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BC015" w14:textId="4D5C977F" w:rsidR="00B153D5" w:rsidRPr="003F1B3D" w:rsidRDefault="00B153D5" w:rsidP="5B46B28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3F1B3D">
        <w:rPr>
          <w:rFonts w:ascii="Tahoma" w:eastAsia="Times New Roman" w:hAnsi="Tahoma" w:cs="Tahoma"/>
          <w:b/>
          <w:bCs/>
          <w:color w:val="000000" w:themeColor="text1"/>
          <w:sz w:val="24"/>
          <w:szCs w:val="24"/>
        </w:rPr>
        <w:t>Opintojen rakenne</w:t>
      </w:r>
    </w:p>
    <w:p w14:paraId="15458AF9" w14:textId="2713CD9F" w:rsidR="00B153D5" w:rsidRPr="003F1B3D" w:rsidRDefault="00DB32D6" w:rsidP="5B46B285">
      <w:pPr>
        <w:shd w:val="clear" w:color="auto" w:fill="FFFFFF" w:themeFill="background1"/>
        <w:spacing w:after="240"/>
        <w:rPr>
          <w:rFonts w:ascii="Tahoma" w:eastAsia="Times New Roman" w:hAnsi="Tahoma" w:cs="Tahoma"/>
          <w:color w:val="000000" w:themeColor="text1"/>
          <w:sz w:val="20"/>
          <w:szCs w:val="20"/>
          <w:lang w:val="en-US"/>
        </w:rPr>
      </w:pPr>
      <w:r w:rsidRPr="003F1B3D">
        <w:rPr>
          <w:rFonts w:ascii="Tahoma" w:hAnsi="Tahoma" w:cs="Tahoma"/>
          <w:color w:val="000000" w:themeColor="text1"/>
          <w:sz w:val="20"/>
          <w:szCs w:val="20"/>
          <w:shd w:val="clear" w:color="auto" w:fill="FFFFFF"/>
        </w:rPr>
        <w:t>Energiatekniikan insinöörin opinnot ovat 240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3F1B3D" w:rsidRPr="003F1B3D" w14:paraId="2FA77C9B" w14:textId="77777777" w:rsidTr="007D4A96">
        <w:tc>
          <w:tcPr>
            <w:tcW w:w="2093" w:type="dxa"/>
            <w:shd w:val="clear" w:color="auto" w:fill="31A3B5"/>
          </w:tcPr>
          <w:p w14:paraId="27F12436" w14:textId="77777777" w:rsidR="00B153D5" w:rsidRPr="003F1B3D" w:rsidRDefault="00B153D5" w:rsidP="007D4A96">
            <w:pPr>
              <w:spacing w:before="240"/>
              <w:rPr>
                <w:rFonts w:ascii="Tahoma" w:hAnsi="Tahoma" w:cs="Tahoma"/>
                <w:b/>
                <w:color w:val="000000" w:themeColor="text1"/>
                <w:sz w:val="20"/>
                <w:szCs w:val="20"/>
              </w:rPr>
            </w:pPr>
          </w:p>
        </w:tc>
        <w:tc>
          <w:tcPr>
            <w:tcW w:w="1134" w:type="dxa"/>
            <w:shd w:val="clear" w:color="auto" w:fill="31A3B5"/>
          </w:tcPr>
          <w:p w14:paraId="6906F678" w14:textId="77777777" w:rsidR="00B153D5" w:rsidRPr="003F1B3D" w:rsidRDefault="00B153D5" w:rsidP="007D4A96">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t xml:space="preserve">Laajuus </w:t>
            </w:r>
          </w:p>
        </w:tc>
        <w:tc>
          <w:tcPr>
            <w:tcW w:w="6551" w:type="dxa"/>
            <w:shd w:val="clear" w:color="auto" w:fill="31A3B5"/>
          </w:tcPr>
          <w:p w14:paraId="4B2A450A" w14:textId="77777777" w:rsidR="00B153D5" w:rsidRPr="003F1B3D" w:rsidRDefault="00B153D5" w:rsidP="007D4A96">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t>Luonnehdinta opinnoista lyhyesti</w:t>
            </w:r>
          </w:p>
        </w:tc>
      </w:tr>
      <w:tr w:rsidR="003F1B3D" w:rsidRPr="003F1B3D" w14:paraId="7573A261" w14:textId="77777777" w:rsidTr="007D4A96">
        <w:tc>
          <w:tcPr>
            <w:tcW w:w="2093" w:type="dxa"/>
          </w:tcPr>
          <w:p w14:paraId="47641655" w14:textId="77777777" w:rsidR="00B153D5" w:rsidRPr="003F1B3D" w:rsidRDefault="00B153D5" w:rsidP="007D4A96">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t xml:space="preserve">Perusopinnot  </w:t>
            </w:r>
            <w:r w:rsidRPr="003F1B3D">
              <w:rPr>
                <w:rFonts w:ascii="Tahoma" w:hAnsi="Tahoma" w:cs="Tahoma"/>
                <w:b/>
                <w:color w:val="000000" w:themeColor="text1"/>
                <w:sz w:val="20"/>
                <w:szCs w:val="20"/>
              </w:rPr>
              <w:tab/>
            </w:r>
          </w:p>
        </w:tc>
        <w:tc>
          <w:tcPr>
            <w:tcW w:w="1134" w:type="dxa"/>
          </w:tcPr>
          <w:p w14:paraId="65B9946B" w14:textId="7F4EE0DC" w:rsidR="00B153D5" w:rsidRPr="003F1B3D" w:rsidRDefault="00A36444" w:rsidP="007D4A96">
            <w:pPr>
              <w:spacing w:before="240"/>
              <w:rPr>
                <w:rFonts w:ascii="Tahoma" w:hAnsi="Tahoma" w:cs="Tahoma"/>
                <w:color w:val="000000" w:themeColor="text1"/>
                <w:sz w:val="20"/>
                <w:szCs w:val="20"/>
              </w:rPr>
            </w:pPr>
            <w:r w:rsidRPr="003F1B3D">
              <w:rPr>
                <w:rFonts w:ascii="Tahoma" w:hAnsi="Tahoma" w:cs="Tahoma"/>
                <w:color w:val="000000" w:themeColor="text1"/>
                <w:sz w:val="20"/>
                <w:szCs w:val="20"/>
              </w:rPr>
              <w:t>50</w:t>
            </w:r>
            <w:r w:rsidR="00B153D5" w:rsidRPr="003F1B3D">
              <w:rPr>
                <w:rFonts w:ascii="Tahoma" w:hAnsi="Tahoma" w:cs="Tahoma"/>
                <w:color w:val="000000" w:themeColor="text1"/>
                <w:sz w:val="20"/>
                <w:szCs w:val="20"/>
              </w:rPr>
              <w:t xml:space="preserve"> op</w:t>
            </w:r>
          </w:p>
        </w:tc>
        <w:tc>
          <w:tcPr>
            <w:tcW w:w="6551" w:type="dxa"/>
          </w:tcPr>
          <w:p w14:paraId="6B775407" w14:textId="77777777" w:rsidR="0082564A" w:rsidRPr="003F1B3D" w:rsidRDefault="00B153D5" w:rsidP="0082564A">
            <w:pPr>
              <w:spacing w:after="0"/>
              <w:rPr>
                <w:rFonts w:ascii="Tahoma" w:hAnsi="Tahoma" w:cs="Tahoma"/>
                <w:color w:val="000000" w:themeColor="text1"/>
                <w:sz w:val="20"/>
                <w:szCs w:val="20"/>
              </w:rPr>
            </w:pPr>
            <w:r w:rsidRPr="003F1B3D">
              <w:rPr>
                <w:rFonts w:ascii="Tahoma" w:hAnsi="Tahoma" w:cs="Tahoma"/>
                <w:color w:val="000000" w:themeColor="text1"/>
                <w:sz w:val="20"/>
                <w:szCs w:val="20"/>
              </w:rPr>
              <w:t xml:space="preserve"> </w:t>
            </w:r>
          </w:p>
          <w:p w14:paraId="0B8481C9" w14:textId="526C4647" w:rsidR="0082564A" w:rsidRPr="003F1B3D" w:rsidRDefault="00A36444" w:rsidP="00A36444">
            <w:pPr>
              <w:spacing w:after="0"/>
              <w:rPr>
                <w:rFonts w:ascii="Tahoma" w:hAnsi="Tahoma" w:cs="Tahoma"/>
                <w:color w:val="000000" w:themeColor="text1"/>
                <w:sz w:val="20"/>
                <w:szCs w:val="20"/>
              </w:rPr>
            </w:pPr>
            <w:r w:rsidRPr="003F1B3D">
              <w:rPr>
                <w:rFonts w:ascii="Tahoma" w:hAnsi="Tahoma" w:cs="Tahoma"/>
                <w:color w:val="000000" w:themeColor="text1"/>
                <w:sz w:val="20"/>
                <w:szCs w:val="20"/>
              </w:rPr>
              <w:t>Perus- ja tutkinto-ohjelmakohtaiset ammattiopinnot ovat kaikille yhteisiä ja antavat laaja-alaiset perusvalmiudet tekniseen perusosaamiseen, suunnittelu- ja konealaosaamiseen, energia-alaosaamiseen sekä prosessi</w:t>
            </w:r>
            <w:r w:rsidR="00520CD4">
              <w:rPr>
                <w:rFonts w:ascii="Tahoma" w:hAnsi="Tahoma" w:cs="Tahoma"/>
                <w:color w:val="000000" w:themeColor="text1"/>
                <w:sz w:val="20"/>
                <w:szCs w:val="20"/>
              </w:rPr>
              <w:t>automaatio</w:t>
            </w:r>
            <w:r w:rsidRPr="003F1B3D">
              <w:rPr>
                <w:rFonts w:ascii="Tahoma" w:hAnsi="Tahoma" w:cs="Tahoma"/>
                <w:color w:val="000000" w:themeColor="text1"/>
                <w:sz w:val="20"/>
                <w:szCs w:val="20"/>
              </w:rPr>
              <w:t>- ja instrumentointiosaamiseen</w:t>
            </w:r>
            <w:r w:rsidR="008B711D">
              <w:rPr>
                <w:rFonts w:ascii="Tahoma" w:hAnsi="Tahoma" w:cs="Tahoma"/>
                <w:color w:val="000000" w:themeColor="text1"/>
                <w:sz w:val="20"/>
                <w:szCs w:val="20"/>
              </w:rPr>
              <w:t>.</w:t>
            </w:r>
            <w:r w:rsidR="008B711D">
              <w:rPr>
                <w:rFonts w:ascii="Tahoma" w:hAnsi="Tahoma" w:cs="Tahoma"/>
                <w:color w:val="000000" w:themeColor="text1"/>
                <w:sz w:val="20"/>
                <w:szCs w:val="20"/>
              </w:rPr>
              <w:br/>
            </w:r>
          </w:p>
        </w:tc>
      </w:tr>
      <w:tr w:rsidR="003F1B3D" w:rsidRPr="003F1B3D" w14:paraId="09568EEB" w14:textId="77777777" w:rsidTr="007D4A96">
        <w:tc>
          <w:tcPr>
            <w:tcW w:w="2093" w:type="dxa"/>
          </w:tcPr>
          <w:p w14:paraId="70296370" w14:textId="77777777" w:rsidR="00A36444" w:rsidRPr="003F1B3D" w:rsidRDefault="00A36444" w:rsidP="00A36444">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t>Ammattiopinnot</w:t>
            </w:r>
          </w:p>
        </w:tc>
        <w:tc>
          <w:tcPr>
            <w:tcW w:w="1134" w:type="dxa"/>
          </w:tcPr>
          <w:p w14:paraId="7ED8B7CB" w14:textId="0E0FC07E" w:rsidR="00A36444" w:rsidRPr="003F1B3D" w:rsidRDefault="00A36444" w:rsidP="00A36444">
            <w:pPr>
              <w:spacing w:before="240"/>
              <w:rPr>
                <w:rFonts w:ascii="Tahoma" w:hAnsi="Tahoma" w:cs="Tahoma"/>
                <w:color w:val="000000" w:themeColor="text1"/>
                <w:sz w:val="20"/>
                <w:szCs w:val="20"/>
              </w:rPr>
            </w:pPr>
            <w:r w:rsidRPr="003F1B3D">
              <w:rPr>
                <w:rFonts w:ascii="Tahoma" w:hAnsi="Tahoma" w:cs="Tahoma"/>
                <w:color w:val="000000" w:themeColor="text1"/>
                <w:sz w:val="20"/>
                <w:szCs w:val="20"/>
              </w:rPr>
              <w:t>130 op</w:t>
            </w:r>
          </w:p>
        </w:tc>
        <w:tc>
          <w:tcPr>
            <w:tcW w:w="6551" w:type="dxa"/>
          </w:tcPr>
          <w:p w14:paraId="0D18BEA6" w14:textId="1ED0E710" w:rsidR="00A36444" w:rsidRPr="003F1B3D" w:rsidRDefault="008B711D" w:rsidP="00A36444">
            <w:pPr>
              <w:rPr>
                <w:rFonts w:ascii="Tahoma" w:hAnsi="Tahoma" w:cs="Tahoma"/>
                <w:color w:val="000000" w:themeColor="text1"/>
                <w:sz w:val="20"/>
                <w:szCs w:val="20"/>
              </w:rPr>
            </w:pPr>
            <w:r>
              <w:rPr>
                <w:rFonts w:ascii="Tahoma" w:hAnsi="Tahoma" w:cs="Tahoma"/>
                <w:color w:val="000000" w:themeColor="text1"/>
                <w:sz w:val="20"/>
                <w:szCs w:val="20"/>
              </w:rPr>
              <w:br/>
            </w:r>
            <w:r w:rsidR="00A36444" w:rsidRPr="003F1B3D">
              <w:rPr>
                <w:rFonts w:ascii="Tahoma" w:hAnsi="Tahoma" w:cs="Tahoma"/>
                <w:color w:val="000000" w:themeColor="text1"/>
                <w:sz w:val="20"/>
                <w:szCs w:val="20"/>
              </w:rPr>
              <w:t>Muodostuu tutkinto-ohjelmakohtaisista yhteisistä ammattiopinnoista (105 op, sisältää yhteiset syventävät: 25 op sekä yhteiset soveltavat opinnot 20 op) ja suuntautumisvaihtoehtokohtaisista syventävistä (15 op) ja soveltavista opinnoista (10 op)</w:t>
            </w:r>
            <w:r>
              <w:rPr>
                <w:rFonts w:ascii="Tahoma" w:hAnsi="Tahoma" w:cs="Tahoma"/>
                <w:color w:val="000000" w:themeColor="text1"/>
                <w:sz w:val="20"/>
                <w:szCs w:val="20"/>
              </w:rPr>
              <w:t>.</w:t>
            </w:r>
          </w:p>
        </w:tc>
      </w:tr>
      <w:tr w:rsidR="003F1B3D" w:rsidRPr="003F1B3D" w14:paraId="0B560193" w14:textId="77777777" w:rsidTr="007D4A96">
        <w:tc>
          <w:tcPr>
            <w:tcW w:w="2093" w:type="dxa"/>
          </w:tcPr>
          <w:p w14:paraId="1C2B64BF" w14:textId="77777777" w:rsidR="00A36444" w:rsidRPr="003F1B3D" w:rsidRDefault="00A36444" w:rsidP="00A36444">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t>Harjoittelu</w:t>
            </w:r>
          </w:p>
        </w:tc>
        <w:tc>
          <w:tcPr>
            <w:tcW w:w="1134" w:type="dxa"/>
          </w:tcPr>
          <w:p w14:paraId="47C4B2ED" w14:textId="77A7081E" w:rsidR="00A36444" w:rsidRPr="003F1B3D" w:rsidRDefault="00A36444" w:rsidP="00A36444">
            <w:pPr>
              <w:spacing w:before="240"/>
              <w:rPr>
                <w:rFonts w:ascii="Tahoma" w:hAnsi="Tahoma" w:cs="Tahoma"/>
                <w:color w:val="000000" w:themeColor="text1"/>
                <w:sz w:val="20"/>
                <w:szCs w:val="20"/>
              </w:rPr>
            </w:pPr>
            <w:r w:rsidRPr="003F1B3D">
              <w:rPr>
                <w:rFonts w:ascii="Tahoma" w:hAnsi="Tahoma" w:cs="Tahoma"/>
                <w:color w:val="000000" w:themeColor="text1"/>
                <w:sz w:val="20"/>
                <w:szCs w:val="20"/>
              </w:rPr>
              <w:t>30 op</w:t>
            </w:r>
          </w:p>
          <w:p w14:paraId="60111785" w14:textId="77777777" w:rsidR="00A36444" w:rsidRPr="003F1B3D" w:rsidRDefault="00A36444" w:rsidP="00A36444">
            <w:pPr>
              <w:rPr>
                <w:rFonts w:ascii="Tahoma" w:hAnsi="Tahoma" w:cs="Tahoma"/>
                <w:color w:val="000000" w:themeColor="text1"/>
                <w:sz w:val="20"/>
                <w:szCs w:val="20"/>
              </w:rPr>
            </w:pPr>
          </w:p>
        </w:tc>
        <w:tc>
          <w:tcPr>
            <w:tcW w:w="6551" w:type="dxa"/>
          </w:tcPr>
          <w:p w14:paraId="0AC038F7" w14:textId="32DD1271" w:rsidR="00A36444" w:rsidRPr="003F1B3D" w:rsidRDefault="00A36444" w:rsidP="00A36444">
            <w:pPr>
              <w:autoSpaceDE w:val="0"/>
              <w:autoSpaceDN w:val="0"/>
              <w:spacing w:before="240"/>
              <w:rPr>
                <w:rFonts w:ascii="Tahoma" w:hAnsi="Tahoma" w:cs="Tahoma"/>
                <w:iCs/>
                <w:color w:val="000000" w:themeColor="text1"/>
                <w:sz w:val="20"/>
                <w:szCs w:val="20"/>
              </w:rPr>
            </w:pPr>
            <w:r w:rsidRPr="003F1B3D">
              <w:rPr>
                <w:rFonts w:ascii="Tahoma" w:hAnsi="Tahoma" w:cs="Tahoma"/>
                <w:iCs/>
                <w:color w:val="000000" w:themeColor="text1"/>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3F1B3D" w:rsidRPr="003F1B3D" w14:paraId="1B31C232" w14:textId="77777777" w:rsidTr="007D4A96">
        <w:tc>
          <w:tcPr>
            <w:tcW w:w="2093" w:type="dxa"/>
          </w:tcPr>
          <w:p w14:paraId="7D870D76" w14:textId="77777777" w:rsidR="00A36444" w:rsidRPr="003F1B3D" w:rsidRDefault="00A36444" w:rsidP="00A36444">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t>Opinnäytetyö</w:t>
            </w:r>
          </w:p>
          <w:p w14:paraId="411C5663" w14:textId="77777777" w:rsidR="00A36444" w:rsidRPr="003F1B3D" w:rsidRDefault="00A36444" w:rsidP="00A36444">
            <w:pPr>
              <w:spacing w:before="240"/>
              <w:rPr>
                <w:rFonts w:ascii="Tahoma" w:hAnsi="Tahoma" w:cs="Tahoma"/>
                <w:color w:val="000000" w:themeColor="text1"/>
                <w:sz w:val="20"/>
                <w:szCs w:val="20"/>
              </w:rPr>
            </w:pPr>
          </w:p>
        </w:tc>
        <w:tc>
          <w:tcPr>
            <w:tcW w:w="1134" w:type="dxa"/>
          </w:tcPr>
          <w:p w14:paraId="772AEACE" w14:textId="56B1DA24" w:rsidR="00A36444" w:rsidRPr="003F1B3D" w:rsidRDefault="00A36444" w:rsidP="00A36444">
            <w:pPr>
              <w:spacing w:before="240"/>
              <w:rPr>
                <w:rFonts w:ascii="Tahoma" w:hAnsi="Tahoma" w:cs="Tahoma"/>
                <w:color w:val="000000" w:themeColor="text1"/>
                <w:sz w:val="20"/>
                <w:szCs w:val="20"/>
              </w:rPr>
            </w:pPr>
            <w:r w:rsidRPr="003F1B3D">
              <w:rPr>
                <w:rFonts w:ascii="Tahoma" w:hAnsi="Tahoma" w:cs="Tahoma"/>
                <w:color w:val="000000" w:themeColor="text1"/>
                <w:sz w:val="20"/>
                <w:szCs w:val="20"/>
              </w:rPr>
              <w:t>15 op</w:t>
            </w:r>
          </w:p>
        </w:tc>
        <w:tc>
          <w:tcPr>
            <w:tcW w:w="6551" w:type="dxa"/>
          </w:tcPr>
          <w:p w14:paraId="447ECEAE" w14:textId="77777777" w:rsidR="00A36444" w:rsidRPr="003F1B3D" w:rsidRDefault="00A36444" w:rsidP="00A36444">
            <w:pPr>
              <w:spacing w:before="240"/>
              <w:rPr>
                <w:rFonts w:ascii="Tahoma" w:hAnsi="Tahoma" w:cs="Tahoma"/>
                <w:color w:val="000000" w:themeColor="text1"/>
                <w:sz w:val="20"/>
                <w:szCs w:val="20"/>
              </w:rPr>
            </w:pPr>
            <w:r w:rsidRPr="003F1B3D">
              <w:rPr>
                <w:rFonts w:ascii="Tahoma" w:hAnsi="Tahoma" w:cs="Tahoma"/>
                <w:color w:val="000000" w:themeColor="text1"/>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FCBCE24" w14:textId="77777777" w:rsidR="00A36444" w:rsidRPr="003F1B3D" w:rsidRDefault="00A36444" w:rsidP="00A36444">
            <w:pPr>
              <w:pStyle w:val="Luettelokappale"/>
              <w:numPr>
                <w:ilvl w:val="0"/>
                <w:numId w:val="2"/>
              </w:numPr>
              <w:tabs>
                <w:tab w:val="clear" w:pos="720"/>
              </w:tabs>
              <w:spacing w:before="240" w:after="240"/>
              <w:ind w:left="317" w:hanging="283"/>
              <w:rPr>
                <w:rFonts w:ascii="Tahoma" w:eastAsia="Times New Roman" w:hAnsi="Tahoma" w:cs="Tahoma"/>
                <w:color w:val="000000" w:themeColor="text1"/>
                <w:sz w:val="20"/>
                <w:szCs w:val="24"/>
              </w:rPr>
            </w:pPr>
            <w:r w:rsidRPr="003F1B3D">
              <w:rPr>
                <w:rFonts w:ascii="Tahoma" w:eastAsia="Times New Roman" w:hAnsi="Tahoma" w:cs="Tahoma"/>
                <w:color w:val="000000" w:themeColor="text1"/>
                <w:sz w:val="20"/>
                <w:szCs w:val="24"/>
              </w:rPr>
              <w:t>opinnäytetyöidean ja työelämäyhteyden hakemisesta</w:t>
            </w:r>
          </w:p>
          <w:p w14:paraId="58B00841" w14:textId="77777777" w:rsidR="00A36444" w:rsidRPr="003F1B3D" w:rsidRDefault="00A36444" w:rsidP="00A36444">
            <w:pPr>
              <w:pStyle w:val="Luettelokappale"/>
              <w:numPr>
                <w:ilvl w:val="0"/>
                <w:numId w:val="2"/>
              </w:numPr>
              <w:tabs>
                <w:tab w:val="clear" w:pos="720"/>
              </w:tabs>
              <w:spacing w:before="240" w:after="240"/>
              <w:ind w:left="317" w:hanging="283"/>
              <w:rPr>
                <w:rFonts w:ascii="Tahoma" w:eastAsia="Times New Roman" w:hAnsi="Tahoma" w:cs="Tahoma"/>
                <w:color w:val="000000" w:themeColor="text1"/>
                <w:sz w:val="20"/>
                <w:szCs w:val="24"/>
              </w:rPr>
            </w:pPr>
            <w:r w:rsidRPr="003F1B3D">
              <w:rPr>
                <w:rFonts w:ascii="Tahoma" w:eastAsia="Times New Roman" w:hAnsi="Tahoma" w:cs="Tahoma"/>
                <w:color w:val="000000" w:themeColor="text1"/>
                <w:sz w:val="20"/>
                <w:szCs w:val="24"/>
              </w:rPr>
              <w:t>opinnäytetyön tehtäväalueeseen perehtymisestä ja tehtävän asettamisesta</w:t>
            </w:r>
          </w:p>
          <w:p w14:paraId="743982E5" w14:textId="77777777" w:rsidR="00A36444" w:rsidRPr="003F1B3D" w:rsidRDefault="00A36444" w:rsidP="00A36444">
            <w:pPr>
              <w:pStyle w:val="Luettelokappale"/>
              <w:numPr>
                <w:ilvl w:val="0"/>
                <w:numId w:val="2"/>
              </w:numPr>
              <w:tabs>
                <w:tab w:val="clear" w:pos="720"/>
              </w:tabs>
              <w:spacing w:before="240" w:after="240"/>
              <w:ind w:left="317" w:hanging="283"/>
              <w:rPr>
                <w:rFonts w:ascii="Tahoma" w:eastAsia="Times New Roman" w:hAnsi="Tahoma" w:cs="Tahoma"/>
                <w:color w:val="000000" w:themeColor="text1"/>
                <w:sz w:val="20"/>
                <w:szCs w:val="24"/>
              </w:rPr>
            </w:pPr>
            <w:r w:rsidRPr="003F1B3D">
              <w:rPr>
                <w:rFonts w:ascii="Tahoma" w:eastAsia="Times New Roman" w:hAnsi="Tahoma" w:cs="Tahoma"/>
                <w:color w:val="000000" w:themeColor="text1"/>
                <w:sz w:val="20"/>
                <w:szCs w:val="24"/>
              </w:rPr>
              <w:t>asetetun tehtävän suorittamisesta ja raportoinnista</w:t>
            </w:r>
          </w:p>
          <w:p w14:paraId="5D5F90DD" w14:textId="77777777" w:rsidR="00A36444" w:rsidRPr="003F1B3D" w:rsidRDefault="00A36444" w:rsidP="00A36444">
            <w:pPr>
              <w:pStyle w:val="Luettelokappale"/>
              <w:numPr>
                <w:ilvl w:val="0"/>
                <w:numId w:val="2"/>
              </w:numPr>
              <w:tabs>
                <w:tab w:val="clear" w:pos="720"/>
              </w:tabs>
              <w:spacing w:before="240" w:after="240"/>
              <w:ind w:left="317" w:hanging="283"/>
              <w:rPr>
                <w:rFonts w:ascii="Tahoma" w:eastAsia="Times New Roman" w:hAnsi="Tahoma" w:cs="Tahoma"/>
                <w:color w:val="000000" w:themeColor="text1"/>
                <w:sz w:val="20"/>
                <w:szCs w:val="24"/>
              </w:rPr>
            </w:pPr>
            <w:r w:rsidRPr="003F1B3D">
              <w:rPr>
                <w:rFonts w:ascii="Tahoma" w:eastAsia="Times New Roman" w:hAnsi="Tahoma" w:cs="Tahoma"/>
                <w:color w:val="000000" w:themeColor="text1"/>
                <w:sz w:val="20"/>
                <w:szCs w:val="24"/>
              </w:rPr>
              <w:t>opinnäytetyön viimeistelystä ja tiedotusmateriaalin laatimisesta.</w:t>
            </w:r>
          </w:p>
          <w:p w14:paraId="364549EC" w14:textId="5F7A20D2" w:rsidR="00A36444" w:rsidRPr="003F1B3D" w:rsidRDefault="00A36444" w:rsidP="0057176A">
            <w:pPr>
              <w:rPr>
                <w:rFonts w:ascii="Tahoma" w:hAnsi="Tahoma" w:cs="Tahoma"/>
                <w:color w:val="000000" w:themeColor="text1"/>
                <w:sz w:val="20"/>
                <w:szCs w:val="20"/>
              </w:rPr>
            </w:pPr>
            <w:r w:rsidRPr="003F1B3D">
              <w:rPr>
                <w:rFonts w:ascii="Tahoma" w:hAnsi="Tahoma" w:cs="Tahoma"/>
                <w:color w:val="000000" w:themeColor="text1"/>
                <w:sz w:val="20"/>
                <w:szCs w:val="20"/>
              </w:rPr>
              <w:t>Opinnäytetyö tarjoaa joustavan portin siirtyä työelämään ja hyvän mahdollisuuden verko</w:t>
            </w:r>
            <w:r w:rsidR="0057176A">
              <w:rPr>
                <w:rFonts w:ascii="Tahoma" w:hAnsi="Tahoma" w:cs="Tahoma"/>
                <w:color w:val="000000" w:themeColor="text1"/>
                <w:sz w:val="20"/>
                <w:szCs w:val="20"/>
              </w:rPr>
              <w:t>stoi</w:t>
            </w:r>
            <w:r w:rsidRPr="003F1B3D">
              <w:rPr>
                <w:rFonts w:ascii="Tahoma" w:hAnsi="Tahoma" w:cs="Tahoma"/>
                <w:color w:val="000000" w:themeColor="text1"/>
                <w:sz w:val="20"/>
                <w:szCs w:val="20"/>
              </w:rPr>
              <w:t>tua omalla alalla.</w:t>
            </w:r>
          </w:p>
        </w:tc>
      </w:tr>
      <w:tr w:rsidR="003F1B3D" w:rsidRPr="003F1B3D" w14:paraId="45C31714" w14:textId="77777777" w:rsidTr="007D4A96">
        <w:tc>
          <w:tcPr>
            <w:tcW w:w="2093" w:type="dxa"/>
          </w:tcPr>
          <w:p w14:paraId="5EF3BB60" w14:textId="77777777" w:rsidR="00A36444" w:rsidRPr="003F1B3D" w:rsidRDefault="00A36444" w:rsidP="00A36444">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lastRenderedPageBreak/>
              <w:t>Valinnaiset opinnot</w:t>
            </w:r>
          </w:p>
          <w:p w14:paraId="47682917" w14:textId="77777777" w:rsidR="00A36444" w:rsidRPr="003F1B3D" w:rsidRDefault="00A36444" w:rsidP="00A36444">
            <w:pPr>
              <w:spacing w:before="240"/>
              <w:rPr>
                <w:rFonts w:ascii="Tahoma" w:hAnsi="Tahoma" w:cs="Tahoma"/>
                <w:color w:val="000000" w:themeColor="text1"/>
                <w:sz w:val="20"/>
                <w:szCs w:val="20"/>
              </w:rPr>
            </w:pPr>
          </w:p>
        </w:tc>
        <w:tc>
          <w:tcPr>
            <w:tcW w:w="1134" w:type="dxa"/>
          </w:tcPr>
          <w:p w14:paraId="01FD41AF" w14:textId="382814E9" w:rsidR="00A36444" w:rsidRPr="003F1B3D" w:rsidRDefault="005106FA" w:rsidP="00A36444">
            <w:pPr>
              <w:spacing w:before="240"/>
              <w:rPr>
                <w:rFonts w:ascii="Tahoma" w:hAnsi="Tahoma" w:cs="Tahoma"/>
                <w:color w:val="000000" w:themeColor="text1"/>
                <w:sz w:val="20"/>
                <w:szCs w:val="20"/>
              </w:rPr>
            </w:pPr>
            <w:r w:rsidRPr="003F1B3D">
              <w:rPr>
                <w:rFonts w:ascii="Tahoma" w:hAnsi="Tahoma" w:cs="Tahoma"/>
                <w:color w:val="000000" w:themeColor="text1"/>
                <w:sz w:val="20"/>
                <w:szCs w:val="20"/>
              </w:rPr>
              <w:t>15</w:t>
            </w:r>
            <w:r w:rsidR="00A36444" w:rsidRPr="003F1B3D">
              <w:rPr>
                <w:rFonts w:ascii="Tahoma" w:hAnsi="Tahoma" w:cs="Tahoma"/>
                <w:color w:val="000000" w:themeColor="text1"/>
                <w:sz w:val="20"/>
                <w:szCs w:val="20"/>
              </w:rPr>
              <w:t xml:space="preserve"> op</w:t>
            </w:r>
          </w:p>
        </w:tc>
        <w:tc>
          <w:tcPr>
            <w:tcW w:w="6551" w:type="dxa"/>
          </w:tcPr>
          <w:p w14:paraId="6BCD8062" w14:textId="2B314E86" w:rsidR="00A36444" w:rsidRPr="003F1B3D" w:rsidRDefault="00A36444" w:rsidP="00A36444">
            <w:pPr>
              <w:autoSpaceDE w:val="0"/>
              <w:autoSpaceDN w:val="0"/>
              <w:spacing w:before="240"/>
              <w:rPr>
                <w:rFonts w:ascii="Tahoma" w:hAnsi="Tahoma" w:cs="Tahoma"/>
                <w:color w:val="000000" w:themeColor="text1"/>
                <w:sz w:val="20"/>
                <w:szCs w:val="20"/>
              </w:rPr>
            </w:pPr>
            <w:r w:rsidRPr="003F1B3D">
              <w:rPr>
                <w:rFonts w:ascii="Tahoma" w:hAnsi="Tahoma" w:cs="Tahoma"/>
                <w:color w:val="000000" w:themeColor="text1"/>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tc>
      </w:tr>
      <w:tr w:rsidR="00A36444" w:rsidRPr="003F1B3D" w14:paraId="36D8C65C" w14:textId="77777777" w:rsidTr="007D4A96">
        <w:tc>
          <w:tcPr>
            <w:tcW w:w="2093" w:type="dxa"/>
          </w:tcPr>
          <w:p w14:paraId="68594530" w14:textId="77777777" w:rsidR="00A36444" w:rsidRPr="003F1B3D" w:rsidRDefault="00A36444" w:rsidP="00A36444">
            <w:pPr>
              <w:spacing w:before="240"/>
              <w:rPr>
                <w:rFonts w:ascii="Tahoma" w:hAnsi="Tahoma" w:cs="Tahoma"/>
                <w:b/>
                <w:color w:val="000000" w:themeColor="text1"/>
                <w:sz w:val="20"/>
                <w:szCs w:val="20"/>
              </w:rPr>
            </w:pPr>
            <w:r w:rsidRPr="003F1B3D">
              <w:rPr>
                <w:rFonts w:ascii="Tahoma" w:hAnsi="Tahoma" w:cs="Tahoma"/>
                <w:b/>
                <w:color w:val="000000" w:themeColor="text1"/>
                <w:sz w:val="20"/>
                <w:szCs w:val="20"/>
              </w:rPr>
              <w:t>Yhteensä</w:t>
            </w:r>
          </w:p>
        </w:tc>
        <w:tc>
          <w:tcPr>
            <w:tcW w:w="1134" w:type="dxa"/>
          </w:tcPr>
          <w:p w14:paraId="43C023FF" w14:textId="4DCA68F4" w:rsidR="00A36444" w:rsidRPr="003F1B3D" w:rsidRDefault="00A36444" w:rsidP="00A36444">
            <w:pPr>
              <w:spacing w:before="240"/>
              <w:rPr>
                <w:rFonts w:ascii="Tahoma" w:hAnsi="Tahoma" w:cs="Tahoma"/>
                <w:color w:val="000000" w:themeColor="text1"/>
                <w:sz w:val="20"/>
                <w:szCs w:val="20"/>
              </w:rPr>
            </w:pPr>
            <w:r w:rsidRPr="003F1B3D">
              <w:rPr>
                <w:rFonts w:ascii="Tahoma" w:hAnsi="Tahoma" w:cs="Tahoma"/>
                <w:color w:val="000000" w:themeColor="text1"/>
                <w:sz w:val="20"/>
                <w:szCs w:val="20"/>
              </w:rPr>
              <w:t>240 op</w:t>
            </w:r>
          </w:p>
        </w:tc>
        <w:tc>
          <w:tcPr>
            <w:tcW w:w="6551" w:type="dxa"/>
          </w:tcPr>
          <w:p w14:paraId="3D31B425" w14:textId="77777777" w:rsidR="00A36444" w:rsidRPr="003F1B3D" w:rsidRDefault="00A36444" w:rsidP="00A36444">
            <w:pPr>
              <w:spacing w:before="240"/>
              <w:rPr>
                <w:rFonts w:ascii="Tahoma" w:hAnsi="Tahoma" w:cs="Tahoma"/>
                <w:color w:val="000000" w:themeColor="text1"/>
                <w:sz w:val="20"/>
                <w:szCs w:val="20"/>
              </w:rPr>
            </w:pPr>
          </w:p>
        </w:tc>
      </w:tr>
    </w:tbl>
    <w:p w14:paraId="353E85DF" w14:textId="77777777" w:rsidR="005B457C" w:rsidRPr="003F1B3D" w:rsidRDefault="005B457C">
      <w:pPr>
        <w:rPr>
          <w:color w:val="000000" w:themeColor="text1"/>
        </w:rPr>
      </w:pPr>
    </w:p>
    <w:sectPr w:rsidR="005B457C" w:rsidRPr="003F1B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en-US" w:vendorID="64" w:dllVersion="0" w:nlCheck="1" w:checkStyle="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1C3390"/>
    <w:rsid w:val="00247AA1"/>
    <w:rsid w:val="003F1B3D"/>
    <w:rsid w:val="00436209"/>
    <w:rsid w:val="00456E8F"/>
    <w:rsid w:val="005106FA"/>
    <w:rsid w:val="00520CD4"/>
    <w:rsid w:val="0057176A"/>
    <w:rsid w:val="005B457C"/>
    <w:rsid w:val="00692728"/>
    <w:rsid w:val="0082564A"/>
    <w:rsid w:val="008B711D"/>
    <w:rsid w:val="009F7187"/>
    <w:rsid w:val="00A36444"/>
    <w:rsid w:val="00B04F91"/>
    <w:rsid w:val="00B153D5"/>
    <w:rsid w:val="00B42178"/>
    <w:rsid w:val="00C03207"/>
    <w:rsid w:val="00C03C7D"/>
    <w:rsid w:val="00C15041"/>
    <w:rsid w:val="00DB32D6"/>
    <w:rsid w:val="00EA2DFC"/>
    <w:rsid w:val="00FA248A"/>
    <w:rsid w:val="36AE1E0E"/>
    <w:rsid w:val="528BA5AC"/>
    <w:rsid w:val="5B46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9</cp:revision>
  <dcterms:created xsi:type="dcterms:W3CDTF">2022-10-14T13:18:00Z</dcterms:created>
  <dcterms:modified xsi:type="dcterms:W3CDTF">2022-11-10T10:21:00Z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