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8644" w14:textId="590D6EAD" w:rsidR="00E4178D" w:rsidRPr="00CF4996" w:rsidRDefault="00CF4996" w:rsidP="00E4178D">
      <w:pPr>
        <w:pStyle w:val="Otsikko2"/>
        <w:rPr>
          <w:snapToGrid w:val="0"/>
          <w:sz w:val="24"/>
          <w:szCs w:val="24"/>
        </w:rPr>
      </w:pPr>
      <w:r w:rsidRPr="00CF4996">
        <w:rPr>
          <w:snapToGrid w:val="0"/>
          <w:sz w:val="24"/>
          <w:szCs w:val="24"/>
        </w:rPr>
        <w:t xml:space="preserve">Osaamistavoitteet </w:t>
      </w:r>
    </w:p>
    <w:p w14:paraId="2203BB06" w14:textId="26EF39D2" w:rsidR="00E4178D" w:rsidRPr="00CF4996" w:rsidRDefault="00657F85" w:rsidP="00E4178D">
      <w:pPr>
        <w:rPr>
          <w:rFonts w:ascii="Tahoma" w:hAnsi="Tahoma" w:cs="Tahoma"/>
          <w:snapToGrid w:val="0"/>
        </w:rPr>
      </w:pPr>
      <w:r w:rsidRPr="00CF4996">
        <w:rPr>
          <w:rFonts w:ascii="Tahoma" w:hAnsi="Tahoma" w:cs="Tahoma"/>
          <w:snapToGrid w:val="0"/>
        </w:rPr>
        <w:t>Tradenomin</w:t>
      </w:r>
      <w:r w:rsidR="00E4178D" w:rsidRPr="00CF4996">
        <w:rPr>
          <w:rFonts w:ascii="Tahoma" w:hAnsi="Tahoma" w:cs="Tahoma"/>
          <w:snapToGrid w:val="0"/>
        </w:rPr>
        <w:t xml:space="preserve"> </w:t>
      </w:r>
      <w:r w:rsidR="00E4178D" w:rsidRPr="0013068C">
        <w:rPr>
          <w:rFonts w:ascii="Tahoma" w:hAnsi="Tahoma" w:cs="Tahoma"/>
          <w:snapToGrid w:val="0"/>
        </w:rPr>
        <w:t xml:space="preserve"> koulutus on eurooppalaista ja suomalaista tasoa 6 ( </w:t>
      </w:r>
      <w:hyperlink r:id="rId8" w:history="1">
        <w:r w:rsidR="00E4178D" w:rsidRPr="0013068C">
          <w:rPr>
            <w:rStyle w:val="Hyperlinkki"/>
            <w:rFonts w:ascii="Tahoma" w:hAnsi="Tahoma" w:cs="Tahoma"/>
            <w:snapToGrid w:val="0"/>
            <w:color w:val="auto"/>
          </w:rPr>
          <w:t>Kansallinen viitekehys</w:t>
        </w:r>
      </w:hyperlink>
      <w:r w:rsidR="00E4178D" w:rsidRPr="0013068C">
        <w:rPr>
          <w:rFonts w:ascii="Tahoma" w:hAnsi="Tahoma" w:cs="Tahoma"/>
          <w:snapToGrid w:val="0"/>
        </w:rPr>
        <w:t>)</w:t>
      </w:r>
      <w:r w:rsidR="00E4178D" w:rsidRPr="00CF4996">
        <w:rPr>
          <w:rFonts w:ascii="Tahoma" w:hAnsi="Tahoma" w:cs="Tahoma"/>
          <w:snapToGrid w:val="0"/>
        </w:rPr>
        <w:br/>
      </w:r>
      <w:r w:rsidR="00E4178D" w:rsidRPr="00CF4996">
        <w:rPr>
          <w:rFonts w:ascii="Tahoma" w:hAnsi="Tahoma" w:cs="Tahoma"/>
          <w:snapToGrid w:val="0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6795"/>
      </w:tblGrid>
      <w:tr w:rsidR="00E4178D" w:rsidRPr="005917FE" w14:paraId="3AAF2FCC" w14:textId="77777777" w:rsidTr="006A0AE0">
        <w:trPr>
          <w:trHeight w:val="7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042AAA3A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>Osaamisen osa-alue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</w:tcPr>
          <w:p w14:paraId="73D12CC3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>Osaaminen tasolla 6</w:t>
            </w:r>
          </w:p>
        </w:tc>
      </w:tr>
      <w:tr w:rsidR="00E4178D" w:rsidRPr="005917FE" w14:paraId="20835884" w14:textId="77777777" w:rsidTr="006A0AE0">
        <w:trPr>
          <w:trHeight w:val="136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C981CB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</w:rPr>
              <w:t>Tieto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853D08" w14:textId="47440891" w:rsidR="00E4178D" w:rsidRPr="00861992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snapToGrid w:val="0"/>
              </w:rPr>
              <w:t>Tradenomi h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allitsee laaja-alaiset ja edistyneet oman alansa tiedot, joihin liittyy teorioiden, keskeisten käsitteiden, menetelmien ja periaatteiden kriittinen ymmärtäminen ja arvioiminen. </w:t>
            </w:r>
            <w:r w:rsidRPr="00861992">
              <w:rPr>
                <w:rFonts w:ascii="Tahoma" w:hAnsi="Tahoma" w:cs="Tahoma"/>
                <w:snapToGrid w:val="0"/>
              </w:rPr>
              <w:t>Hän y</w:t>
            </w:r>
            <w:r w:rsidR="00E4178D" w:rsidRPr="00861992">
              <w:rPr>
                <w:rFonts w:ascii="Tahoma" w:hAnsi="Tahoma" w:cs="Tahoma"/>
                <w:snapToGrid w:val="0"/>
              </w:rPr>
              <w:t>mmärtää ammatillisten tehtäväalueiden ja/tai tieteenalojen kattavuuden ja rajat.</w:t>
            </w:r>
          </w:p>
        </w:tc>
      </w:tr>
      <w:tr w:rsidR="00E4178D" w:rsidRPr="005917FE" w14:paraId="3578DE6A" w14:textId="77777777" w:rsidTr="006A0AE0">
        <w:trPr>
          <w:trHeight w:val="13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E7760D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</w:rPr>
              <w:t xml:space="preserve">Työskentelytapa ja </w:t>
            </w:r>
            <w:r w:rsidRPr="00861992">
              <w:rPr>
                <w:rFonts w:ascii="Tahoma" w:hAnsi="Tahoma" w:cs="Tahoma"/>
                <w:snapToGrid w:val="0"/>
              </w:rPr>
              <w:br/>
            </w:r>
            <w:r w:rsidRPr="00861992">
              <w:rPr>
                <w:rFonts w:ascii="Tahoma" w:hAnsi="Tahoma" w:cs="Tahoma"/>
                <w:b/>
                <w:bCs/>
                <w:snapToGrid w:val="0"/>
              </w:rPr>
              <w:t>soveltaminen (taito)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8B01B" w14:textId="3BC5F56A" w:rsidR="00E4178D" w:rsidRPr="00861992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snapToGrid w:val="0"/>
              </w:rPr>
              <w:t>Tradenomi h</w:t>
            </w:r>
            <w:r w:rsidR="00E4178D" w:rsidRPr="00861992">
              <w:rPr>
                <w:rFonts w:ascii="Tahoma" w:hAnsi="Tahoma" w:cs="Tahoma"/>
                <w:snapToGrid w:val="0"/>
              </w:rPr>
              <w:t>allitsee edistyneet kognitiiviset ja käytännön taidot, jotka osoittavat asioiden hallintaa, kykyä soveltaa ja kykyä luoviin ratkaisuihin ja toteutuksiin, joita vaaditaan erikoistuneella ammatti-, tieteen- tai taiteenalalla monimutkaisten tai ennakoimattomien ongelmien ratkaisemiseksi.</w:t>
            </w:r>
          </w:p>
        </w:tc>
      </w:tr>
      <w:tr w:rsidR="00E4178D" w:rsidRPr="005917FE" w14:paraId="2A25BFB8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963D8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</w:rPr>
              <w:t xml:space="preserve">Vastuu, johtaminen, </w:t>
            </w:r>
            <w:r w:rsidRPr="00861992">
              <w:rPr>
                <w:rFonts w:ascii="Tahoma" w:hAnsi="Tahoma" w:cs="Tahoma"/>
                <w:snapToGrid w:val="0"/>
              </w:rPr>
              <w:br/>
            </w:r>
            <w:r w:rsidRPr="00861992">
              <w:rPr>
                <w:rFonts w:ascii="Tahoma" w:hAnsi="Tahoma" w:cs="Tahoma"/>
                <w:b/>
                <w:bCs/>
                <w:snapToGrid w:val="0"/>
              </w:rPr>
              <w:t>yrittäjyys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783F6C" w14:textId="03EFB254" w:rsidR="00E4178D" w:rsidRPr="00861992" w:rsidRDefault="00E4178D" w:rsidP="00657F85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snapToGrid w:val="0"/>
              </w:rPr>
              <w:t>T</w:t>
            </w:r>
            <w:r w:rsidR="00657F85" w:rsidRPr="00861992">
              <w:rPr>
                <w:rFonts w:ascii="Tahoma" w:hAnsi="Tahoma" w:cs="Tahoma"/>
                <w:snapToGrid w:val="0"/>
              </w:rPr>
              <w:t>radenomi t</w:t>
            </w:r>
            <w:r w:rsidRPr="00861992">
              <w:rPr>
                <w:rFonts w:ascii="Tahoma" w:hAnsi="Tahoma" w:cs="Tahoma"/>
                <w:snapToGrid w:val="0"/>
              </w:rPr>
              <w:t xml:space="preserve">yöskentelee itsenäisesti alan asiantuntijatehtävissä ja kansainvälisessä yhteistyössä tai toimii yrittäjänä. </w:t>
            </w:r>
            <w:r w:rsidR="00657F85" w:rsidRPr="00861992">
              <w:rPr>
                <w:rFonts w:ascii="Tahoma" w:hAnsi="Tahoma" w:cs="Tahoma"/>
                <w:snapToGrid w:val="0"/>
              </w:rPr>
              <w:t>Hän j</w:t>
            </w:r>
            <w:r w:rsidRPr="00861992">
              <w:rPr>
                <w:rFonts w:ascii="Tahoma" w:hAnsi="Tahoma" w:cs="Tahoma"/>
                <w:snapToGrid w:val="0"/>
              </w:rPr>
              <w:t xml:space="preserve">ohtaa monimutkaisia ammatillisia toimia tai hankkeita. </w:t>
            </w:r>
            <w:r w:rsidR="00657F85" w:rsidRPr="00861992">
              <w:rPr>
                <w:rFonts w:ascii="Tahoma" w:hAnsi="Tahoma" w:cs="Tahoma"/>
                <w:snapToGrid w:val="0"/>
              </w:rPr>
              <w:t xml:space="preserve"> Hän k</w:t>
            </w:r>
            <w:r w:rsidRPr="00861992">
              <w:rPr>
                <w:rFonts w:ascii="Tahoma" w:hAnsi="Tahoma" w:cs="Tahoma"/>
                <w:snapToGrid w:val="0"/>
              </w:rPr>
              <w:t>ykenee päätöksentekoon ennakoimattomissa toimintaympäristöissä.</w:t>
            </w:r>
          </w:p>
        </w:tc>
      </w:tr>
      <w:tr w:rsidR="00E4178D" w:rsidRPr="005917FE" w14:paraId="208937F0" w14:textId="77777777" w:rsidTr="006A0AE0">
        <w:trPr>
          <w:trHeight w:val="1020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38B324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</w:rPr>
              <w:t>Arviointi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3D0F84" w14:textId="31F2434C" w:rsidR="00E4178D" w:rsidRPr="00861992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snapToGrid w:val="0"/>
              </w:rPr>
              <w:t>Tradenomi v</w:t>
            </w:r>
            <w:r w:rsidR="00E4178D" w:rsidRPr="00861992">
              <w:rPr>
                <w:rFonts w:ascii="Tahoma" w:hAnsi="Tahoma" w:cs="Tahoma"/>
                <w:snapToGrid w:val="0"/>
              </w:rPr>
              <w:t>astaa oman osaamisensa arvioinnin ja kehittämisen lisäksi yksittäisten henkilöiden ja ryhmien kehityksestä.</w:t>
            </w:r>
          </w:p>
        </w:tc>
      </w:tr>
      <w:tr w:rsidR="00E4178D" w:rsidRPr="005917FE" w14:paraId="43392AAA" w14:textId="77777777" w:rsidTr="006A0AE0">
        <w:trPr>
          <w:trHeight w:val="1605"/>
        </w:trPr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3A4C4" w14:textId="77777777" w:rsidR="00E4178D" w:rsidRPr="00861992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b/>
                <w:bCs/>
                <w:snapToGrid w:val="0"/>
              </w:rPr>
              <w:t xml:space="preserve">Elinikäisen oppimisen </w:t>
            </w:r>
            <w:r w:rsidRPr="00861992">
              <w:rPr>
                <w:rFonts w:ascii="Tahoma" w:hAnsi="Tahoma" w:cs="Tahoma"/>
                <w:snapToGrid w:val="0"/>
              </w:rPr>
              <w:br/>
            </w:r>
            <w:r w:rsidRPr="00861992">
              <w:rPr>
                <w:rFonts w:ascii="Tahoma" w:hAnsi="Tahoma" w:cs="Tahoma"/>
                <w:b/>
                <w:bCs/>
                <w:snapToGrid w:val="0"/>
              </w:rPr>
              <w:t>avaintaidot</w:t>
            </w:r>
          </w:p>
        </w:tc>
        <w:tc>
          <w:tcPr>
            <w:tcW w:w="67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4BDFC" w14:textId="5F9D0A9D" w:rsidR="00E4178D" w:rsidRPr="00861992" w:rsidRDefault="00657F85" w:rsidP="00B14626">
            <w:pPr>
              <w:rPr>
                <w:rFonts w:ascii="Tahoma" w:hAnsi="Tahoma" w:cs="Tahoma"/>
                <w:snapToGrid w:val="0"/>
              </w:rPr>
            </w:pPr>
            <w:r w:rsidRPr="00861992">
              <w:rPr>
                <w:rFonts w:ascii="Tahoma" w:hAnsi="Tahoma" w:cs="Tahoma"/>
                <w:snapToGrid w:val="0"/>
              </w:rPr>
              <w:t>Tradenomilla on v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almius elinikäiseen oppimiseen. </w:t>
            </w:r>
            <w:r w:rsidRPr="00861992">
              <w:rPr>
                <w:rFonts w:ascii="Tahoma" w:hAnsi="Tahoma" w:cs="Tahoma"/>
                <w:snapToGrid w:val="0"/>
              </w:rPr>
              <w:t>Hän t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oimii erilaisten ihmisten kanssa opiskelu- ja työyhteisössä sekä muissa ryhmissä ja verkostoissa huomioiden yhteisölliset ja eettiset näkökulmat. </w:t>
            </w:r>
            <w:r w:rsidRPr="00861992">
              <w:rPr>
                <w:rFonts w:ascii="Tahoma" w:hAnsi="Tahoma" w:cs="Tahoma"/>
                <w:snapToGrid w:val="0"/>
              </w:rPr>
              <w:t>Hän v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iestii hyvin suullisesti ja kirjallisesti sekä alan että alan ulkopuoliselle yleisölle äidinkielellään. </w:t>
            </w:r>
            <w:r w:rsidRPr="00861992">
              <w:rPr>
                <w:rFonts w:ascii="Tahoma" w:hAnsi="Tahoma" w:cs="Tahoma"/>
                <w:snapToGrid w:val="0"/>
              </w:rPr>
              <w:t>Tradenomi v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iestii ja on vuorovaikutuksessa </w:t>
            </w:r>
            <w:r w:rsidR="00B14626" w:rsidRPr="00861992">
              <w:rPr>
                <w:rFonts w:ascii="Tahoma" w:hAnsi="Tahoma" w:cs="Tahoma"/>
                <w:snapToGrid w:val="0"/>
              </w:rPr>
              <w:t xml:space="preserve">ruotsin 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 kielellä sekä kykenee kansainväliseen viestintään ja vuorovaikutukseen omalla alallaan </w:t>
            </w:r>
            <w:r w:rsidR="00B14626" w:rsidRPr="00861992">
              <w:rPr>
                <w:rFonts w:ascii="Tahoma" w:hAnsi="Tahoma" w:cs="Tahoma"/>
                <w:snapToGrid w:val="0"/>
              </w:rPr>
              <w:t>englannin</w:t>
            </w:r>
            <w:r w:rsidR="00E4178D" w:rsidRPr="00861992">
              <w:rPr>
                <w:rFonts w:ascii="Tahoma" w:hAnsi="Tahoma" w:cs="Tahoma"/>
                <w:snapToGrid w:val="0"/>
              </w:rPr>
              <w:t xml:space="preserve"> kielellä.</w:t>
            </w:r>
          </w:p>
        </w:tc>
      </w:tr>
    </w:tbl>
    <w:p w14:paraId="0326857E" w14:textId="518517E9" w:rsidR="00E4178D" w:rsidRDefault="00E4178D" w:rsidP="00E4178D">
      <w:pPr>
        <w:rPr>
          <w:snapToGrid w:val="0"/>
        </w:rPr>
      </w:pPr>
    </w:p>
    <w:p w14:paraId="79F32566" w14:textId="77777777" w:rsidR="00657F85" w:rsidRDefault="00657F85" w:rsidP="00E4178D">
      <w:pPr>
        <w:rPr>
          <w:snapToGrid w:val="0"/>
        </w:rPr>
      </w:pPr>
    </w:p>
    <w:p w14:paraId="77DBDC0E" w14:textId="77777777" w:rsidR="00E4178D" w:rsidRDefault="00E4178D" w:rsidP="00E4178D">
      <w:pPr>
        <w:rPr>
          <w:snapToGrid w:val="0"/>
        </w:rPr>
      </w:pPr>
    </w:p>
    <w:p w14:paraId="48960883" w14:textId="77777777" w:rsidR="00E4178D" w:rsidRPr="00CF4996" w:rsidRDefault="00E4178D" w:rsidP="00E4178D">
      <w:pPr>
        <w:rPr>
          <w:rFonts w:ascii="Tahoma" w:hAnsi="Tahoma" w:cs="Tahoma"/>
          <w:b/>
          <w:snapToGrid w:val="0"/>
          <w:sz w:val="24"/>
        </w:rPr>
      </w:pPr>
      <w:r w:rsidRPr="00CF4996">
        <w:rPr>
          <w:rFonts w:ascii="Tahoma" w:hAnsi="Tahoma" w:cs="Tahoma"/>
          <w:b/>
          <w:snapToGrid w:val="0"/>
          <w:sz w:val="24"/>
        </w:rPr>
        <w:lastRenderedPageBreak/>
        <w:t>Kompetenssit</w:t>
      </w:r>
    </w:p>
    <w:p w14:paraId="3ED16B12" w14:textId="3CDBEC9C" w:rsidR="00E4178D" w:rsidRPr="00AE00C6" w:rsidRDefault="00657F85" w:rsidP="00E4178D">
      <w:pPr>
        <w:rPr>
          <w:rFonts w:ascii="Tahoma" w:hAnsi="Tahoma" w:cs="Tahoma"/>
          <w:snapToGrid w:val="0"/>
        </w:rPr>
      </w:pPr>
      <w:r w:rsidRPr="00AE00C6">
        <w:rPr>
          <w:rFonts w:ascii="Tahoma" w:hAnsi="Tahoma" w:cs="Tahoma"/>
          <w:snapToGrid w:val="0"/>
        </w:rPr>
        <w:t>Tradenomin</w:t>
      </w:r>
      <w:r w:rsidR="00E4178D" w:rsidRPr="00AE00C6">
        <w:rPr>
          <w:rFonts w:ascii="Tahoma" w:hAnsi="Tahoma" w:cs="Tahoma"/>
          <w:snapToGrid w:val="0"/>
        </w:rPr>
        <w:t xml:space="preserve"> osaamisprofiili muodostuu yleisistä ja tutkinto-ohjelmakohtaisista kompetensseista. Yleisten kompetenssien osalta Savonia-ammattikorkeakoulu noudattaa </w:t>
      </w:r>
      <w:proofErr w:type="spellStart"/>
      <w:r w:rsidR="00E4178D" w:rsidRPr="00AE00C6">
        <w:rPr>
          <w:rFonts w:ascii="Tahoma" w:hAnsi="Tahoma" w:cs="Tahoma"/>
          <w:snapToGrid w:val="0"/>
        </w:rPr>
        <w:t>Arenen</w:t>
      </w:r>
      <w:proofErr w:type="spellEnd"/>
      <w:r w:rsidR="00E4178D" w:rsidRPr="00AE00C6">
        <w:rPr>
          <w:rFonts w:ascii="Tahoma" w:hAnsi="Tahoma" w:cs="Tahoma"/>
          <w:snapToGrid w:val="0"/>
        </w:rPr>
        <w:t xml:space="preserve"> (Ammattikorkeakoulujen rehtorineuvosto) suositusta.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00E4178D" w:rsidRPr="005917FE" w14:paraId="12041170" w14:textId="77777777" w:rsidTr="00F91DC9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3057772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5E673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5E673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Yleiset kompetenssit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3C40518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color w:val="FFFFFF" w:themeColor="background1"/>
              </w:rPr>
            </w:pPr>
            <w:r w:rsidRPr="005E673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5E6733">
              <w:rPr>
                <w:rFonts w:ascii="Tahoma" w:hAnsi="Tahoma" w:cs="Tahoma"/>
                <w:b/>
                <w:bCs/>
                <w:snapToGrid w:val="0"/>
                <w:color w:val="FFFFFF" w:themeColor="background1"/>
              </w:rPr>
              <w:t xml:space="preserve">Osaamisen kuvaus </w:t>
            </w:r>
          </w:p>
        </w:tc>
      </w:tr>
      <w:tr w:rsidR="00E4178D" w:rsidRPr="005917FE" w14:paraId="0D244392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ulukkoRuudukko"/>
              <w:tblW w:w="2867" w:type="dxa"/>
              <w:tblLayout w:type="fixed"/>
              <w:tblLook w:val="06A0" w:firstRow="1" w:lastRow="0" w:firstColumn="1" w:lastColumn="0" w:noHBand="1" w:noVBand="1"/>
            </w:tblPr>
            <w:tblGrid>
              <w:gridCol w:w="2867"/>
            </w:tblGrid>
            <w:tr w:rsidR="00E4178D" w:rsidRPr="005E6733" w14:paraId="292E8E9F" w14:textId="77777777" w:rsidTr="006A0AE0">
              <w:trPr>
                <w:trHeight w:val="1361"/>
              </w:trPr>
              <w:tc>
                <w:tcPr>
                  <w:tcW w:w="2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DA422" w14:textId="77777777" w:rsidR="00E4178D" w:rsidRPr="005E6733" w:rsidRDefault="00E4178D" w:rsidP="006A0AE0">
                  <w:pPr>
                    <w:rPr>
                      <w:rFonts w:ascii="Tahoma" w:hAnsi="Tahoma" w:cs="Tahoma"/>
                      <w:snapToGrid w:val="0"/>
                    </w:rPr>
                  </w:pPr>
                  <w:r w:rsidRPr="005E6733">
                    <w:rPr>
                      <w:rFonts w:ascii="Tahoma" w:hAnsi="Tahoma" w:cs="Tahoma"/>
                      <w:b/>
                      <w:bCs/>
                      <w:snapToGrid w:val="0"/>
                    </w:rPr>
                    <w:t>Oppimaan oppiminen</w:t>
                  </w:r>
                </w:p>
              </w:tc>
            </w:tr>
          </w:tbl>
          <w:p w14:paraId="7A2238E2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</w:p>
          <w:p w14:paraId="0DED2F1D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5E6733">
              <w:rPr>
                <w:rFonts w:ascii="Tahoma" w:hAnsi="Tahoma" w:cs="Tahoma"/>
                <w:b/>
                <w:bCs/>
                <w:snapToGrid w:val="0"/>
                <w:lang w:val="fi"/>
              </w:rPr>
              <w:t xml:space="preserve">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52C7F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tunnistaa osaamisensa ja oppimistapojensa vahvuuksia ja kehityskohteita sekä hyödyntää oppimisessaan yhteisöllisyyden ja digitalisaation mahdollisuuksia.</w:t>
            </w:r>
          </w:p>
          <w:p w14:paraId="15F8F07C" w14:textId="77777777" w:rsidR="00E4178D" w:rsidRPr="005E673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arvioi ja kehittää osaamistaan ja oppimistapojaan erilaisissa oppimisympäristöissä.</w:t>
            </w:r>
          </w:p>
          <w:p w14:paraId="0A2E918D" w14:textId="77777777" w:rsidR="00E4178D" w:rsidRPr="005E673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osaa hankkia, kriittisesti arvioida sekä tarkoituksenmukaisesti soveltaa oman alansa kansallista ja kansainvälistä tietoperustaa ja käytäntöjä. </w:t>
            </w:r>
          </w:p>
          <w:p w14:paraId="37929328" w14:textId="77777777" w:rsidR="00E4178D" w:rsidRPr="005E6733" w:rsidRDefault="00E4178D" w:rsidP="00E4178D">
            <w:pPr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ottaa vastuuta myös ryhmän oppimisesta ja opitun jakamisesta. </w:t>
            </w:r>
          </w:p>
        </w:tc>
      </w:tr>
      <w:tr w:rsidR="00E4178D" w:rsidRPr="005917FE" w14:paraId="24A80BDA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E9F1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</w:rPr>
            </w:pPr>
            <w:r w:rsidRPr="005E6733">
              <w:rPr>
                <w:rFonts w:ascii="Tahoma" w:hAnsi="Tahoma" w:cs="Tahoma"/>
                <w:b/>
                <w:bCs/>
                <w:snapToGrid w:val="0"/>
                <w:lang w:val="fi"/>
              </w:rPr>
              <w:t xml:space="preserve">Työelämässä toimiminen 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B9B58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omaa monipuoliset työelämävalmiudet ja osaa toimia alansa työyhteisöissä</w:t>
            </w:r>
          </w:p>
          <w:p w14:paraId="51633BCF" w14:textId="77777777" w:rsidR="00E4178D" w:rsidRPr="005E673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toimia rakentavasti työyhteisössä ja edistää omaa ja työyhteisön hyvinvointia.</w:t>
            </w:r>
          </w:p>
          <w:p w14:paraId="66FA60EB" w14:textId="77777777" w:rsidR="00E4178D" w:rsidRPr="005E673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toimia ammatillisesti työelämän viestintä- ja vuorovaikutustilanteissa.</w:t>
            </w:r>
          </w:p>
          <w:p w14:paraId="2E6506B7" w14:textId="77777777" w:rsidR="00E4178D" w:rsidRPr="005E673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hyödyntää teknologian ja digitalisaation tuomia mahdollisuuksia omassa työssään.</w:t>
            </w:r>
          </w:p>
          <w:p w14:paraId="74BF712B" w14:textId="77777777" w:rsidR="00E4178D" w:rsidRPr="005E673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ymmärtää muuttuvan työelämän kompleksisuuden ja omaa </w:t>
            </w:r>
            <w:proofErr w:type="spellStart"/>
            <w:r w:rsidRPr="005E6733">
              <w:rPr>
                <w:rFonts w:ascii="Tahoma" w:hAnsi="Tahoma" w:cs="Tahoma"/>
                <w:snapToGrid w:val="0"/>
                <w:lang w:val="fi"/>
              </w:rPr>
              <w:t>resilienssiä</w:t>
            </w:r>
            <w:proofErr w:type="spellEnd"/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 muuttuvissa työelämän tilanteissa.</w:t>
            </w:r>
          </w:p>
          <w:p w14:paraId="6F6584E4" w14:textId="77777777" w:rsidR="00E4178D" w:rsidRPr="005E6733" w:rsidRDefault="00E4178D" w:rsidP="00E4178D">
            <w:pPr>
              <w:numPr>
                <w:ilvl w:val="0"/>
                <w:numId w:val="6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omaa valmiudet yrittäjämäiseen toimintatapaan.</w:t>
            </w:r>
          </w:p>
        </w:tc>
      </w:tr>
      <w:tr w:rsidR="00E4178D" w:rsidRPr="005917FE" w14:paraId="05E6E923" w14:textId="77777777" w:rsidTr="006A0AE0">
        <w:trPr>
          <w:trHeight w:val="178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B68C2" w14:textId="77777777" w:rsidR="00E4178D" w:rsidRPr="005E673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b/>
                <w:bCs/>
                <w:snapToGrid w:val="0"/>
                <w:lang w:val="fi"/>
              </w:rPr>
              <w:t>Eettisyys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ECE04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toimii ammattialan eettisten periaatteiden ja arvojen mukaisesti huomioiden tasa-arvon ja yhdenvertaisuuden periaatteet.</w:t>
            </w:r>
          </w:p>
          <w:p w14:paraId="7B424CBC" w14:textId="77777777" w:rsidR="00E4178D" w:rsidRPr="005E673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lastRenderedPageBreak/>
              <w:t>kykenee vastaamaan omasta toiminnastaan ja sen seurauksista ja reflektoimaan niitä alansa ammattieettisten periaatteiden ja arvojen mukaisesti.</w:t>
            </w:r>
          </w:p>
          <w:p w14:paraId="3986CDF8" w14:textId="77777777" w:rsidR="00E4178D" w:rsidRPr="005E673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ottaa toiset huomioon ja edistää tasa‐arvoisuutta ja yhdenvertaisuutta.</w:t>
            </w:r>
          </w:p>
          <w:p w14:paraId="03987EBC" w14:textId="77777777" w:rsidR="00E4178D" w:rsidRPr="005E673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huomioi toiminnassaan moninaisuuden ja saavutettavuuden toteutumista.</w:t>
            </w:r>
          </w:p>
          <w:p w14:paraId="0C42AB65" w14:textId="77777777" w:rsidR="00E4178D" w:rsidRPr="005E673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ymmärtää hyvän tieteellisen käytännön periaatteet ja toimii niiden mukaisesti.</w:t>
            </w:r>
          </w:p>
          <w:p w14:paraId="74B604E6" w14:textId="77777777" w:rsidR="00E4178D" w:rsidRPr="005E6733" w:rsidRDefault="00E4178D" w:rsidP="00E4178D">
            <w:pPr>
              <w:numPr>
                <w:ilvl w:val="0"/>
                <w:numId w:val="5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kykenee eettisiin arvoihin perustuvaan yhteiskunnalliseen vaikuttamiseen.</w:t>
            </w:r>
          </w:p>
        </w:tc>
      </w:tr>
      <w:tr w:rsidR="00E4178D" w:rsidRPr="005917FE" w14:paraId="032789E3" w14:textId="77777777" w:rsidTr="006A0AE0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A7AE" w14:textId="77777777" w:rsidR="00E4178D" w:rsidRPr="005E673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b/>
                <w:bCs/>
                <w:snapToGrid w:val="0"/>
                <w:lang w:val="fi"/>
              </w:rPr>
              <w:lastRenderedPageBreak/>
              <w:t>Kestävä kehitys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F6806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tuntee kestävän kehityksen periaatteet, edistää niiden toteutumista sekä toimii vastuullisesti ammattilaisena ja yhteiskunnan jäsenenä.</w:t>
            </w:r>
          </w:p>
          <w:p w14:paraId="51566F4B" w14:textId="77777777" w:rsidR="00E4178D" w:rsidRPr="005E6733" w:rsidRDefault="00E4178D" w:rsidP="00E4178D">
            <w:pPr>
              <w:numPr>
                <w:ilvl w:val="0"/>
                <w:numId w:val="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käyttää omaan alaansa liittyvää tietoa kestävien ratkaisujen ja toimintamallien etsimiseen, käyttöönottamiseen ja vakiinnuttamiseen.</w:t>
            </w:r>
          </w:p>
          <w:p w14:paraId="7BF8642A" w14:textId="77777777" w:rsidR="00E4178D" w:rsidRPr="005E6733" w:rsidRDefault="00E4178D" w:rsidP="00E4178D">
            <w:pPr>
              <w:numPr>
                <w:ilvl w:val="0"/>
                <w:numId w:val="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ymmärtää kestävyyshaasteita, niiden keskinäisiä riippuvuuksia sekä asioiden ja ongelmien monia näkökulmia. </w:t>
            </w:r>
          </w:p>
        </w:tc>
      </w:tr>
      <w:tr w:rsidR="00E4178D" w:rsidRPr="005917FE" w14:paraId="73BFE868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168DD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</w:rPr>
            </w:pPr>
            <w:proofErr w:type="spellStart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>Kansainvälisyys</w:t>
            </w:r>
            <w:proofErr w:type="spellEnd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>ja</w:t>
            </w:r>
            <w:proofErr w:type="spellEnd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>monikulttuurisuus</w:t>
            </w:r>
            <w:proofErr w:type="spellEnd"/>
          </w:p>
          <w:p w14:paraId="48809DE2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en-GB"/>
              </w:rPr>
            </w:pP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CF68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osaa toimia monikulttuurisissa ja kansainvälisissä toimintaympäristöissä ja verkostoissa.</w:t>
            </w:r>
          </w:p>
          <w:p w14:paraId="70627643" w14:textId="77777777" w:rsidR="00E4178D" w:rsidRPr="005E673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tuntee oman kulttuuritaustansa vaikutuksia toimintaansa ja osaa kehittää monikulttuurisuutta huomioivia toimintatapoja työyhteisössään.</w:t>
            </w:r>
          </w:p>
          <w:p w14:paraId="0C5FCBFF" w14:textId="77777777" w:rsidR="00E4178D" w:rsidRPr="005E673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seurata ja hyödyntää oman alansa kansainvälistä kehitystä työssään.</w:t>
            </w:r>
          </w:p>
          <w:p w14:paraId="5221BF97" w14:textId="77777777" w:rsidR="00E4178D" w:rsidRPr="005E6733" w:rsidRDefault="00E4178D" w:rsidP="00E4178D">
            <w:pPr>
              <w:numPr>
                <w:ilvl w:val="0"/>
                <w:numId w:val="3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kykenee kansainväliseen viestintään työtehtävissään. </w:t>
            </w:r>
          </w:p>
        </w:tc>
      </w:tr>
      <w:tr w:rsidR="00E4178D" w:rsidRPr="005917FE" w14:paraId="1F3F25EC" w14:textId="77777777" w:rsidTr="006A0AE0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3D4D8" w14:textId="77777777" w:rsidR="00E4178D" w:rsidRPr="005E6733" w:rsidRDefault="00E4178D" w:rsidP="006A0AE0">
            <w:pPr>
              <w:rPr>
                <w:rFonts w:ascii="Tahoma" w:hAnsi="Tahoma" w:cs="Tahoma"/>
                <w:b/>
                <w:bCs/>
                <w:snapToGrid w:val="0"/>
                <w:lang w:val="en-GB"/>
              </w:rPr>
            </w:pPr>
            <w:proofErr w:type="spellStart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>Ennakoiva</w:t>
            </w:r>
            <w:proofErr w:type="spellEnd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 xml:space="preserve"> </w:t>
            </w:r>
            <w:proofErr w:type="spellStart"/>
            <w:r w:rsidRPr="005E6733">
              <w:rPr>
                <w:rFonts w:ascii="Tahoma" w:hAnsi="Tahoma" w:cs="Tahoma"/>
                <w:b/>
                <w:bCs/>
                <w:snapToGrid w:val="0"/>
                <w:lang w:val="en-GB"/>
              </w:rPr>
              <w:t>kehittäminen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92E12" w14:textId="77777777" w:rsidR="00E4178D" w:rsidRPr="005E6733" w:rsidRDefault="00E4178D" w:rsidP="006A0AE0">
            <w:p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Valmistuva opiskelija osaa kehittää oman alan tulevaisuutta ennakoivia ratkaisuja soveltaen olemassa olevaa tietoa sekä tutkimus- ja kehittämismenetelmiä.</w:t>
            </w:r>
          </w:p>
          <w:p w14:paraId="67794CF1" w14:textId="77777777" w:rsidR="00E4178D" w:rsidRPr="005E673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ratkaisee ongelmatilanteita luovasti ja uudistaa toimintatapoja yhdessä muiden kanssa.</w:t>
            </w:r>
          </w:p>
          <w:p w14:paraId="3389A2AD" w14:textId="77777777" w:rsidR="00E4178D" w:rsidRPr="005E673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lastRenderedPageBreak/>
              <w:t>osaa työskennellä projekteissa yhteistyössä eri alojen toimijoiden kanssa.</w:t>
            </w:r>
          </w:p>
          <w:p w14:paraId="42329A9E" w14:textId="77777777" w:rsidR="00E4178D" w:rsidRPr="005E673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soveltaa kehittämisessä alan olemassa olevaa tietoa ja hyödyntää tutkimus- ja kehittämismenetelmiä.</w:t>
            </w:r>
          </w:p>
          <w:p w14:paraId="2A627C16" w14:textId="77777777" w:rsidR="00E4178D" w:rsidRPr="005E6733" w:rsidRDefault="00E4178D" w:rsidP="00E4178D">
            <w:pPr>
              <w:numPr>
                <w:ilvl w:val="0"/>
                <w:numId w:val="1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>osaa etsiä asiakaslähtöisiä, kestäviä ja taloudellisesti kannattavia ratkaisuja oman alansa tulevaisuutta ennakoiden.</w:t>
            </w:r>
          </w:p>
        </w:tc>
      </w:tr>
    </w:tbl>
    <w:p w14:paraId="549E7E9D" w14:textId="77777777" w:rsidR="00E4178D" w:rsidRDefault="00E4178D" w:rsidP="00E4178D">
      <w:pPr>
        <w:rPr>
          <w:snapToGrid w:val="0"/>
        </w:rPr>
      </w:pP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29"/>
        <w:gridCol w:w="6431"/>
      </w:tblGrid>
      <w:tr w:rsidR="00E4178D" w:rsidRPr="005917FE" w14:paraId="0F32ECED" w14:textId="77777777" w:rsidTr="00BB0BE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5F6C297F" w14:textId="009EA6F3" w:rsidR="00E4178D" w:rsidRPr="005E6733" w:rsidRDefault="00E4178D" w:rsidP="00B5308E">
            <w:pPr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="00CF4996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 xml:space="preserve">Tutkinto-ohjelmakohtaiset kompetenssit / </w:t>
            </w:r>
            <w:r w:rsidR="00657F85" w:rsidRPr="005E673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Liiketalouden</w:t>
            </w:r>
            <w:r w:rsidRPr="005E673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 xml:space="preserve"> tutkinto-ohjelma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5380CC85" w14:textId="77777777" w:rsidR="00E4178D" w:rsidRPr="005E6733" w:rsidRDefault="00E4178D" w:rsidP="006A0AE0">
            <w:pPr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</w:pPr>
            <w:r w:rsidRPr="005E6733">
              <w:rPr>
                <w:rFonts w:ascii="Tahoma" w:hAnsi="Tahoma" w:cs="Tahoma"/>
                <w:snapToGrid w:val="0"/>
                <w:color w:val="FFFFFF" w:themeColor="background1"/>
              </w:rPr>
              <w:br/>
            </w:r>
            <w:r w:rsidRPr="005E6733">
              <w:rPr>
                <w:rFonts w:ascii="Tahoma" w:hAnsi="Tahoma" w:cs="Tahoma"/>
                <w:b/>
                <w:bCs/>
                <w:snapToGrid w:val="0"/>
                <w:color w:val="FFFFFF" w:themeColor="background1"/>
                <w:lang w:val="fi"/>
              </w:rPr>
              <w:t>Osaamisalueen kuvaus</w:t>
            </w:r>
          </w:p>
        </w:tc>
      </w:tr>
      <w:tr w:rsidR="00E4178D" w:rsidRPr="005E6733" w14:paraId="20F32217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7F513" w14:textId="5CA70646" w:rsidR="00E4178D" w:rsidRPr="005E6733" w:rsidRDefault="00657F85" w:rsidP="006A0AE0">
            <w:pPr>
              <w:rPr>
                <w:rFonts w:ascii="Tahoma" w:hAnsi="Tahoma" w:cs="Tahoma"/>
                <w:snapToGrid w:val="0"/>
              </w:rPr>
            </w:pPr>
            <w:r w:rsidRPr="005E6733">
              <w:rPr>
                <w:rFonts w:ascii="Tahoma" w:hAnsi="Tahoma" w:cs="Tahoma"/>
                <w:b/>
                <w:bCs/>
                <w:snapToGrid w:val="0"/>
                <w:lang w:val="fi"/>
              </w:rPr>
              <w:t>Laaja-alainen liiketoimintaosaaminen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CB567" w14:textId="77777777" w:rsidR="00657F85" w:rsidRPr="005E6733" w:rsidRDefault="00657F85" w:rsidP="00657F85">
            <w:pPr>
              <w:pStyle w:val="Groteskilista"/>
              <w:numPr>
                <w:ilvl w:val="0"/>
                <w:numId w:val="0"/>
              </w:numPr>
              <w:spacing w:line="276" w:lineRule="auto"/>
              <w:ind w:left="357" w:hanging="357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>Tradenomi</w:t>
            </w:r>
          </w:p>
          <w:p w14:paraId="17B814AD" w14:textId="77777777" w:rsidR="00657F85" w:rsidRPr="005E673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>tunnistaa ja osaa kuvata yrityksen ydinprosessit ja ymmärtää liiketalouden eri osa-alueiden vaikutukset toisiinsa</w:t>
            </w:r>
          </w:p>
          <w:p w14:paraId="0BFDE5AD" w14:textId="77777777" w:rsidR="00657F85" w:rsidRPr="005E673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>ymmärtää yrityksen toiminnan ja liiketoimintaympäristön vuorovaikutuksen sekä omaksuu yrittäjyyden ja yrittäjämäisen tavan toimia</w:t>
            </w:r>
          </w:p>
          <w:p w14:paraId="2660D380" w14:textId="77777777" w:rsidR="00657F85" w:rsidRPr="005E673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>ymmärtää kannattavan yritystoiminnan perusteet ja osaa analysoida yrityksen toimintaa ja riskejä</w:t>
            </w:r>
          </w:p>
          <w:p w14:paraId="5F1AF9BB" w14:textId="77777777" w:rsidR="00E4178D" w:rsidRPr="005E673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</w:rPr>
              <w:t>ymmärtää yksilön vaikutuksen työyhteisön toimintaan ja osaa toimia tuloksellisesti</w:t>
            </w:r>
          </w:p>
          <w:p w14:paraId="632F1986" w14:textId="36E6A99B" w:rsidR="00657F85" w:rsidRPr="005E6733" w:rsidRDefault="00657F85" w:rsidP="00657F85">
            <w:pPr>
              <w:pStyle w:val="Groteskilista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</w:rPr>
              <w:t>ymmärtää viestinnän merkityksen ja luo aktiivisesti sekä sisäisten että ulkoisten sidosryhmien välisiä vuorovaikutussuhteita myös globaalissa liiketoimintaympäristössä</w:t>
            </w:r>
          </w:p>
        </w:tc>
      </w:tr>
      <w:tr w:rsidR="00E4178D" w:rsidRPr="005E6733" w14:paraId="614C84F6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FA23A" w14:textId="4D5D12EA" w:rsidR="00E4178D" w:rsidRPr="005E6733" w:rsidRDefault="00657F85" w:rsidP="006A0AE0">
            <w:pPr>
              <w:rPr>
                <w:rFonts w:ascii="Tahoma" w:hAnsi="Tahoma" w:cs="Tahoma"/>
                <w:snapToGrid w:val="0"/>
              </w:rPr>
            </w:pPr>
            <w:r w:rsidRPr="005E6733">
              <w:rPr>
                <w:rFonts w:ascii="Tahoma" w:hAnsi="Tahoma" w:cs="Tahoma"/>
                <w:b/>
                <w:szCs w:val="20"/>
              </w:rPr>
              <w:t>Liiketalouden syventävä 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65AB" w14:textId="77777777" w:rsidR="00657F85" w:rsidRPr="005E6733" w:rsidRDefault="00E4178D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  <w:snapToGrid w:val="0"/>
                <w:lang w:val="fi"/>
              </w:rPr>
              <w:t xml:space="preserve"> </w:t>
            </w:r>
            <w:r w:rsidR="00657F85" w:rsidRPr="005E6733">
              <w:rPr>
                <w:rFonts w:ascii="Tahoma" w:hAnsi="Tahoma" w:cs="Tahoma"/>
              </w:rPr>
              <w:t>Tradenomilla on</w:t>
            </w:r>
          </w:p>
          <w:p w14:paraId="05A942A4" w14:textId="6A73B3AB" w:rsidR="00657F85" w:rsidRPr="005E6733" w:rsidRDefault="00657F85" w:rsidP="00657F85">
            <w:pPr>
              <w:pStyle w:val="Groteskilista"/>
              <w:numPr>
                <w:ilvl w:val="0"/>
                <w:numId w:val="14"/>
              </w:numPr>
              <w:spacing w:line="276" w:lineRule="auto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 xml:space="preserve">syvällistä osaamista henkilökohtaisen </w:t>
            </w:r>
            <w:r w:rsidR="008E52B6" w:rsidRPr="005E6733">
              <w:rPr>
                <w:rFonts w:ascii="Tahoma" w:hAnsi="Tahoma" w:cs="Tahoma"/>
              </w:rPr>
              <w:t>opiskelu- ja urasuunnitelmansa</w:t>
            </w:r>
            <w:r w:rsidRPr="005E6733">
              <w:rPr>
                <w:rFonts w:ascii="Tahoma" w:hAnsi="Tahoma" w:cs="Tahoma"/>
              </w:rPr>
              <w:t xml:space="preserve"> mukaisilla osaamisalueilla (taloushallinto, myynti ja markkinointi)</w:t>
            </w:r>
          </w:p>
          <w:p w14:paraId="41A09E35" w14:textId="77777777" w:rsidR="00657F85" w:rsidRPr="005E6733" w:rsidRDefault="00657F85" w:rsidP="00657F85">
            <w:pPr>
              <w:pStyle w:val="Groteskilista"/>
              <w:numPr>
                <w:ilvl w:val="0"/>
                <w:numId w:val="0"/>
              </w:numPr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 xml:space="preserve">Tradenomi </w:t>
            </w:r>
          </w:p>
          <w:p w14:paraId="089BEFD5" w14:textId="74B0E726" w:rsidR="00E4178D" w:rsidRPr="005E6733" w:rsidRDefault="00657F85" w:rsidP="00657F85">
            <w:pPr>
              <w:pStyle w:val="Groteskilista"/>
              <w:numPr>
                <w:ilvl w:val="0"/>
                <w:numId w:val="14"/>
              </w:numPr>
              <w:spacing w:line="276" w:lineRule="auto"/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</w:rPr>
              <w:t>tunnistaa muuttuvan ja kansainvälistyvän liiketoimintaympäristön vaatimukset alueen pk-yritysten liiketoiminnan kehittämisen kannalta</w:t>
            </w:r>
          </w:p>
        </w:tc>
      </w:tr>
      <w:tr w:rsidR="00657F85" w:rsidRPr="005E6733" w14:paraId="7DDB0D99" w14:textId="77777777" w:rsidTr="00657F85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5AF40" w14:textId="11E5E8C7" w:rsidR="00657F85" w:rsidRPr="005E6733" w:rsidRDefault="00657F85" w:rsidP="00657F85">
            <w:pPr>
              <w:rPr>
                <w:rFonts w:ascii="Tahoma" w:hAnsi="Tahoma" w:cs="Tahoma"/>
                <w:snapToGrid w:val="0"/>
              </w:rPr>
            </w:pPr>
            <w:r w:rsidRPr="005E6733">
              <w:rPr>
                <w:rFonts w:ascii="Tahoma" w:hAnsi="Tahoma" w:cs="Tahoma"/>
                <w:b/>
                <w:szCs w:val="20"/>
              </w:rPr>
              <w:t>Liiketalouden menetelmäosaaminen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4A5D2" w14:textId="77777777" w:rsidR="00657F85" w:rsidRPr="005E6733" w:rsidRDefault="00657F85" w:rsidP="00657F8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</w:rPr>
            </w:pPr>
            <w:r w:rsidRPr="005E6733">
              <w:rPr>
                <w:rFonts w:ascii="Tahoma" w:hAnsi="Tahoma" w:cs="Tahoma"/>
              </w:rPr>
              <w:t>Tradenomi</w:t>
            </w:r>
          </w:p>
          <w:p w14:paraId="3A55FA43" w14:textId="77777777" w:rsidR="00891F1C" w:rsidRPr="005E6733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</w:rPr>
              <w:t>osaa käyttää tehtävissään tutkivaa kehittämisotetta</w:t>
            </w:r>
          </w:p>
          <w:p w14:paraId="317558C3" w14:textId="1D7C0845" w:rsidR="00657F85" w:rsidRPr="005E6733" w:rsidRDefault="00657F85" w:rsidP="00891F1C">
            <w:pPr>
              <w:pStyle w:val="Groteskilista"/>
              <w:numPr>
                <w:ilvl w:val="0"/>
                <w:numId w:val="14"/>
              </w:numPr>
              <w:rPr>
                <w:rFonts w:ascii="Tahoma" w:hAnsi="Tahoma" w:cs="Tahoma"/>
                <w:snapToGrid w:val="0"/>
                <w:lang w:val="fi"/>
              </w:rPr>
            </w:pPr>
            <w:r w:rsidRPr="005E6733">
              <w:rPr>
                <w:rFonts w:ascii="Tahoma" w:hAnsi="Tahoma" w:cs="Tahoma"/>
              </w:rPr>
              <w:t>omaa riittävät taidot laadullisten ja määrällisten tutkimusmenetelmien soveltamisessa</w:t>
            </w:r>
          </w:p>
        </w:tc>
      </w:tr>
    </w:tbl>
    <w:p w14:paraId="2ECAC13E" w14:textId="77777777" w:rsidR="00CC70DD" w:rsidRPr="005E6733" w:rsidRDefault="00CC70DD">
      <w:pPr>
        <w:rPr>
          <w:rFonts w:ascii="Tahoma" w:hAnsi="Tahoma" w:cs="Tahoma"/>
        </w:rPr>
      </w:pPr>
    </w:p>
    <w:sectPr w:rsidR="00CC70DD" w:rsidRPr="005E6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684D"/>
    <w:multiLevelType w:val="hybridMultilevel"/>
    <w:tmpl w:val="6480FA3C"/>
    <w:lvl w:ilvl="0" w:tplc="3E4C546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3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8D"/>
    <w:rsid w:val="0013068C"/>
    <w:rsid w:val="005E6733"/>
    <w:rsid w:val="00657F85"/>
    <w:rsid w:val="006F13AF"/>
    <w:rsid w:val="00861992"/>
    <w:rsid w:val="00891F1C"/>
    <w:rsid w:val="008E52B6"/>
    <w:rsid w:val="00AE00C6"/>
    <w:rsid w:val="00B14626"/>
    <w:rsid w:val="00B5308E"/>
    <w:rsid w:val="00BB0BE5"/>
    <w:rsid w:val="00CC70DD"/>
    <w:rsid w:val="00CF4996"/>
    <w:rsid w:val="00E4178D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5A1"/>
  <w15:chartTrackingRefBased/>
  <w15:docId w15:val="{0AF6DE40-EBDF-474D-87BE-5B2A7E9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178D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  <w:lang w:val="fi-FI"/>
    </w:rPr>
  </w:style>
  <w:style w:type="paragraph" w:styleId="Otsikko2">
    <w:name w:val="heading 2"/>
    <w:next w:val="Normaali"/>
    <w:link w:val="Otsikko2Char"/>
    <w:qFormat/>
    <w:rsid w:val="00E4178D"/>
    <w:pPr>
      <w:keepNext/>
      <w:spacing w:before="360" w:after="240" w:line="320" w:lineRule="exact"/>
      <w:outlineLvl w:val="1"/>
    </w:pPr>
    <w:rPr>
      <w:rFonts w:ascii="Tahoma" w:eastAsia="Times New Roman" w:hAnsi="Tahoma" w:cs="Times New Roman"/>
      <w:b/>
      <w:sz w:val="28"/>
      <w:szCs w:val="28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E4178D"/>
    <w:rPr>
      <w:rFonts w:ascii="Tahoma" w:eastAsia="Times New Roman" w:hAnsi="Tahoma" w:cs="Times New Roman"/>
      <w:b/>
      <w:sz w:val="28"/>
      <w:szCs w:val="28"/>
      <w:lang w:val="fi-FI"/>
    </w:rPr>
  </w:style>
  <w:style w:type="character" w:styleId="Hyperlinkki">
    <w:name w:val="Hyperlink"/>
    <w:uiPriority w:val="99"/>
    <w:unhideWhenUsed/>
    <w:qFormat/>
    <w:rsid w:val="00E4178D"/>
    <w:rPr>
      <w:color w:val="5B9BD5" w:themeColor="accent1"/>
      <w:u w:val="single"/>
    </w:rPr>
  </w:style>
  <w:style w:type="table" w:styleId="TaulukkoRuudukko">
    <w:name w:val="Table Grid"/>
    <w:basedOn w:val="Normaalitaulukko"/>
    <w:uiPriority w:val="59"/>
    <w:rsid w:val="00E41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657F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57F85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57F85"/>
    <w:rPr>
      <w:rFonts w:ascii="Georgia" w:eastAsia="Times New Roman" w:hAnsi="Georgia"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7F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7F85"/>
    <w:rPr>
      <w:rFonts w:ascii="Georgia" w:eastAsia="Times New Roman" w:hAnsi="Georgia"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7F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7F85"/>
    <w:rPr>
      <w:rFonts w:ascii="Segoe UI" w:eastAsia="Times New Roman" w:hAnsi="Segoe UI" w:cs="Segoe UI"/>
      <w:sz w:val="18"/>
      <w:szCs w:val="18"/>
      <w:lang w:val="fi-FI"/>
    </w:rPr>
  </w:style>
  <w:style w:type="paragraph" w:customStyle="1" w:styleId="Groteskilista">
    <w:name w:val="Groteskilista"/>
    <w:basedOn w:val="Normaali"/>
    <w:link w:val="GroteskilistaChar"/>
    <w:rsid w:val="00657F85"/>
    <w:pPr>
      <w:numPr>
        <w:numId w:val="13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Kappaleenoletusfontti"/>
    <w:link w:val="Groteskilista"/>
    <w:rsid w:val="00657F85"/>
    <w:rPr>
      <w:rFonts w:asciiTheme="majorHAnsi" w:eastAsia="Times New Roman" w:hAnsiTheme="majorHAnsi" w:cstheme="majorHAnsi"/>
      <w:color w:val="000000"/>
      <w:sz w:val="20"/>
      <w:szCs w:val="20"/>
      <w:lang w:val="fi-FI"/>
    </w:rPr>
  </w:style>
  <w:style w:type="paragraph" w:styleId="Luettelokappale">
    <w:name w:val="List Paragraph"/>
    <w:basedOn w:val="Normaali"/>
    <w:uiPriority w:val="34"/>
    <w:qFormat/>
    <w:rsid w:val="0065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33D2-B131-4D75-9F7A-16DC350643A7}">
  <ds:schemaRefs>
    <ds:schemaRef ds:uri="http://schemas.microsoft.com/office/2006/metadata/properties"/>
    <ds:schemaRef ds:uri="http://purl.org/dc/terms/"/>
    <ds:schemaRef ds:uri="7a17d4c7-8573-467e-8e02-f40c86f337fc"/>
    <ds:schemaRef ds:uri="http://schemas.microsoft.com/office/2006/documentManagement/types"/>
    <ds:schemaRef ds:uri="http://schemas.microsoft.com/office/infopath/2007/PartnerControls"/>
    <ds:schemaRef ds:uri="bd8fdd42-aabb-45ea-92c2-94cf7485383d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9c70de90-380f-421a-bc07-dca6c86585fe"/>
    <ds:schemaRef ds:uri="4b88dba7-2106-4a2d-927d-23030483169e"/>
  </ds:schemaRefs>
</ds:datastoreItem>
</file>

<file path=customXml/itemProps2.xml><?xml version="1.0" encoding="utf-8"?>
<ds:datastoreItem xmlns:ds="http://schemas.openxmlformats.org/officeDocument/2006/customXml" ds:itemID="{B2B28485-507B-41E4-99A7-7B6F89262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37E2A-90BC-427A-A4A5-219BED116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Loikkanen</dc:creator>
  <cp:keywords/>
  <dc:description/>
  <cp:lastModifiedBy>Marja-Riitta Kivi</cp:lastModifiedBy>
  <cp:revision>6</cp:revision>
  <dcterms:created xsi:type="dcterms:W3CDTF">2022-11-11T12:55:00Z</dcterms:created>
  <dcterms:modified xsi:type="dcterms:W3CDTF">2022-11-15T13:47:00Z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