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18C43" w14:textId="62800E04" w:rsidR="008E4A8C" w:rsidRPr="009E3131" w:rsidRDefault="00BF66D3" w:rsidP="00A366E3">
      <w:pPr>
        <w:pStyle w:val="Otsikko1"/>
        <w:rPr>
          <w:rFonts w:ascii="Georgia" w:hAnsi="Georgia"/>
          <w:sz w:val="28"/>
          <w:szCs w:val="28"/>
          <w:lang w:val="en-US"/>
        </w:rPr>
      </w:pPr>
      <w:r w:rsidRPr="009E3131">
        <w:rPr>
          <w:rFonts w:ascii="Georgia" w:hAnsi="Georgia"/>
          <w:sz w:val="28"/>
          <w:szCs w:val="28"/>
          <w:lang w:val="en-US"/>
        </w:rPr>
        <w:t>Description</w:t>
      </w:r>
      <w:r w:rsidR="00A67E1E" w:rsidRPr="009E3131">
        <w:rPr>
          <w:rFonts w:ascii="Georgia" w:hAnsi="Georgia"/>
          <w:sz w:val="28"/>
          <w:szCs w:val="28"/>
          <w:lang w:val="en-US"/>
        </w:rPr>
        <w:t xml:space="preserve"> of </w:t>
      </w:r>
      <w:r w:rsidR="00A366E3" w:rsidRPr="009E3131">
        <w:rPr>
          <w:rFonts w:ascii="Georgia" w:hAnsi="Georgia"/>
          <w:sz w:val="28"/>
          <w:szCs w:val="28"/>
          <w:lang w:val="en-US"/>
        </w:rPr>
        <w:t>the program</w:t>
      </w:r>
    </w:p>
    <w:p w14:paraId="5E0EE185" w14:textId="753A0B06" w:rsidR="008E4A8C" w:rsidRPr="00B7229A" w:rsidRDefault="008E4A8C" w:rsidP="008E4A8C">
      <w:pPr>
        <w:rPr>
          <w:color w:val="4472C4" w:themeColor="accent1"/>
          <w:lang w:val="en-US"/>
        </w:rPr>
      </w:pPr>
      <w:r w:rsidRPr="00B7229A">
        <w:rPr>
          <w:color w:val="4472C4" w:themeColor="accent1"/>
          <w:lang w:val="en-US"/>
        </w:rPr>
        <w:t xml:space="preserve">The degree </w:t>
      </w:r>
      <w:proofErr w:type="spellStart"/>
      <w:r w:rsidRPr="00B7229A">
        <w:rPr>
          <w:color w:val="4472C4" w:themeColor="accent1"/>
          <w:lang w:val="en-US"/>
        </w:rPr>
        <w:t>programme</w:t>
      </w:r>
      <w:proofErr w:type="spellEnd"/>
      <w:r w:rsidRPr="00B7229A">
        <w:rPr>
          <w:color w:val="4472C4" w:themeColor="accent1"/>
          <w:lang w:val="en-US"/>
        </w:rPr>
        <w:t xml:space="preserve"> in </w:t>
      </w:r>
      <w:r w:rsidR="00404146">
        <w:rPr>
          <w:color w:val="FF0000"/>
          <w:lang w:val="en-US"/>
        </w:rPr>
        <w:t>Internet of Things</w:t>
      </w:r>
      <w:r w:rsidRPr="00B7229A">
        <w:rPr>
          <w:color w:val="FF0000"/>
          <w:lang w:val="en-US"/>
        </w:rPr>
        <w:t xml:space="preserve"> </w:t>
      </w:r>
      <w:r w:rsidRPr="00B7229A">
        <w:rPr>
          <w:color w:val="4472C4" w:themeColor="accent1"/>
          <w:lang w:val="en-US"/>
        </w:rPr>
        <w:t xml:space="preserve">leads to a bachelor's degree, the title of the degree is </w:t>
      </w:r>
      <w:r w:rsidRPr="006A7EFB">
        <w:rPr>
          <w:color w:val="FF0000"/>
          <w:lang w:val="en-US"/>
        </w:rPr>
        <w:t xml:space="preserve">Bachelor of Engineering in </w:t>
      </w:r>
      <w:r w:rsidR="00404146" w:rsidRPr="006A7EFB">
        <w:rPr>
          <w:color w:val="FF0000"/>
          <w:lang w:val="en-US"/>
        </w:rPr>
        <w:t>Information Technology (IoT)</w:t>
      </w:r>
      <w:r w:rsidR="006A7EFB">
        <w:rPr>
          <w:color w:val="4472C4" w:themeColor="accent1"/>
          <w:lang w:val="en-US"/>
        </w:rPr>
        <w:t>. T</w:t>
      </w:r>
      <w:r w:rsidRPr="00B7229A">
        <w:rPr>
          <w:color w:val="4472C4" w:themeColor="accent1"/>
          <w:lang w:val="en-US"/>
        </w:rPr>
        <w:t xml:space="preserve">he scope of the studies is 240 ECTS credits and the duration is 4 years. The competences produced by the degree correspond to the level of higher education commonly defined in the European Union, which enables the mobility of the workforce and experts. </w:t>
      </w:r>
    </w:p>
    <w:p w14:paraId="0DB5DF30" w14:textId="4380E90A" w:rsidR="00202F91" w:rsidRPr="00202F91" w:rsidRDefault="00202F91" w:rsidP="00202F91">
      <w:pPr>
        <w:pStyle w:val="Otsikko1"/>
        <w:rPr>
          <w:rFonts w:ascii="Georgia" w:hAnsi="Georgia"/>
          <w:color w:val="FF0000"/>
          <w:sz w:val="20"/>
          <w:szCs w:val="20"/>
          <w:lang w:val="en-GB"/>
        </w:rPr>
      </w:pPr>
      <w:r w:rsidRPr="00202F91">
        <w:rPr>
          <w:rFonts w:ascii="Georgia" w:hAnsi="Georgia"/>
          <w:color w:val="FF0000"/>
          <w:sz w:val="20"/>
          <w:szCs w:val="20"/>
          <w:lang w:val="en-GB"/>
        </w:rPr>
        <w:t xml:space="preserve">The programme qualifies </w:t>
      </w:r>
      <w:r w:rsidR="00DB120A">
        <w:rPr>
          <w:rFonts w:ascii="Georgia" w:hAnsi="Georgia"/>
          <w:color w:val="FF0000"/>
          <w:sz w:val="20"/>
          <w:szCs w:val="20"/>
          <w:lang w:val="en-GB"/>
        </w:rPr>
        <w:t xml:space="preserve">the </w:t>
      </w:r>
      <w:r w:rsidR="00BD3F53">
        <w:rPr>
          <w:rFonts w:ascii="Georgia" w:hAnsi="Georgia"/>
          <w:color w:val="FF0000"/>
          <w:sz w:val="20"/>
          <w:szCs w:val="20"/>
          <w:lang w:val="en-GB"/>
        </w:rPr>
        <w:t>student</w:t>
      </w:r>
      <w:r w:rsidRPr="00202F91">
        <w:rPr>
          <w:rFonts w:ascii="Georgia" w:hAnsi="Georgia"/>
          <w:color w:val="FF0000"/>
          <w:sz w:val="20"/>
          <w:szCs w:val="20"/>
          <w:lang w:val="en-GB"/>
        </w:rPr>
        <w:t xml:space="preserve"> to work in the fields of IoT, Big Data and Artificial Intelligence; especially, in companies operating within the digital health and industrial internet sectors. </w:t>
      </w:r>
      <w:r w:rsidR="00DB120A">
        <w:rPr>
          <w:rFonts w:ascii="Georgia" w:hAnsi="Georgia"/>
          <w:color w:val="FF0000"/>
          <w:sz w:val="20"/>
          <w:szCs w:val="20"/>
          <w:lang w:val="en-GB"/>
        </w:rPr>
        <w:t>The student</w:t>
      </w:r>
      <w:r w:rsidRPr="00202F91">
        <w:rPr>
          <w:rFonts w:ascii="Georgia" w:hAnsi="Georgia"/>
          <w:color w:val="FF0000"/>
          <w:sz w:val="20"/>
          <w:szCs w:val="20"/>
          <w:lang w:val="en-GB"/>
        </w:rPr>
        <w:t xml:space="preserve"> will also learn how to build IoT systems with good Cybersecurity which is a crucial part of modern IoT system design. The duties of an IoT graduate may vary from software design to electrical engineering, the design of smart wireless devices, and the whole IoT system in the cloud. Besides engineering skills, a student develops his/her communication, social and teamwork skills.</w:t>
      </w:r>
    </w:p>
    <w:p w14:paraId="6A64B851" w14:textId="64A1D2EE" w:rsidR="00B7229A" w:rsidRDefault="00202F91" w:rsidP="00202F91">
      <w:pPr>
        <w:pStyle w:val="Otsikko1"/>
        <w:rPr>
          <w:rFonts w:ascii="Georgia" w:hAnsi="Georgia"/>
          <w:color w:val="FF0000"/>
          <w:sz w:val="20"/>
          <w:szCs w:val="20"/>
          <w:lang w:val="en-GB"/>
        </w:rPr>
      </w:pPr>
      <w:r w:rsidRPr="00202F91">
        <w:rPr>
          <w:rFonts w:ascii="Georgia" w:hAnsi="Georgia"/>
          <w:color w:val="FF0000"/>
          <w:sz w:val="20"/>
          <w:szCs w:val="20"/>
          <w:lang w:val="en-GB"/>
        </w:rPr>
        <w:t xml:space="preserve">Internet of Things graduates are prepared to work in international environments and teams, and </w:t>
      </w:r>
      <w:proofErr w:type="spellStart"/>
      <w:r w:rsidRPr="00202F91">
        <w:rPr>
          <w:rFonts w:ascii="Georgia" w:hAnsi="Georgia"/>
          <w:color w:val="FF0000"/>
          <w:sz w:val="20"/>
          <w:szCs w:val="20"/>
          <w:lang w:val="en-GB"/>
        </w:rPr>
        <w:t>Savonia’s</w:t>
      </w:r>
      <w:proofErr w:type="spellEnd"/>
      <w:r w:rsidRPr="00202F91">
        <w:rPr>
          <w:rFonts w:ascii="Georgia" w:hAnsi="Georgia"/>
          <w:color w:val="FF0000"/>
          <w:sz w:val="20"/>
          <w:szCs w:val="20"/>
          <w:lang w:val="en-GB"/>
        </w:rPr>
        <w:t xml:space="preserve"> Bachelor of Engineering groups are multinational and multicultural by nature. This degree provides you with the knowledge and skills you need to get a job in Finland or abroad.</w:t>
      </w:r>
      <w:r w:rsidR="00DD7C0F">
        <w:rPr>
          <w:rFonts w:ascii="Georgia" w:hAnsi="Georgia"/>
          <w:color w:val="FF0000"/>
          <w:sz w:val="20"/>
          <w:szCs w:val="20"/>
          <w:lang w:val="en-GB"/>
        </w:rPr>
        <w:t xml:space="preserve"> Themes in IoT program are aligned with </w:t>
      </w:r>
      <w:proofErr w:type="spellStart"/>
      <w:r w:rsidR="00DD7C0F">
        <w:rPr>
          <w:rFonts w:ascii="Georgia" w:hAnsi="Georgia"/>
          <w:color w:val="FF0000"/>
          <w:sz w:val="20"/>
          <w:szCs w:val="20"/>
          <w:lang w:val="en-GB"/>
        </w:rPr>
        <w:t>Savonia’s</w:t>
      </w:r>
      <w:proofErr w:type="spellEnd"/>
      <w:r w:rsidR="00DD7C0F">
        <w:rPr>
          <w:rFonts w:ascii="Georgia" w:hAnsi="Georgia"/>
          <w:color w:val="FF0000"/>
          <w:sz w:val="20"/>
          <w:szCs w:val="20"/>
          <w:lang w:val="en-GB"/>
        </w:rPr>
        <w:t xml:space="preserve"> </w:t>
      </w:r>
      <w:r w:rsidR="00F541D0">
        <w:rPr>
          <w:rFonts w:ascii="Georgia" w:hAnsi="Georgia"/>
          <w:color w:val="FF0000"/>
          <w:sz w:val="20"/>
          <w:szCs w:val="20"/>
          <w:lang w:val="en-GB"/>
        </w:rPr>
        <w:t xml:space="preserve">strategic goals of Human Security. Internet of Things </w:t>
      </w:r>
      <w:r w:rsidR="00C83697">
        <w:rPr>
          <w:rFonts w:ascii="Georgia" w:hAnsi="Georgia"/>
          <w:color w:val="FF0000"/>
          <w:sz w:val="20"/>
          <w:szCs w:val="20"/>
          <w:lang w:val="en-GB"/>
        </w:rPr>
        <w:t xml:space="preserve">technology </w:t>
      </w:r>
      <w:r w:rsidR="00F541D0">
        <w:rPr>
          <w:rFonts w:ascii="Georgia" w:hAnsi="Georgia"/>
          <w:color w:val="FF0000"/>
          <w:sz w:val="20"/>
          <w:szCs w:val="20"/>
          <w:lang w:val="en-GB"/>
        </w:rPr>
        <w:t xml:space="preserve">is a key enabler in </w:t>
      </w:r>
      <w:r w:rsidR="00D00B4D">
        <w:rPr>
          <w:rFonts w:ascii="Georgia" w:hAnsi="Georgia"/>
          <w:color w:val="FF0000"/>
          <w:sz w:val="20"/>
          <w:szCs w:val="20"/>
          <w:lang w:val="en-GB"/>
        </w:rPr>
        <w:t xml:space="preserve">advancing UN’s </w:t>
      </w:r>
      <w:r w:rsidR="006C6160">
        <w:rPr>
          <w:rFonts w:ascii="Georgia" w:hAnsi="Georgia"/>
          <w:color w:val="FF0000"/>
          <w:sz w:val="20"/>
          <w:szCs w:val="20"/>
          <w:lang w:val="en-GB"/>
        </w:rPr>
        <w:t>sustainable development goals.</w:t>
      </w:r>
    </w:p>
    <w:p w14:paraId="7E6E9211" w14:textId="426C20F5" w:rsidR="00A04370" w:rsidRPr="00345C22" w:rsidRDefault="00A04370" w:rsidP="00A04370">
      <w:pPr>
        <w:rPr>
          <w:color w:val="FF0000"/>
          <w:lang w:val="en-GB"/>
        </w:rPr>
      </w:pPr>
      <w:r w:rsidRPr="00345C22">
        <w:rPr>
          <w:color w:val="FF0000"/>
          <w:lang w:val="en-GB"/>
        </w:rPr>
        <w:t>The IoT programme develops students</w:t>
      </w:r>
      <w:r w:rsidR="00662E30">
        <w:rPr>
          <w:color w:val="FF0000"/>
          <w:lang w:val="en-GB"/>
        </w:rPr>
        <w:t>’</w:t>
      </w:r>
      <w:r w:rsidRPr="00345C22">
        <w:rPr>
          <w:color w:val="FF0000"/>
          <w:lang w:val="en-GB"/>
        </w:rPr>
        <w:t xml:space="preserve"> competencies with a focus on the industrial internet and digital health sectors.</w:t>
      </w:r>
      <w:r w:rsidR="00D807AC">
        <w:rPr>
          <w:color w:val="FF0000"/>
          <w:lang w:val="en-GB"/>
        </w:rPr>
        <w:t xml:space="preserve"> </w:t>
      </w:r>
      <w:r w:rsidRPr="00345C22">
        <w:rPr>
          <w:color w:val="FF0000"/>
          <w:lang w:val="en-GB"/>
        </w:rPr>
        <w:t xml:space="preserve">At the end of their studies students may choose to study </w:t>
      </w:r>
      <w:r w:rsidR="00033792" w:rsidRPr="00345C22">
        <w:rPr>
          <w:color w:val="FF0000"/>
          <w:lang w:val="en-GB"/>
        </w:rPr>
        <w:t>Embedded</w:t>
      </w:r>
      <w:r w:rsidRPr="00345C22">
        <w:rPr>
          <w:color w:val="FF0000"/>
          <w:lang w:val="en-GB"/>
        </w:rPr>
        <w:t xml:space="preserve"> Engineering (</w:t>
      </w:r>
      <w:r w:rsidR="00D61910" w:rsidRPr="00345C22">
        <w:rPr>
          <w:color w:val="FF0000"/>
          <w:lang w:val="en-GB"/>
        </w:rPr>
        <w:t>15</w:t>
      </w:r>
      <w:r w:rsidRPr="00345C22">
        <w:rPr>
          <w:color w:val="FF0000"/>
          <w:lang w:val="en-GB"/>
        </w:rPr>
        <w:t xml:space="preserve"> ECTS) or </w:t>
      </w:r>
      <w:r w:rsidR="00033792" w:rsidRPr="00345C22">
        <w:rPr>
          <w:color w:val="FF0000"/>
          <w:lang w:val="en-GB"/>
        </w:rPr>
        <w:t>Cloud</w:t>
      </w:r>
      <w:r w:rsidRPr="00345C22">
        <w:rPr>
          <w:color w:val="FF0000"/>
          <w:lang w:val="en-GB"/>
        </w:rPr>
        <w:t xml:space="preserve"> Engineering (</w:t>
      </w:r>
      <w:r w:rsidR="00D61910" w:rsidRPr="00345C22">
        <w:rPr>
          <w:color w:val="FF0000"/>
          <w:lang w:val="en-GB"/>
        </w:rPr>
        <w:t>15</w:t>
      </w:r>
      <w:r w:rsidRPr="00345C22">
        <w:rPr>
          <w:color w:val="FF0000"/>
          <w:lang w:val="en-GB"/>
        </w:rPr>
        <w:t xml:space="preserve"> ECTS).</w:t>
      </w:r>
    </w:p>
    <w:p w14:paraId="12D093BE" w14:textId="65BB6ABB" w:rsidR="00A04370" w:rsidRPr="00345C22" w:rsidRDefault="00A04370" w:rsidP="00A04370">
      <w:pPr>
        <w:rPr>
          <w:color w:val="FF0000"/>
          <w:lang w:val="en-GB"/>
        </w:rPr>
      </w:pPr>
      <w:r w:rsidRPr="00345C22">
        <w:rPr>
          <w:color w:val="FF0000"/>
          <w:lang w:val="en-GB"/>
        </w:rPr>
        <w:t>Embedded Engineering</w:t>
      </w:r>
      <w:r w:rsidR="008347F8" w:rsidRPr="00345C22">
        <w:rPr>
          <w:color w:val="FF0000"/>
          <w:lang w:val="en-GB"/>
        </w:rPr>
        <w:t xml:space="preserve"> </w:t>
      </w:r>
      <w:r w:rsidRPr="00345C22">
        <w:rPr>
          <w:color w:val="FF0000"/>
          <w:lang w:val="en-GB"/>
        </w:rPr>
        <w:t>specialisation is for students who like to build tangible things. The emphasis is on hardware and electronics. The students enhance their knowledge and skills with microcontrollers, sensors, their connectivity and will have hands-on experiences with the embedded systems.</w:t>
      </w:r>
    </w:p>
    <w:p w14:paraId="1445915A" w14:textId="311B071E" w:rsidR="00A04370" w:rsidRPr="00345C22" w:rsidRDefault="00A04370" w:rsidP="00A04370">
      <w:pPr>
        <w:rPr>
          <w:color w:val="FF0000"/>
          <w:lang w:val="en-GB"/>
        </w:rPr>
      </w:pPr>
      <w:r w:rsidRPr="00345C22">
        <w:rPr>
          <w:color w:val="FF0000"/>
          <w:lang w:val="en-GB"/>
        </w:rPr>
        <w:t>Cloud Data Engineering</w:t>
      </w:r>
      <w:r w:rsidR="008347F8" w:rsidRPr="00345C22">
        <w:rPr>
          <w:color w:val="FF0000"/>
          <w:lang w:val="en-GB"/>
        </w:rPr>
        <w:t xml:space="preserve"> </w:t>
      </w:r>
      <w:r w:rsidRPr="00345C22">
        <w:rPr>
          <w:color w:val="FF0000"/>
          <w:lang w:val="en-GB"/>
        </w:rPr>
        <w:t xml:space="preserve">specialisation is for students who are interested in the data processing. </w:t>
      </w:r>
      <w:r w:rsidR="00162A8D" w:rsidRPr="00345C22">
        <w:rPr>
          <w:color w:val="FF0000"/>
          <w:lang w:val="en-GB"/>
        </w:rPr>
        <w:t>IoT</w:t>
      </w:r>
      <w:r w:rsidR="008B4330" w:rsidRPr="00345C22">
        <w:rPr>
          <w:color w:val="FF0000"/>
          <w:lang w:val="en-GB"/>
        </w:rPr>
        <w:t xml:space="preserve"> </w:t>
      </w:r>
      <w:r w:rsidRPr="00345C22">
        <w:rPr>
          <w:color w:val="FF0000"/>
          <w:lang w:val="en-GB"/>
        </w:rPr>
        <w:t xml:space="preserve">Cloud Engineer transforms data into knowledge and supports decision-making. The students will acquire knowledge and skills with </w:t>
      </w:r>
      <w:r w:rsidR="00162A8D" w:rsidRPr="00345C22">
        <w:rPr>
          <w:color w:val="FF0000"/>
          <w:lang w:val="en-GB"/>
        </w:rPr>
        <w:t>Big Data</w:t>
      </w:r>
      <w:r w:rsidR="00E41F60" w:rsidRPr="00345C22">
        <w:rPr>
          <w:color w:val="FF0000"/>
          <w:lang w:val="en-GB"/>
        </w:rPr>
        <w:t xml:space="preserve"> processing</w:t>
      </w:r>
      <w:r w:rsidR="004002B1" w:rsidRPr="00345C22">
        <w:rPr>
          <w:color w:val="FF0000"/>
          <w:lang w:val="en-GB"/>
        </w:rPr>
        <w:t xml:space="preserve">, data </w:t>
      </w:r>
      <w:r w:rsidR="00E41F60" w:rsidRPr="00345C22">
        <w:rPr>
          <w:color w:val="FF0000"/>
          <w:lang w:val="en-GB"/>
        </w:rPr>
        <w:t xml:space="preserve">visualization </w:t>
      </w:r>
      <w:r w:rsidR="004002B1" w:rsidRPr="00345C22">
        <w:rPr>
          <w:color w:val="FF0000"/>
          <w:lang w:val="en-GB"/>
        </w:rPr>
        <w:t>and</w:t>
      </w:r>
      <w:r w:rsidR="009A3CB7" w:rsidRPr="00345C22">
        <w:rPr>
          <w:color w:val="FF0000"/>
          <w:lang w:val="en-GB"/>
        </w:rPr>
        <w:t xml:space="preserve"> </w:t>
      </w:r>
      <w:r w:rsidR="004002B1" w:rsidRPr="00345C22">
        <w:rPr>
          <w:color w:val="FF0000"/>
          <w:lang w:val="en-GB"/>
        </w:rPr>
        <w:t>deploying</w:t>
      </w:r>
      <w:r w:rsidR="009A3CB7" w:rsidRPr="00345C22">
        <w:rPr>
          <w:color w:val="FF0000"/>
          <w:lang w:val="en-GB"/>
        </w:rPr>
        <w:t xml:space="preserve"> cloud service</w:t>
      </w:r>
      <w:r w:rsidR="004002B1" w:rsidRPr="00345C22">
        <w:rPr>
          <w:color w:val="FF0000"/>
          <w:lang w:val="en-GB"/>
        </w:rPr>
        <w:t>s.</w:t>
      </w:r>
    </w:p>
    <w:p w14:paraId="5DD95848" w14:textId="2CDB0BE9" w:rsidR="00A67E1E" w:rsidRPr="009E3131" w:rsidRDefault="00510C0F" w:rsidP="00D2022B">
      <w:pPr>
        <w:pStyle w:val="Otsikko1"/>
        <w:rPr>
          <w:rFonts w:ascii="Georgia" w:hAnsi="Georgia"/>
          <w:sz w:val="28"/>
          <w:szCs w:val="28"/>
          <w:lang w:val="en-US"/>
        </w:rPr>
      </w:pPr>
      <w:r w:rsidRPr="009E3131">
        <w:rPr>
          <w:rFonts w:ascii="Georgia" w:hAnsi="Georgia"/>
          <w:sz w:val="28"/>
          <w:szCs w:val="28"/>
          <w:lang w:val="en-GB"/>
        </w:rPr>
        <w:t>Development of experti</w:t>
      </w:r>
      <w:r w:rsidR="00D2022B" w:rsidRPr="009E3131">
        <w:rPr>
          <w:rFonts w:ascii="Georgia" w:hAnsi="Georgia"/>
          <w:sz w:val="28"/>
          <w:szCs w:val="28"/>
          <w:lang w:val="en-GB"/>
        </w:rPr>
        <w:t>s</w:t>
      </w:r>
      <w:r w:rsidRPr="009E3131">
        <w:rPr>
          <w:rFonts w:ascii="Georgia" w:hAnsi="Georgia"/>
          <w:sz w:val="28"/>
          <w:szCs w:val="28"/>
          <w:lang w:val="en-GB"/>
        </w:rPr>
        <w:t>e</w:t>
      </w:r>
    </w:p>
    <w:p w14:paraId="7C2C56E0" w14:textId="77777777" w:rsidR="008E4A8C" w:rsidRPr="00B7229A" w:rsidRDefault="008E4A8C" w:rsidP="008E4A8C">
      <w:pPr>
        <w:rPr>
          <w:color w:val="4472C4" w:themeColor="accent1"/>
          <w:lang w:val="en-GB"/>
        </w:rPr>
      </w:pPr>
      <w:r w:rsidRPr="00B7229A">
        <w:rPr>
          <w:color w:val="4472C4" w:themeColor="accent1"/>
          <w:lang w:val="en-GB"/>
        </w:rPr>
        <w:t xml:space="preserve">In </w:t>
      </w:r>
      <w:proofErr w:type="spellStart"/>
      <w:r w:rsidRPr="00B7229A">
        <w:rPr>
          <w:color w:val="4472C4" w:themeColor="accent1"/>
          <w:lang w:val="en-GB"/>
        </w:rPr>
        <w:t>Savonia's</w:t>
      </w:r>
      <w:proofErr w:type="spellEnd"/>
      <w:r w:rsidRPr="00B7229A">
        <w:rPr>
          <w:color w:val="4472C4" w:themeColor="accent1"/>
          <w:lang w:val="en-GB"/>
        </w:rPr>
        <w:t xml:space="preserve"> curricula, the courses form broader study units. In this way, they support the overall development of the student and the development of expertise. At the same time, it becomes possible to combine teaching and working life-oriented research and development activities.</w:t>
      </w:r>
    </w:p>
    <w:p w14:paraId="4C0DD532" w14:textId="47F2F3CF" w:rsidR="008E4A8C" w:rsidRPr="00B7229A" w:rsidRDefault="008E4A8C" w:rsidP="008E4A8C">
      <w:pPr>
        <w:rPr>
          <w:color w:val="4472C4" w:themeColor="accent1"/>
          <w:lang w:val="en-GB"/>
        </w:rPr>
      </w:pPr>
      <w:r w:rsidRPr="00B7229A">
        <w:rPr>
          <w:color w:val="4472C4" w:themeColor="accent1"/>
          <w:lang w:val="en-GB"/>
        </w:rPr>
        <w:t xml:space="preserve">The curriculum for </w:t>
      </w:r>
      <w:r w:rsidRPr="00F55299">
        <w:rPr>
          <w:color w:val="FF0000"/>
          <w:lang w:val="en-GB"/>
        </w:rPr>
        <w:t>a</w:t>
      </w:r>
      <w:r w:rsidR="00F55299" w:rsidRPr="00F55299">
        <w:rPr>
          <w:color w:val="FF0000"/>
          <w:lang w:val="en-GB"/>
        </w:rPr>
        <w:t xml:space="preserve">n </w:t>
      </w:r>
      <w:r w:rsidR="00F55299" w:rsidRPr="00DF714A">
        <w:rPr>
          <w:color w:val="FF0000"/>
          <w:lang w:val="en-GB"/>
        </w:rPr>
        <w:t xml:space="preserve">IoT </w:t>
      </w:r>
      <w:r w:rsidRPr="00DF714A">
        <w:rPr>
          <w:color w:val="FF0000"/>
          <w:lang w:val="en-GB"/>
        </w:rPr>
        <w:t xml:space="preserve">engineer </w:t>
      </w:r>
      <w:r w:rsidRPr="00B7229A">
        <w:rPr>
          <w:color w:val="4472C4" w:themeColor="accent1"/>
          <w:lang w:val="en-GB"/>
        </w:rPr>
        <w:t>is designed so that</w:t>
      </w:r>
    </w:p>
    <w:p w14:paraId="49B8C8E3" w14:textId="77777777" w:rsidR="008E4A8C" w:rsidRPr="00B7229A" w:rsidRDefault="008E4A8C" w:rsidP="008E4A8C">
      <w:pPr>
        <w:rPr>
          <w:color w:val="4472C4" w:themeColor="accent1"/>
          <w:lang w:val="en-GB"/>
        </w:rPr>
      </w:pPr>
      <w:r w:rsidRPr="00B7229A">
        <w:rPr>
          <w:color w:val="4472C4" w:themeColor="accent1"/>
          <w:lang w:val="en-GB"/>
        </w:rPr>
        <w:t>• the degree produces the skills required in working life</w:t>
      </w:r>
    </w:p>
    <w:p w14:paraId="50FF919E" w14:textId="77777777" w:rsidR="008E4A8C" w:rsidRPr="00B7229A" w:rsidRDefault="008E4A8C" w:rsidP="008E4A8C">
      <w:pPr>
        <w:rPr>
          <w:color w:val="4472C4" w:themeColor="accent1"/>
          <w:lang w:val="en-GB"/>
        </w:rPr>
      </w:pPr>
      <w:r w:rsidRPr="00B7229A">
        <w:rPr>
          <w:color w:val="4472C4" w:themeColor="accent1"/>
          <w:lang w:val="en-GB"/>
        </w:rPr>
        <w:t>• training ensures the development of the student's expertise.</w:t>
      </w:r>
    </w:p>
    <w:p w14:paraId="77823C7A" w14:textId="77777777" w:rsidR="008E4A8C" w:rsidRPr="00B7229A" w:rsidRDefault="008E4A8C" w:rsidP="008E4A8C">
      <w:pPr>
        <w:rPr>
          <w:color w:val="4472C4" w:themeColor="accent1"/>
          <w:lang w:val="en-GB"/>
        </w:rPr>
      </w:pPr>
      <w:r w:rsidRPr="00B7229A">
        <w:rPr>
          <w:color w:val="4472C4" w:themeColor="accent1"/>
          <w:lang w:val="en-GB"/>
        </w:rPr>
        <w:t>Student</w:t>
      </w:r>
    </w:p>
    <w:p w14:paraId="5A570B9B" w14:textId="77777777" w:rsidR="008E4A8C" w:rsidRPr="00B7229A" w:rsidRDefault="008E4A8C" w:rsidP="008E4A8C">
      <w:pPr>
        <w:rPr>
          <w:color w:val="4472C4" w:themeColor="accent1"/>
          <w:lang w:val="en-GB"/>
        </w:rPr>
      </w:pPr>
      <w:r w:rsidRPr="00B7229A">
        <w:rPr>
          <w:color w:val="4472C4" w:themeColor="accent1"/>
          <w:lang w:val="en-GB"/>
        </w:rPr>
        <w:t>• prepares a personal study plan to support his/her studies, where previously acquired</w:t>
      </w:r>
    </w:p>
    <w:p w14:paraId="586519BD" w14:textId="77777777" w:rsidR="008E4A8C" w:rsidRPr="00B7229A" w:rsidRDefault="008E4A8C" w:rsidP="008E4A8C">
      <w:pPr>
        <w:rPr>
          <w:color w:val="4472C4" w:themeColor="accent1"/>
          <w:lang w:val="en-GB"/>
        </w:rPr>
      </w:pPr>
      <w:r w:rsidRPr="00B7229A">
        <w:rPr>
          <w:color w:val="4472C4" w:themeColor="accent1"/>
          <w:lang w:val="en-GB"/>
        </w:rPr>
        <w:t>  competence is recognized</w:t>
      </w:r>
    </w:p>
    <w:p w14:paraId="39995F19" w14:textId="77777777" w:rsidR="008E4A8C" w:rsidRPr="00B7229A" w:rsidRDefault="008E4A8C" w:rsidP="008E4A8C">
      <w:pPr>
        <w:rPr>
          <w:color w:val="4472C4" w:themeColor="accent1"/>
          <w:lang w:val="en-GB"/>
        </w:rPr>
      </w:pPr>
      <w:r w:rsidRPr="00B7229A">
        <w:rPr>
          <w:color w:val="4472C4" w:themeColor="accent1"/>
          <w:lang w:val="en-GB"/>
        </w:rPr>
        <w:lastRenderedPageBreak/>
        <w:t>• is responsible for the progress of his/her studies.</w:t>
      </w:r>
    </w:p>
    <w:p w14:paraId="4BE20A16" w14:textId="77777777" w:rsidR="008E4A8C" w:rsidRPr="00B7229A" w:rsidRDefault="008E4A8C" w:rsidP="008E4A8C">
      <w:pPr>
        <w:rPr>
          <w:color w:val="4472C4" w:themeColor="accent1"/>
          <w:lang w:val="en-GB"/>
        </w:rPr>
      </w:pPr>
      <w:proofErr w:type="spellStart"/>
      <w:r w:rsidRPr="00B7229A">
        <w:rPr>
          <w:color w:val="4472C4" w:themeColor="accent1"/>
          <w:lang w:val="en-GB"/>
        </w:rPr>
        <w:t>Savonia's</w:t>
      </w:r>
      <w:proofErr w:type="spellEnd"/>
      <w:r w:rsidRPr="00B7229A">
        <w:rPr>
          <w:color w:val="4472C4" w:themeColor="accent1"/>
          <w:lang w:val="en-GB"/>
        </w:rPr>
        <w:t xml:space="preserve"> teachers and other personnel guide and support in defining and achieving personal goals.</w:t>
      </w:r>
    </w:p>
    <w:p w14:paraId="7A0AD784" w14:textId="69DC92D7" w:rsidR="00F5401E" w:rsidRDefault="0095148E" w:rsidP="00C47DE7">
      <w:pPr>
        <w:spacing w:before="0" w:after="0"/>
        <w:rPr>
          <w:color w:val="FF0000"/>
          <w:lang w:val="en-GB"/>
        </w:rPr>
      </w:pPr>
      <w:r>
        <w:rPr>
          <w:color w:val="FF0000"/>
          <w:lang w:val="en-GB"/>
        </w:rPr>
        <w:t>Annual themes</w:t>
      </w:r>
      <w:r w:rsidR="00E0511B">
        <w:rPr>
          <w:color w:val="FF0000"/>
          <w:lang w:val="en-GB"/>
        </w:rPr>
        <w:t xml:space="preserve"> (</w:t>
      </w:r>
      <w:r w:rsidR="007B1E42">
        <w:rPr>
          <w:color w:val="FF0000"/>
          <w:lang w:val="en-GB"/>
        </w:rPr>
        <w:t>see the attachment)</w:t>
      </w:r>
    </w:p>
    <w:p w14:paraId="25F2D292" w14:textId="608AAD27" w:rsidR="00A67E1E" w:rsidRDefault="00A056F9" w:rsidP="00C47DE7">
      <w:pPr>
        <w:pStyle w:val="Luettelokappale"/>
        <w:numPr>
          <w:ilvl w:val="0"/>
          <w:numId w:val="2"/>
        </w:numPr>
        <w:spacing w:before="0"/>
        <w:ind w:left="765" w:hanging="357"/>
        <w:rPr>
          <w:color w:val="FF0000"/>
          <w:lang w:val="en-GB"/>
        </w:rPr>
      </w:pPr>
      <w:r>
        <w:rPr>
          <w:color w:val="FF0000"/>
          <w:lang w:val="en-GB"/>
        </w:rPr>
        <w:t>1</w:t>
      </w:r>
      <w:r w:rsidRPr="00A056F9">
        <w:rPr>
          <w:color w:val="FF0000"/>
          <w:vertAlign w:val="superscript"/>
          <w:lang w:val="en-GB"/>
        </w:rPr>
        <w:t>st</w:t>
      </w:r>
      <w:r>
        <w:rPr>
          <w:color w:val="FF0000"/>
          <w:lang w:val="en-GB"/>
        </w:rPr>
        <w:t xml:space="preserve"> year: </w:t>
      </w:r>
      <w:r w:rsidR="00DC7C5C">
        <w:rPr>
          <w:color w:val="FF0000"/>
          <w:lang w:val="en-GB"/>
        </w:rPr>
        <w:t xml:space="preserve">IoT </w:t>
      </w:r>
      <w:r w:rsidR="00DA0DAA">
        <w:rPr>
          <w:color w:val="FF0000"/>
          <w:lang w:val="en-GB"/>
        </w:rPr>
        <w:t>f</w:t>
      </w:r>
      <w:r w:rsidR="00DC7C5C">
        <w:rPr>
          <w:color w:val="FF0000"/>
          <w:lang w:val="en-GB"/>
        </w:rPr>
        <w:t>oundations</w:t>
      </w:r>
      <w:r w:rsidR="00DA0DAA">
        <w:rPr>
          <w:color w:val="FF0000"/>
          <w:lang w:val="en-GB"/>
        </w:rPr>
        <w:t xml:space="preserve"> in engineering and</w:t>
      </w:r>
      <w:r w:rsidR="00CB352F">
        <w:rPr>
          <w:color w:val="FF0000"/>
          <w:lang w:val="en-GB"/>
        </w:rPr>
        <w:t xml:space="preserve"> natural sciences</w:t>
      </w:r>
    </w:p>
    <w:p w14:paraId="2ED75DD6" w14:textId="44B52692" w:rsidR="00C35672" w:rsidRDefault="00C35672" w:rsidP="00F5401E">
      <w:pPr>
        <w:pStyle w:val="Luettelokappale"/>
        <w:numPr>
          <w:ilvl w:val="0"/>
          <w:numId w:val="2"/>
        </w:numPr>
        <w:rPr>
          <w:color w:val="FF0000"/>
          <w:lang w:val="en-GB"/>
        </w:rPr>
      </w:pPr>
      <w:r>
        <w:rPr>
          <w:color w:val="FF0000"/>
          <w:lang w:val="en-GB"/>
        </w:rPr>
        <w:t>2</w:t>
      </w:r>
      <w:r w:rsidRPr="00C35672">
        <w:rPr>
          <w:color w:val="FF0000"/>
          <w:vertAlign w:val="superscript"/>
          <w:lang w:val="en-GB"/>
        </w:rPr>
        <w:t>nd</w:t>
      </w:r>
      <w:r>
        <w:rPr>
          <w:color w:val="FF0000"/>
          <w:lang w:val="en-GB"/>
        </w:rPr>
        <w:t xml:space="preserve"> year:</w:t>
      </w:r>
      <w:r w:rsidR="00EB0572">
        <w:rPr>
          <w:color w:val="FF0000"/>
          <w:lang w:val="en-GB"/>
        </w:rPr>
        <w:t xml:space="preserve"> </w:t>
      </w:r>
      <w:r w:rsidR="00CB352F">
        <w:rPr>
          <w:color w:val="FF0000"/>
          <w:lang w:val="en-GB"/>
        </w:rPr>
        <w:t>Developing basics skills for IoT ecosystem engineering</w:t>
      </w:r>
    </w:p>
    <w:p w14:paraId="7BEA0307" w14:textId="2EB00076" w:rsidR="00C35672" w:rsidRDefault="00C35672" w:rsidP="00F5401E">
      <w:pPr>
        <w:pStyle w:val="Luettelokappale"/>
        <w:numPr>
          <w:ilvl w:val="0"/>
          <w:numId w:val="2"/>
        </w:numPr>
        <w:rPr>
          <w:color w:val="FF0000"/>
          <w:lang w:val="en-GB"/>
        </w:rPr>
      </w:pPr>
      <w:r>
        <w:rPr>
          <w:color w:val="FF0000"/>
          <w:lang w:val="en-GB"/>
        </w:rPr>
        <w:t>3</w:t>
      </w:r>
      <w:r w:rsidRPr="00C35672">
        <w:rPr>
          <w:color w:val="FF0000"/>
          <w:vertAlign w:val="superscript"/>
          <w:lang w:val="en-GB"/>
        </w:rPr>
        <w:t>rd</w:t>
      </w:r>
      <w:r>
        <w:rPr>
          <w:color w:val="FF0000"/>
          <w:lang w:val="en-GB"/>
        </w:rPr>
        <w:t xml:space="preserve"> year:</w:t>
      </w:r>
      <w:r w:rsidR="00CB352F">
        <w:rPr>
          <w:color w:val="FF0000"/>
          <w:lang w:val="en-GB"/>
        </w:rPr>
        <w:t xml:space="preserve"> </w:t>
      </w:r>
      <w:r w:rsidR="00333ABD">
        <w:rPr>
          <w:color w:val="FF0000"/>
          <w:lang w:val="en-GB"/>
        </w:rPr>
        <w:t>Deepening competences in engineering and project management</w:t>
      </w:r>
    </w:p>
    <w:p w14:paraId="534A753E" w14:textId="310E7A65" w:rsidR="00C35672" w:rsidRDefault="00C35672" w:rsidP="00F5401E">
      <w:pPr>
        <w:pStyle w:val="Luettelokappale"/>
        <w:numPr>
          <w:ilvl w:val="0"/>
          <w:numId w:val="2"/>
        </w:numPr>
        <w:rPr>
          <w:color w:val="FF0000"/>
          <w:lang w:val="en-GB"/>
        </w:rPr>
      </w:pPr>
      <w:r>
        <w:rPr>
          <w:color w:val="FF0000"/>
          <w:lang w:val="en-GB"/>
        </w:rPr>
        <w:t>4</w:t>
      </w:r>
      <w:r w:rsidRPr="00C35672">
        <w:rPr>
          <w:color w:val="FF0000"/>
          <w:vertAlign w:val="superscript"/>
          <w:lang w:val="en-GB"/>
        </w:rPr>
        <w:t>th</w:t>
      </w:r>
      <w:r>
        <w:rPr>
          <w:color w:val="FF0000"/>
          <w:lang w:val="en-GB"/>
        </w:rPr>
        <w:t xml:space="preserve"> year:</w:t>
      </w:r>
      <w:r w:rsidR="008E3322">
        <w:rPr>
          <w:color w:val="FF0000"/>
          <w:lang w:val="en-GB"/>
        </w:rPr>
        <w:t xml:space="preserve"> Becoming professional</w:t>
      </w:r>
      <w:r w:rsidR="00573FC3">
        <w:rPr>
          <w:color w:val="FF0000"/>
          <w:lang w:val="en-GB"/>
        </w:rPr>
        <w:t xml:space="preserve"> in IoT Embedded Engineering or IoT Cloud Engineering</w:t>
      </w:r>
    </w:p>
    <w:p w14:paraId="137A5221" w14:textId="32DB7A52" w:rsidR="004C05DE" w:rsidRDefault="004C05DE" w:rsidP="00C47DE7">
      <w:pPr>
        <w:spacing w:after="0"/>
        <w:rPr>
          <w:color w:val="FF0000"/>
          <w:lang w:val="en-GB"/>
        </w:rPr>
      </w:pPr>
      <w:r>
        <w:rPr>
          <w:color w:val="FF0000"/>
          <w:lang w:val="en-GB"/>
        </w:rPr>
        <w:t>1</w:t>
      </w:r>
      <w:r w:rsidRPr="004C05DE">
        <w:rPr>
          <w:color w:val="FF0000"/>
          <w:vertAlign w:val="superscript"/>
          <w:lang w:val="en-GB"/>
        </w:rPr>
        <w:t>st</w:t>
      </w:r>
      <w:r>
        <w:rPr>
          <w:color w:val="FF0000"/>
          <w:lang w:val="en-GB"/>
        </w:rPr>
        <w:t xml:space="preserve"> year</w:t>
      </w:r>
    </w:p>
    <w:p w14:paraId="120DB4BD" w14:textId="057E1D3F" w:rsidR="00C47DE7" w:rsidRDefault="004C05DE" w:rsidP="00C47DE7">
      <w:pPr>
        <w:spacing w:before="0"/>
        <w:rPr>
          <w:color w:val="FF0000"/>
          <w:lang w:val="en-GB"/>
        </w:rPr>
      </w:pPr>
      <w:r>
        <w:rPr>
          <w:color w:val="FF0000"/>
          <w:lang w:val="en-GB"/>
        </w:rPr>
        <w:t>The student</w:t>
      </w:r>
      <w:r w:rsidR="004C6E7F">
        <w:rPr>
          <w:color w:val="FF0000"/>
          <w:lang w:val="en-GB"/>
        </w:rPr>
        <w:t xml:space="preserve"> gets </w:t>
      </w:r>
      <w:r w:rsidR="007C3290">
        <w:rPr>
          <w:color w:val="FF0000"/>
          <w:lang w:val="en-GB"/>
        </w:rPr>
        <w:t>introduced to engineering studies and orientation to</w:t>
      </w:r>
      <w:r w:rsidR="005269D9">
        <w:rPr>
          <w:color w:val="FF0000"/>
          <w:lang w:val="en-GB"/>
        </w:rPr>
        <w:t xml:space="preserve"> </w:t>
      </w:r>
      <w:r w:rsidR="007C3290">
        <w:rPr>
          <w:color w:val="FF0000"/>
          <w:lang w:val="en-GB"/>
        </w:rPr>
        <w:t xml:space="preserve">IoT </w:t>
      </w:r>
      <w:r w:rsidR="005269D9">
        <w:rPr>
          <w:color w:val="FF0000"/>
          <w:lang w:val="en-GB"/>
        </w:rPr>
        <w:t xml:space="preserve">technology. The student acquires </w:t>
      </w:r>
      <w:r w:rsidR="002E6C46">
        <w:rPr>
          <w:color w:val="FF0000"/>
          <w:lang w:val="en-GB"/>
        </w:rPr>
        <w:t xml:space="preserve">basic knowledge of IoT ecosystems, programming, </w:t>
      </w:r>
      <w:r w:rsidR="00217C36">
        <w:rPr>
          <w:color w:val="FF0000"/>
          <w:lang w:val="en-GB"/>
        </w:rPr>
        <w:t xml:space="preserve">communication and language, </w:t>
      </w:r>
      <w:r w:rsidR="002E6C46">
        <w:rPr>
          <w:color w:val="FF0000"/>
          <w:lang w:val="en-GB"/>
        </w:rPr>
        <w:t>physics</w:t>
      </w:r>
      <w:r w:rsidR="00646182">
        <w:rPr>
          <w:color w:val="FF0000"/>
          <w:lang w:val="en-GB"/>
        </w:rPr>
        <w:t>,</w:t>
      </w:r>
      <w:r w:rsidR="002E6C46">
        <w:rPr>
          <w:color w:val="FF0000"/>
          <w:lang w:val="en-GB"/>
        </w:rPr>
        <w:t xml:space="preserve"> and mathematics</w:t>
      </w:r>
      <w:r w:rsidR="00217C36">
        <w:rPr>
          <w:color w:val="FF0000"/>
          <w:lang w:val="en-GB"/>
        </w:rPr>
        <w:t>.</w:t>
      </w:r>
    </w:p>
    <w:p w14:paraId="19AF8816" w14:textId="05F2D89E" w:rsidR="00C47DE7" w:rsidRDefault="00C47DE7" w:rsidP="00C47DE7">
      <w:pPr>
        <w:spacing w:after="0"/>
        <w:rPr>
          <w:color w:val="FF0000"/>
          <w:lang w:val="en-GB"/>
        </w:rPr>
      </w:pPr>
      <w:r>
        <w:rPr>
          <w:color w:val="FF0000"/>
          <w:lang w:val="en-GB"/>
        </w:rPr>
        <w:t>2</w:t>
      </w:r>
      <w:r w:rsidRPr="00C47DE7">
        <w:rPr>
          <w:color w:val="FF0000"/>
          <w:vertAlign w:val="superscript"/>
          <w:lang w:val="en-GB"/>
        </w:rPr>
        <w:t>nd</w:t>
      </w:r>
      <w:r>
        <w:rPr>
          <w:color w:val="FF0000"/>
          <w:lang w:val="en-GB"/>
        </w:rPr>
        <w:t xml:space="preserve"> </w:t>
      </w:r>
      <w:r>
        <w:rPr>
          <w:color w:val="FF0000"/>
          <w:lang w:val="en-GB"/>
        </w:rPr>
        <w:t>year</w:t>
      </w:r>
    </w:p>
    <w:p w14:paraId="5F101F7C" w14:textId="20BF7EA0" w:rsidR="00646182" w:rsidRDefault="00646182" w:rsidP="00646182">
      <w:pPr>
        <w:spacing w:before="0"/>
        <w:rPr>
          <w:color w:val="FF0000"/>
          <w:lang w:val="en-GB"/>
        </w:rPr>
      </w:pPr>
      <w:r>
        <w:rPr>
          <w:color w:val="FF0000"/>
          <w:lang w:val="en-GB"/>
        </w:rPr>
        <w:t xml:space="preserve">The student develops basics skills for IoT ecosystem engineering, e.g., programming, sensors and electronics, artificial intelligence, and cloud platforms.  At the same time more advanced knowledge in mathematics and physics </w:t>
      </w:r>
      <w:r w:rsidR="0082719C">
        <w:rPr>
          <w:color w:val="FF0000"/>
          <w:lang w:val="en-GB"/>
        </w:rPr>
        <w:t>is</w:t>
      </w:r>
      <w:r>
        <w:rPr>
          <w:color w:val="FF0000"/>
          <w:lang w:val="en-GB"/>
        </w:rPr>
        <w:t xml:space="preserve"> acquired.</w:t>
      </w:r>
    </w:p>
    <w:p w14:paraId="0BB444BE" w14:textId="2CFFA742" w:rsidR="00C47DE7" w:rsidRDefault="00C47DE7" w:rsidP="00C47DE7">
      <w:pPr>
        <w:spacing w:after="0"/>
        <w:rPr>
          <w:color w:val="FF0000"/>
          <w:lang w:val="en-GB"/>
        </w:rPr>
      </w:pPr>
      <w:r>
        <w:rPr>
          <w:color w:val="FF0000"/>
          <w:lang w:val="en-GB"/>
        </w:rPr>
        <w:t>3</w:t>
      </w:r>
      <w:r w:rsidRPr="000D5C7A">
        <w:rPr>
          <w:color w:val="FF0000"/>
          <w:vertAlign w:val="superscript"/>
          <w:lang w:val="en-GB"/>
        </w:rPr>
        <w:t>rd</w:t>
      </w:r>
      <w:r w:rsidR="000D5C7A">
        <w:rPr>
          <w:color w:val="FF0000"/>
          <w:lang w:val="en-GB"/>
        </w:rPr>
        <w:t xml:space="preserve"> </w:t>
      </w:r>
      <w:r>
        <w:rPr>
          <w:color w:val="FF0000"/>
          <w:lang w:val="en-GB"/>
        </w:rPr>
        <w:t>year</w:t>
      </w:r>
    </w:p>
    <w:p w14:paraId="1DBDD7A9" w14:textId="36F655B3" w:rsidR="00C47DE7" w:rsidRDefault="00C47DE7" w:rsidP="00C47DE7">
      <w:pPr>
        <w:spacing w:before="0"/>
        <w:rPr>
          <w:color w:val="FF0000"/>
          <w:lang w:val="en-GB"/>
        </w:rPr>
      </w:pPr>
      <w:r>
        <w:rPr>
          <w:color w:val="FF0000"/>
          <w:lang w:val="en-GB"/>
        </w:rPr>
        <w:t>The student</w:t>
      </w:r>
      <w:r w:rsidR="001015DC">
        <w:rPr>
          <w:color w:val="FF0000"/>
          <w:lang w:val="en-GB"/>
        </w:rPr>
        <w:t xml:space="preserve"> </w:t>
      </w:r>
      <w:r w:rsidR="0061742C">
        <w:rPr>
          <w:color w:val="FF0000"/>
          <w:lang w:val="en-GB"/>
        </w:rPr>
        <w:t xml:space="preserve">acquires product development and project management skills through </w:t>
      </w:r>
      <w:r w:rsidR="00646ECC">
        <w:rPr>
          <w:color w:val="FF0000"/>
          <w:lang w:val="en-GB"/>
        </w:rPr>
        <w:t xml:space="preserve">a large IoT project. </w:t>
      </w:r>
      <w:r w:rsidR="00FA5E4B">
        <w:rPr>
          <w:color w:val="FF0000"/>
          <w:lang w:val="en-GB"/>
        </w:rPr>
        <w:t xml:space="preserve">Engineering competences are deepened further and specialization into </w:t>
      </w:r>
      <w:r w:rsidR="005060D9">
        <w:rPr>
          <w:color w:val="FF0000"/>
          <w:lang w:val="en-GB"/>
        </w:rPr>
        <w:t>embedded or cloud engineering starts.</w:t>
      </w:r>
      <w:r w:rsidR="00646ECC">
        <w:rPr>
          <w:color w:val="FF0000"/>
          <w:lang w:val="en-GB"/>
        </w:rPr>
        <w:t xml:space="preserve"> </w:t>
      </w:r>
    </w:p>
    <w:p w14:paraId="17072F6F" w14:textId="520CA0D7" w:rsidR="00C47DE7" w:rsidRDefault="000D5C7A" w:rsidP="00C47DE7">
      <w:pPr>
        <w:spacing w:after="0"/>
        <w:rPr>
          <w:color w:val="FF0000"/>
          <w:lang w:val="en-GB"/>
        </w:rPr>
      </w:pPr>
      <w:r>
        <w:rPr>
          <w:color w:val="FF0000"/>
          <w:lang w:val="en-GB"/>
        </w:rPr>
        <w:t>4</w:t>
      </w:r>
      <w:r w:rsidRPr="000D5C7A">
        <w:rPr>
          <w:color w:val="FF0000"/>
          <w:vertAlign w:val="superscript"/>
          <w:lang w:val="en-GB"/>
        </w:rPr>
        <w:t>th</w:t>
      </w:r>
      <w:r>
        <w:rPr>
          <w:color w:val="FF0000"/>
          <w:lang w:val="en-GB"/>
        </w:rPr>
        <w:t xml:space="preserve"> </w:t>
      </w:r>
      <w:r w:rsidR="00C47DE7">
        <w:rPr>
          <w:color w:val="FF0000"/>
          <w:lang w:val="en-GB"/>
        </w:rPr>
        <w:t>year</w:t>
      </w:r>
    </w:p>
    <w:p w14:paraId="6B443A1A" w14:textId="6A01F1A9" w:rsidR="00C47DE7" w:rsidRPr="004C05DE" w:rsidRDefault="00C47DE7" w:rsidP="00C47DE7">
      <w:pPr>
        <w:spacing w:before="0"/>
        <w:rPr>
          <w:color w:val="FF0000"/>
          <w:lang w:val="en-GB"/>
        </w:rPr>
      </w:pPr>
      <w:r>
        <w:rPr>
          <w:color w:val="FF0000"/>
          <w:lang w:val="en-GB"/>
        </w:rPr>
        <w:t xml:space="preserve">The student </w:t>
      </w:r>
      <w:r w:rsidR="008C6412">
        <w:rPr>
          <w:color w:val="FF0000"/>
          <w:lang w:val="en-GB"/>
        </w:rPr>
        <w:t xml:space="preserve">finalizes </w:t>
      </w:r>
      <w:r w:rsidR="00280343">
        <w:rPr>
          <w:color w:val="FF0000"/>
          <w:lang w:val="en-GB"/>
        </w:rPr>
        <w:t>specialization studies</w:t>
      </w:r>
      <w:r w:rsidR="008D1D4E">
        <w:rPr>
          <w:color w:val="FF0000"/>
          <w:lang w:val="en-GB"/>
        </w:rPr>
        <w:t>. Professional skills are developed and shown in the thesis process.</w:t>
      </w:r>
    </w:p>
    <w:p w14:paraId="5A10E054" w14:textId="469DA6C9" w:rsidR="00A67E1E" w:rsidRPr="00D2022B" w:rsidRDefault="00510C0F" w:rsidP="00D2022B">
      <w:pPr>
        <w:pStyle w:val="Otsikko1"/>
        <w:rPr>
          <w:rFonts w:ascii="Georgia" w:hAnsi="Georgia"/>
          <w:sz w:val="20"/>
          <w:szCs w:val="20"/>
          <w:lang w:val="en-GB"/>
        </w:rPr>
      </w:pPr>
      <w:r w:rsidRPr="002013B2">
        <w:rPr>
          <w:rFonts w:ascii="Georgia" w:hAnsi="Georgia"/>
          <w:lang w:val="en-GB"/>
        </w:rPr>
        <w:t xml:space="preserve">Implementation </w:t>
      </w:r>
    </w:p>
    <w:p w14:paraId="7720D48C" w14:textId="77777777" w:rsidR="008E4A8C" w:rsidRPr="00B7229A" w:rsidRDefault="008E4A8C" w:rsidP="008E4A8C">
      <w:pPr>
        <w:rPr>
          <w:color w:val="4472C4" w:themeColor="accent1"/>
          <w:lang w:val="en-GB"/>
        </w:rPr>
      </w:pPr>
      <w:r w:rsidRPr="00B7229A">
        <w:rPr>
          <w:color w:val="4472C4" w:themeColor="accent1"/>
          <w:lang w:val="en-GB"/>
        </w:rPr>
        <w:t xml:space="preserve">In Savonia, the pedagogical starting point is the diverse combination of high-quality and working-life-oriented education and research and development activities. Co-development strengthens multidisciplinary activities, utilization of partnerships and closeness to working life. </w:t>
      </w:r>
    </w:p>
    <w:p w14:paraId="3E457130" w14:textId="77777777" w:rsidR="005919E7" w:rsidRPr="00B7229A" w:rsidRDefault="008E4A8C" w:rsidP="008E4A8C">
      <w:pPr>
        <w:rPr>
          <w:color w:val="4472C4" w:themeColor="accent1"/>
          <w:lang w:val="en-GB"/>
        </w:rPr>
      </w:pPr>
      <w:r w:rsidRPr="00B7229A">
        <w:rPr>
          <w:color w:val="4472C4" w:themeColor="accent1"/>
          <w:lang w:val="en-GB"/>
        </w:rPr>
        <w:t>Education close to working life emphasizes students' motivation and commitment to their studies. A variety of virtual and physical environments in Savonia and in partner organizations' facilities both at home and abroad connect theory and practice in an extensive and interesting way as part of the student's learning and the also the development of organizations. The education is characterized by multiformity, multidisciplinary and not bounded to time and place.</w:t>
      </w:r>
    </w:p>
    <w:p w14:paraId="6FEBBD7A" w14:textId="526315BA" w:rsidR="008E4A8C" w:rsidRPr="00B7229A" w:rsidRDefault="008E4A8C" w:rsidP="008E4A8C">
      <w:pPr>
        <w:rPr>
          <w:color w:val="4472C4" w:themeColor="accent1"/>
          <w:lang w:val="en-GB"/>
        </w:rPr>
      </w:pPr>
      <w:r w:rsidRPr="00B7229A">
        <w:rPr>
          <w:color w:val="4472C4" w:themeColor="accent1"/>
          <w:lang w:val="en-GB"/>
        </w:rPr>
        <w:t xml:space="preserve">With comprehensive guidance, the student's professional growth is supported throughout the study path. In Savonia, every student is an individual. The training is carried out </w:t>
      </w:r>
      <w:proofErr w:type="gramStart"/>
      <w:r w:rsidRPr="00B7229A">
        <w:rPr>
          <w:color w:val="4472C4" w:themeColor="accent1"/>
          <w:lang w:val="en-GB"/>
        </w:rPr>
        <w:t>taking into account</w:t>
      </w:r>
      <w:proofErr w:type="gramEnd"/>
      <w:r w:rsidRPr="00B7229A">
        <w:rPr>
          <w:color w:val="4472C4" w:themeColor="accent1"/>
          <w:lang w:val="en-GB"/>
        </w:rPr>
        <w:t xml:space="preserve"> the different needs and goals of the students. Personalized education enables alternative methods of performance and individual paths according to the student's own goals. </w:t>
      </w:r>
    </w:p>
    <w:p w14:paraId="41D0D1D4" w14:textId="77777777" w:rsidR="008E4A8C" w:rsidRPr="00B7229A" w:rsidRDefault="008E4A8C" w:rsidP="008E4A8C">
      <w:pPr>
        <w:rPr>
          <w:color w:val="4472C4" w:themeColor="accent1"/>
          <w:lang w:val="en-GB"/>
        </w:rPr>
      </w:pPr>
      <w:r w:rsidRPr="00B7229A">
        <w:rPr>
          <w:color w:val="4472C4" w:themeColor="accent1"/>
          <w:lang w:val="en-GB"/>
        </w:rPr>
        <w:t xml:space="preserve">In Savonia, the recognition of prior learning and the </w:t>
      </w:r>
      <w:proofErr w:type="spellStart"/>
      <w:r w:rsidRPr="00B7229A">
        <w:rPr>
          <w:color w:val="4472C4" w:themeColor="accent1"/>
          <w:lang w:val="en-GB"/>
        </w:rPr>
        <w:t>studification</w:t>
      </w:r>
      <w:proofErr w:type="spellEnd"/>
      <w:r w:rsidRPr="00B7229A">
        <w:rPr>
          <w:color w:val="4472C4" w:themeColor="accent1"/>
          <w:lang w:val="en-GB"/>
        </w:rPr>
        <w:t xml:space="preserve"> of work are used as part of the student's personal study plan when possible. Students can deepen or expand their skills by utilizing the offerings of </w:t>
      </w:r>
      <w:proofErr w:type="spellStart"/>
      <w:r w:rsidRPr="00B7229A">
        <w:rPr>
          <w:color w:val="4472C4" w:themeColor="accent1"/>
          <w:lang w:val="en-GB"/>
        </w:rPr>
        <w:t>Savonia's</w:t>
      </w:r>
      <w:proofErr w:type="spellEnd"/>
      <w:r w:rsidRPr="00B7229A">
        <w:rPr>
          <w:color w:val="4472C4" w:themeColor="accent1"/>
          <w:lang w:val="en-GB"/>
        </w:rPr>
        <w:t xml:space="preserve"> national and international higher education partners.</w:t>
      </w:r>
    </w:p>
    <w:p w14:paraId="030E8A0F" w14:textId="77777777" w:rsidR="008E4A8C" w:rsidRPr="00B7229A" w:rsidRDefault="008E4A8C" w:rsidP="008E4A8C">
      <w:pPr>
        <w:rPr>
          <w:color w:val="4472C4" w:themeColor="accent1"/>
          <w:lang w:val="en-GB"/>
        </w:rPr>
      </w:pPr>
      <w:r w:rsidRPr="00B7229A">
        <w:rPr>
          <w:color w:val="4472C4" w:themeColor="accent1"/>
          <w:lang w:val="en-GB"/>
        </w:rPr>
        <w:t xml:space="preserve">Responsibility, sustainable </w:t>
      </w:r>
      <w:proofErr w:type="gramStart"/>
      <w:r w:rsidRPr="00B7229A">
        <w:rPr>
          <w:color w:val="4472C4" w:themeColor="accent1"/>
          <w:lang w:val="en-GB"/>
        </w:rPr>
        <w:t>development</w:t>
      </w:r>
      <w:proofErr w:type="gramEnd"/>
      <w:r w:rsidRPr="00B7229A">
        <w:rPr>
          <w:color w:val="4472C4" w:themeColor="accent1"/>
          <w:lang w:val="en-GB"/>
        </w:rPr>
        <w:t xml:space="preserve"> and global human security challenges are taken into account in the contents and implementation methods of the annual themes and courses.</w:t>
      </w:r>
    </w:p>
    <w:p w14:paraId="4302973F" w14:textId="77777777" w:rsidR="00A853B1" w:rsidRDefault="00A853B1" w:rsidP="00F033B7">
      <w:pPr>
        <w:rPr>
          <w:color w:val="FF0000"/>
          <w:lang w:val="en-US"/>
        </w:rPr>
      </w:pPr>
    </w:p>
    <w:p w14:paraId="72EACE43" w14:textId="67E5E362" w:rsidR="00C8407B" w:rsidRPr="00C8407B" w:rsidRDefault="00C8407B" w:rsidP="00C8407B">
      <w:pPr>
        <w:rPr>
          <w:color w:val="FF0000"/>
          <w:lang w:val="en-US"/>
        </w:rPr>
      </w:pPr>
      <w:r w:rsidRPr="00C8407B">
        <w:rPr>
          <w:color w:val="FF0000"/>
          <w:lang w:val="en-US"/>
        </w:rPr>
        <w:lastRenderedPageBreak/>
        <w:t xml:space="preserve">In the </w:t>
      </w:r>
      <w:r w:rsidR="00A207E3">
        <w:rPr>
          <w:color w:val="FF0000"/>
          <w:lang w:val="en-US"/>
        </w:rPr>
        <w:t>IoT degree program</w:t>
      </w:r>
      <w:r w:rsidR="009F4582">
        <w:rPr>
          <w:color w:val="FF0000"/>
          <w:lang w:val="en-US"/>
        </w:rPr>
        <w:t xml:space="preserve"> different kinds of pedagogical methods are applied </w:t>
      </w:r>
      <w:r w:rsidR="00C10474">
        <w:rPr>
          <w:color w:val="FF0000"/>
          <w:lang w:val="en-US"/>
        </w:rPr>
        <w:t>to</w:t>
      </w:r>
      <w:r w:rsidR="00F903E4">
        <w:rPr>
          <w:color w:val="FF0000"/>
          <w:lang w:val="en-US"/>
        </w:rPr>
        <w:t xml:space="preserve"> </w:t>
      </w:r>
      <w:r w:rsidR="00C10474">
        <w:rPr>
          <w:color w:val="FF0000"/>
          <w:lang w:val="en-US"/>
        </w:rPr>
        <w:t>maximize</w:t>
      </w:r>
      <w:r w:rsidR="00F903E4">
        <w:rPr>
          <w:color w:val="FF0000"/>
          <w:lang w:val="en-US"/>
        </w:rPr>
        <w:t xml:space="preserve"> learni</w:t>
      </w:r>
      <w:r w:rsidR="00C10474">
        <w:rPr>
          <w:color w:val="FF0000"/>
          <w:lang w:val="en-US"/>
        </w:rPr>
        <w:t>n</w:t>
      </w:r>
      <w:r w:rsidR="00F903E4">
        <w:rPr>
          <w:color w:val="FF0000"/>
          <w:lang w:val="en-US"/>
        </w:rPr>
        <w:t>g</w:t>
      </w:r>
      <w:r w:rsidR="00C10474">
        <w:rPr>
          <w:color w:val="FF0000"/>
          <w:lang w:val="en-US"/>
        </w:rPr>
        <w:t xml:space="preserve"> and effective use of time</w:t>
      </w:r>
      <w:r w:rsidR="00F903E4">
        <w:rPr>
          <w:color w:val="FF0000"/>
          <w:lang w:val="en-US"/>
        </w:rPr>
        <w:t>. Some teaching is carried</w:t>
      </w:r>
      <w:r w:rsidR="007F5771">
        <w:rPr>
          <w:color w:val="FF0000"/>
          <w:lang w:val="en-US"/>
        </w:rPr>
        <w:t xml:space="preserve"> out</w:t>
      </w:r>
      <w:r w:rsidRPr="00C8407B">
        <w:rPr>
          <w:color w:val="FF0000"/>
          <w:lang w:val="en-US"/>
        </w:rPr>
        <w:t xml:space="preserve"> face-to-face in classroom, </w:t>
      </w:r>
      <w:r w:rsidR="00406234" w:rsidRPr="00C8407B">
        <w:rPr>
          <w:color w:val="FF0000"/>
          <w:lang w:val="en-US"/>
        </w:rPr>
        <w:t>laboratory,</w:t>
      </w:r>
      <w:r w:rsidRPr="00C8407B">
        <w:rPr>
          <w:color w:val="FF0000"/>
          <w:lang w:val="en-US"/>
        </w:rPr>
        <w:t xml:space="preserve"> </w:t>
      </w:r>
      <w:r w:rsidR="006E4440">
        <w:rPr>
          <w:color w:val="FF0000"/>
          <w:lang w:val="en-US"/>
        </w:rPr>
        <w:t>or</w:t>
      </w:r>
      <w:r w:rsidRPr="00C8407B">
        <w:rPr>
          <w:color w:val="FF0000"/>
          <w:lang w:val="en-US"/>
        </w:rPr>
        <w:t xml:space="preserve"> group </w:t>
      </w:r>
      <w:r w:rsidR="00C10474" w:rsidRPr="00C8407B">
        <w:rPr>
          <w:color w:val="FF0000"/>
          <w:lang w:val="en-US"/>
        </w:rPr>
        <w:t>workspace</w:t>
      </w:r>
      <w:r w:rsidR="006E4440">
        <w:rPr>
          <w:color w:val="FF0000"/>
          <w:lang w:val="en-US"/>
        </w:rPr>
        <w:t xml:space="preserve"> while </w:t>
      </w:r>
      <w:r w:rsidR="00C10474">
        <w:rPr>
          <w:color w:val="FF0000"/>
          <w:lang w:val="en-US"/>
        </w:rPr>
        <w:t xml:space="preserve">some learning takes place online. </w:t>
      </w:r>
      <w:r w:rsidRPr="00C8407B">
        <w:rPr>
          <w:color w:val="FF0000"/>
          <w:lang w:val="en-US"/>
        </w:rPr>
        <w:t xml:space="preserve">The course material designed for independent study is available to the student in the school's information systems. The </w:t>
      </w:r>
      <w:r w:rsidR="00511696">
        <w:rPr>
          <w:color w:val="FF0000"/>
          <w:lang w:val="en-US"/>
        </w:rPr>
        <w:t>IoT program</w:t>
      </w:r>
      <w:r w:rsidRPr="00C8407B">
        <w:rPr>
          <w:color w:val="FF0000"/>
          <w:lang w:val="en-US"/>
        </w:rPr>
        <w:t xml:space="preserve"> includes CDIO-style project study.</w:t>
      </w:r>
    </w:p>
    <w:p w14:paraId="44E6EA27" w14:textId="550D0075" w:rsidR="00FB798C" w:rsidRDefault="00C8407B" w:rsidP="00F033B7">
      <w:pPr>
        <w:rPr>
          <w:color w:val="FF0000"/>
          <w:lang w:val="en-US"/>
        </w:rPr>
      </w:pPr>
      <w:r w:rsidRPr="00C8407B">
        <w:rPr>
          <w:color w:val="FF0000"/>
          <w:lang w:val="en-US"/>
        </w:rPr>
        <w:t xml:space="preserve">Throughout their studies, students have their own teacher tutor, who helps students in solving study-related problems and in internship and thesis matters. The study counselor also helps students in problem situations related to their studies. In addition, students </w:t>
      </w:r>
      <w:r w:rsidR="00B31659">
        <w:rPr>
          <w:color w:val="FF0000"/>
          <w:lang w:val="en-US"/>
        </w:rPr>
        <w:t xml:space="preserve">will get international contacts </w:t>
      </w:r>
      <w:r w:rsidR="008944FD">
        <w:rPr>
          <w:color w:val="FF0000"/>
          <w:lang w:val="en-US"/>
        </w:rPr>
        <w:t>through exchange programs.</w:t>
      </w:r>
    </w:p>
    <w:p w14:paraId="0FFE7CC4" w14:textId="6855F6B8" w:rsidR="00F033B7" w:rsidRPr="00F033B7" w:rsidRDefault="00A853B1" w:rsidP="00F033B7">
      <w:pPr>
        <w:rPr>
          <w:color w:val="FF0000"/>
          <w:lang w:val="en-US"/>
        </w:rPr>
      </w:pPr>
      <w:r>
        <w:rPr>
          <w:color w:val="FF0000"/>
          <w:lang w:val="en-US"/>
        </w:rPr>
        <w:t>Course</w:t>
      </w:r>
      <w:r w:rsidR="00F033B7" w:rsidRPr="00F033B7">
        <w:rPr>
          <w:color w:val="FF0000"/>
          <w:lang w:val="en-US"/>
        </w:rPr>
        <w:t xml:space="preserve"> implementation planning and student feedback</w:t>
      </w:r>
    </w:p>
    <w:p w14:paraId="2E9EB20E" w14:textId="755FFD3B" w:rsidR="00F033B7" w:rsidRPr="00F033B7" w:rsidRDefault="00F033B7" w:rsidP="00F033B7">
      <w:pPr>
        <w:rPr>
          <w:color w:val="FF0000"/>
          <w:lang w:val="en-US"/>
        </w:rPr>
      </w:pPr>
      <w:r w:rsidRPr="00F033B7">
        <w:rPr>
          <w:color w:val="FF0000"/>
          <w:lang w:val="en-US"/>
        </w:rPr>
        <w:t xml:space="preserve">The implementation planning of the education is carried out every semester. The study courses carried out during the same semester are planned as a single unit, and an implementation plan is drawn up for each degree program. The implementation plan must </w:t>
      </w:r>
      <w:r w:rsidR="00A853B1" w:rsidRPr="00F033B7">
        <w:rPr>
          <w:color w:val="FF0000"/>
          <w:lang w:val="en-US"/>
        </w:rPr>
        <w:t>consider</w:t>
      </w:r>
      <w:r w:rsidRPr="00F033B7">
        <w:rPr>
          <w:color w:val="FF0000"/>
          <w:lang w:val="en-US"/>
        </w:rPr>
        <w:t xml:space="preserve"> the competence goals linked to the academic year theme/subtheme. The linking of competencies to study courses can also be described in table form.</w:t>
      </w:r>
    </w:p>
    <w:p w14:paraId="7E5147B5" w14:textId="1C1EC7D7" w:rsidR="008E4A8C" w:rsidRPr="00B7229A" w:rsidRDefault="00F033B7" w:rsidP="00F033B7">
      <w:pPr>
        <w:rPr>
          <w:color w:val="FF0000"/>
          <w:lang w:val="en-US"/>
        </w:rPr>
      </w:pPr>
      <w:r w:rsidRPr="00F033B7">
        <w:rPr>
          <w:color w:val="FF0000"/>
          <w:lang w:val="en-US"/>
        </w:rPr>
        <w:t xml:space="preserve">Quantitative and qualitative feedback is collected from the semester, which is discussed with the students. In addition to this, the student </w:t>
      </w:r>
      <w:r w:rsidR="00FB798C" w:rsidRPr="00F033B7">
        <w:rPr>
          <w:color w:val="FF0000"/>
          <w:lang w:val="en-US"/>
        </w:rPr>
        <w:t>can</w:t>
      </w:r>
      <w:r w:rsidRPr="00F033B7">
        <w:rPr>
          <w:color w:val="FF0000"/>
          <w:lang w:val="en-US"/>
        </w:rPr>
        <w:t xml:space="preserve"> give feedback through general </w:t>
      </w:r>
      <w:proofErr w:type="spellStart"/>
      <w:r w:rsidRPr="00F033B7">
        <w:rPr>
          <w:color w:val="FF0000"/>
          <w:lang w:val="en-US"/>
        </w:rPr>
        <w:t>Kaiku</w:t>
      </w:r>
      <w:proofErr w:type="spellEnd"/>
      <w:r w:rsidRPr="00F033B7">
        <w:rPr>
          <w:color w:val="FF0000"/>
          <w:lang w:val="en-US"/>
        </w:rPr>
        <w:t xml:space="preserve"> feedback system</w:t>
      </w:r>
      <w:r w:rsidR="00FB798C">
        <w:rPr>
          <w:color w:val="FF0000"/>
          <w:lang w:val="en-US"/>
        </w:rPr>
        <w:t xml:space="preserve"> in </w:t>
      </w:r>
      <w:proofErr w:type="spellStart"/>
      <w:r w:rsidR="00FB798C">
        <w:rPr>
          <w:color w:val="FF0000"/>
          <w:lang w:val="en-US"/>
        </w:rPr>
        <w:t>Reppu</w:t>
      </w:r>
      <w:proofErr w:type="spellEnd"/>
      <w:r w:rsidRPr="00F033B7">
        <w:rPr>
          <w:color w:val="FF0000"/>
          <w:lang w:val="en-US"/>
        </w:rPr>
        <w:t>. It is possible to give feedback under your own name or anonymously. Teachers collect course feedback from the courses they teach. A description of the collection and processing of course feedback must be included in the course implementation plan.</w:t>
      </w:r>
    </w:p>
    <w:sectPr w:rsidR="008E4A8C" w:rsidRPr="00B72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3905E1"/>
    <w:multiLevelType w:val="hybridMultilevel"/>
    <w:tmpl w:val="4FBEBD74"/>
    <w:lvl w:ilvl="0" w:tplc="040B0001">
      <w:start w:val="1"/>
      <w:numFmt w:val="bullet"/>
      <w:lvlText w:val=""/>
      <w:lvlJc w:val="left"/>
      <w:pPr>
        <w:ind w:left="766" w:hanging="360"/>
      </w:pPr>
      <w:rPr>
        <w:rFonts w:ascii="Symbol" w:hAnsi="Symbol" w:hint="default"/>
      </w:rPr>
    </w:lvl>
    <w:lvl w:ilvl="1" w:tplc="040B0003" w:tentative="1">
      <w:start w:val="1"/>
      <w:numFmt w:val="bullet"/>
      <w:lvlText w:val="o"/>
      <w:lvlJc w:val="left"/>
      <w:pPr>
        <w:ind w:left="1486" w:hanging="360"/>
      </w:pPr>
      <w:rPr>
        <w:rFonts w:ascii="Courier New" w:hAnsi="Courier New" w:cs="Courier New" w:hint="default"/>
      </w:rPr>
    </w:lvl>
    <w:lvl w:ilvl="2" w:tplc="040B0005" w:tentative="1">
      <w:start w:val="1"/>
      <w:numFmt w:val="bullet"/>
      <w:lvlText w:val=""/>
      <w:lvlJc w:val="left"/>
      <w:pPr>
        <w:ind w:left="2206" w:hanging="360"/>
      </w:pPr>
      <w:rPr>
        <w:rFonts w:ascii="Wingdings" w:hAnsi="Wingdings" w:hint="default"/>
      </w:rPr>
    </w:lvl>
    <w:lvl w:ilvl="3" w:tplc="040B0001" w:tentative="1">
      <w:start w:val="1"/>
      <w:numFmt w:val="bullet"/>
      <w:lvlText w:val=""/>
      <w:lvlJc w:val="left"/>
      <w:pPr>
        <w:ind w:left="2926" w:hanging="360"/>
      </w:pPr>
      <w:rPr>
        <w:rFonts w:ascii="Symbol" w:hAnsi="Symbol" w:hint="default"/>
      </w:rPr>
    </w:lvl>
    <w:lvl w:ilvl="4" w:tplc="040B0003" w:tentative="1">
      <w:start w:val="1"/>
      <w:numFmt w:val="bullet"/>
      <w:lvlText w:val="o"/>
      <w:lvlJc w:val="left"/>
      <w:pPr>
        <w:ind w:left="3646" w:hanging="360"/>
      </w:pPr>
      <w:rPr>
        <w:rFonts w:ascii="Courier New" w:hAnsi="Courier New" w:cs="Courier New" w:hint="default"/>
      </w:rPr>
    </w:lvl>
    <w:lvl w:ilvl="5" w:tplc="040B0005" w:tentative="1">
      <w:start w:val="1"/>
      <w:numFmt w:val="bullet"/>
      <w:lvlText w:val=""/>
      <w:lvlJc w:val="left"/>
      <w:pPr>
        <w:ind w:left="4366" w:hanging="360"/>
      </w:pPr>
      <w:rPr>
        <w:rFonts w:ascii="Wingdings" w:hAnsi="Wingdings" w:hint="default"/>
      </w:rPr>
    </w:lvl>
    <w:lvl w:ilvl="6" w:tplc="040B0001" w:tentative="1">
      <w:start w:val="1"/>
      <w:numFmt w:val="bullet"/>
      <w:lvlText w:val=""/>
      <w:lvlJc w:val="left"/>
      <w:pPr>
        <w:ind w:left="5086" w:hanging="360"/>
      </w:pPr>
      <w:rPr>
        <w:rFonts w:ascii="Symbol" w:hAnsi="Symbol" w:hint="default"/>
      </w:rPr>
    </w:lvl>
    <w:lvl w:ilvl="7" w:tplc="040B0003" w:tentative="1">
      <w:start w:val="1"/>
      <w:numFmt w:val="bullet"/>
      <w:lvlText w:val="o"/>
      <w:lvlJc w:val="left"/>
      <w:pPr>
        <w:ind w:left="5806" w:hanging="360"/>
      </w:pPr>
      <w:rPr>
        <w:rFonts w:ascii="Courier New" w:hAnsi="Courier New" w:cs="Courier New" w:hint="default"/>
      </w:rPr>
    </w:lvl>
    <w:lvl w:ilvl="8" w:tplc="040B0005" w:tentative="1">
      <w:start w:val="1"/>
      <w:numFmt w:val="bullet"/>
      <w:lvlText w:val=""/>
      <w:lvlJc w:val="left"/>
      <w:pPr>
        <w:ind w:left="6526" w:hanging="360"/>
      </w:pPr>
      <w:rPr>
        <w:rFonts w:ascii="Wingdings" w:hAnsi="Wingdings" w:hint="default"/>
      </w:rPr>
    </w:lvl>
  </w:abstractNum>
  <w:abstractNum w:abstractNumId="1" w15:restartNumberingAfterBreak="0">
    <w:nsid w:val="7D7D0991"/>
    <w:multiLevelType w:val="hybridMultilevel"/>
    <w:tmpl w:val="167274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40126958">
    <w:abstractNumId w:val="1"/>
  </w:num>
  <w:num w:numId="2" w16cid:durableId="24717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8C"/>
    <w:rsid w:val="0000039D"/>
    <w:rsid w:val="00033792"/>
    <w:rsid w:val="000340D9"/>
    <w:rsid w:val="000D5C7A"/>
    <w:rsid w:val="001015DC"/>
    <w:rsid w:val="001572EC"/>
    <w:rsid w:val="00162A8D"/>
    <w:rsid w:val="002013B2"/>
    <w:rsid w:val="00202F91"/>
    <w:rsid w:val="00217C36"/>
    <w:rsid w:val="00280343"/>
    <w:rsid w:val="002E6C46"/>
    <w:rsid w:val="00333ABD"/>
    <w:rsid w:val="00345C22"/>
    <w:rsid w:val="00353582"/>
    <w:rsid w:val="004002B1"/>
    <w:rsid w:val="00404146"/>
    <w:rsid w:val="00406234"/>
    <w:rsid w:val="004102A6"/>
    <w:rsid w:val="004C05DE"/>
    <w:rsid w:val="004C6E7F"/>
    <w:rsid w:val="005060D9"/>
    <w:rsid w:val="00510C0F"/>
    <w:rsid w:val="00511696"/>
    <w:rsid w:val="005225E6"/>
    <w:rsid w:val="005269D9"/>
    <w:rsid w:val="00573FC3"/>
    <w:rsid w:val="005919E7"/>
    <w:rsid w:val="0061742C"/>
    <w:rsid w:val="00646182"/>
    <w:rsid w:val="00646ECC"/>
    <w:rsid w:val="00655B17"/>
    <w:rsid w:val="00662E30"/>
    <w:rsid w:val="006A7EFB"/>
    <w:rsid w:val="006B5B3A"/>
    <w:rsid w:val="006C6160"/>
    <w:rsid w:val="006E4440"/>
    <w:rsid w:val="00761B55"/>
    <w:rsid w:val="007627E9"/>
    <w:rsid w:val="007B1E42"/>
    <w:rsid w:val="007C3290"/>
    <w:rsid w:val="007F5771"/>
    <w:rsid w:val="0082719C"/>
    <w:rsid w:val="008347F8"/>
    <w:rsid w:val="008944FD"/>
    <w:rsid w:val="008B4330"/>
    <w:rsid w:val="008C6412"/>
    <w:rsid w:val="008D1D4E"/>
    <w:rsid w:val="008E3322"/>
    <w:rsid w:val="008E4A8C"/>
    <w:rsid w:val="00940C79"/>
    <w:rsid w:val="0095148E"/>
    <w:rsid w:val="009A3CB7"/>
    <w:rsid w:val="009E3131"/>
    <w:rsid w:val="009F4582"/>
    <w:rsid w:val="00A04370"/>
    <w:rsid w:val="00A056F9"/>
    <w:rsid w:val="00A15079"/>
    <w:rsid w:val="00A207E3"/>
    <w:rsid w:val="00A30211"/>
    <w:rsid w:val="00A366E3"/>
    <w:rsid w:val="00A67E1E"/>
    <w:rsid w:val="00A853B1"/>
    <w:rsid w:val="00AE31F9"/>
    <w:rsid w:val="00B31659"/>
    <w:rsid w:val="00B7229A"/>
    <w:rsid w:val="00BD3F53"/>
    <w:rsid w:val="00BF66D3"/>
    <w:rsid w:val="00C10474"/>
    <w:rsid w:val="00C35672"/>
    <w:rsid w:val="00C47DE7"/>
    <w:rsid w:val="00C83697"/>
    <w:rsid w:val="00C8407B"/>
    <w:rsid w:val="00CB352F"/>
    <w:rsid w:val="00D00B4D"/>
    <w:rsid w:val="00D2022B"/>
    <w:rsid w:val="00D61910"/>
    <w:rsid w:val="00D807AC"/>
    <w:rsid w:val="00DA0DAA"/>
    <w:rsid w:val="00DB120A"/>
    <w:rsid w:val="00DC7C5C"/>
    <w:rsid w:val="00DD7C0F"/>
    <w:rsid w:val="00DE0249"/>
    <w:rsid w:val="00DF714A"/>
    <w:rsid w:val="00E0511B"/>
    <w:rsid w:val="00E41F60"/>
    <w:rsid w:val="00EB0572"/>
    <w:rsid w:val="00F033B7"/>
    <w:rsid w:val="00F5401E"/>
    <w:rsid w:val="00F541D0"/>
    <w:rsid w:val="00F55299"/>
    <w:rsid w:val="00F903E4"/>
    <w:rsid w:val="00FA5E4B"/>
    <w:rsid w:val="00FB798C"/>
    <w:rsid w:val="00FF1F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E7F6"/>
  <w15:chartTrackingRefBased/>
  <w15:docId w15:val="{F963C978-6D15-4126-B3DF-BDAF534C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E4A8C"/>
    <w:pPr>
      <w:spacing w:before="240" w:after="240" w:line="260" w:lineRule="exact"/>
    </w:pPr>
    <w:rPr>
      <w:rFonts w:ascii="Georgia" w:hAnsi="Georgia" w:cs="Calibri"/>
      <w:sz w:val="20"/>
      <w:szCs w:val="20"/>
    </w:rPr>
  </w:style>
  <w:style w:type="paragraph" w:styleId="Otsikko1">
    <w:name w:val="heading 1"/>
    <w:basedOn w:val="Normaali"/>
    <w:next w:val="Normaali"/>
    <w:link w:val="Otsikko1Char"/>
    <w:uiPriority w:val="9"/>
    <w:qFormat/>
    <w:rsid w:val="00A366E3"/>
    <w:pPr>
      <w:keepNext/>
      <w:keepLines/>
      <w:spacing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366E3"/>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6B5B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4714">
      <w:bodyDiv w:val="1"/>
      <w:marLeft w:val="0"/>
      <w:marRight w:val="0"/>
      <w:marTop w:val="0"/>
      <w:marBottom w:val="0"/>
      <w:divBdr>
        <w:top w:val="none" w:sz="0" w:space="0" w:color="auto"/>
        <w:left w:val="none" w:sz="0" w:space="0" w:color="auto"/>
        <w:bottom w:val="none" w:sz="0" w:space="0" w:color="auto"/>
        <w:right w:val="none" w:sz="0" w:space="0" w:color="auto"/>
      </w:divBdr>
    </w:div>
    <w:div w:id="188456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FB1E924FEB4804EBB8DDEE591262FF8" ma:contentTypeVersion="4" ma:contentTypeDescription="Luo uusi asiakirja." ma:contentTypeScope="" ma:versionID="167d195995cc3ab0333dc82d5b6a4968">
  <xsd:schema xmlns:xsd="http://www.w3.org/2001/XMLSchema" xmlns:xs="http://www.w3.org/2001/XMLSchema" xmlns:p="http://schemas.microsoft.com/office/2006/metadata/properties" xmlns:ns2="0ac12551-7bed-4c0f-b424-738a91c49c93" targetNamespace="http://schemas.microsoft.com/office/2006/metadata/properties" ma:root="true" ma:fieldsID="85a5a6fa90670e253e2228a5c1918fa1" ns2:_="">
    <xsd:import namespace="0ac12551-7bed-4c0f-b424-738a91c49c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12551-7bed-4c0f-b424-738a91c49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FEC45-2C32-4713-8887-7807FF98056E}"/>
</file>

<file path=customXml/itemProps2.xml><?xml version="1.0" encoding="utf-8"?>
<ds:datastoreItem xmlns:ds="http://schemas.openxmlformats.org/officeDocument/2006/customXml" ds:itemID="{99EBAFE0-4FD6-48EE-A185-5359C67F9D4B}"/>
</file>

<file path=customXml/itemProps3.xml><?xml version="1.0" encoding="utf-8"?>
<ds:datastoreItem xmlns:ds="http://schemas.openxmlformats.org/officeDocument/2006/customXml" ds:itemID="{E841827B-D1A3-49CE-BF6D-D07152F1BA72}"/>
</file>

<file path=docProps/app.xml><?xml version="1.0" encoding="utf-8"?>
<Properties xmlns="http://schemas.openxmlformats.org/officeDocument/2006/extended-properties" xmlns:vt="http://schemas.openxmlformats.org/officeDocument/2006/docPropsVTypes">
  <Template>Normal.dotm</Template>
  <TotalTime>99</TotalTime>
  <Pages>3</Pages>
  <Words>818</Words>
  <Characters>6633</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Kokkonen</dc:creator>
  <cp:keywords/>
  <dc:description/>
  <cp:lastModifiedBy>Markku Kellomäki</cp:lastModifiedBy>
  <cp:revision>87</cp:revision>
  <dcterms:created xsi:type="dcterms:W3CDTF">2022-11-01T07:29:00Z</dcterms:created>
  <dcterms:modified xsi:type="dcterms:W3CDTF">2022-11-02T13:25:00Z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0x0101004FB1E924FEB4804EBB8DDEE591262FF8</vt:lpwstr>
  </property>
</Properties>
</file>