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25005A" w:rsidP="5367EC8C" w:rsidRDefault="00D8710A" w14:paraId="6739A0CC" w14:textId="6ED68EE0">
      <w:pPr>
        <w:shd w:val="clear" w:color="auto" w:fill="FFFFFF" w:themeFill="background1"/>
        <w:spacing w:after="240" w:line="240" w:lineRule="auto"/>
        <w:rPr>
          <w:rFonts w:ascii="Georgia" w:hAnsi="Georgia" w:eastAsia="Georgia" w:cs="Georgia"/>
          <w:color w:val="000000" w:themeColor="text1" w:themeTint="FF" w:themeShade="FF"/>
          <w:sz w:val="20"/>
          <w:szCs w:val="20"/>
          <w:lang w:val="en-US" w:eastAsia="fi-FI"/>
        </w:rPr>
      </w:pPr>
      <w:r w:rsidRPr="5367EC8C" w:rsidR="2072E1AF">
        <w:rPr>
          <w:rFonts w:ascii="Georgia" w:hAnsi="Georgia" w:eastAsia="Georgia" w:cs="Georgia"/>
          <w:color w:val="000000" w:themeColor="text1" w:themeTint="FF" w:themeShade="FF"/>
          <w:sz w:val="20"/>
          <w:szCs w:val="20"/>
          <w:lang w:val="en-US" w:eastAsia="fi-FI"/>
        </w:rPr>
        <w:t xml:space="preserve">Description of the </w:t>
      </w:r>
      <w:r w:rsidRPr="5367EC8C" w:rsidR="2072E1AF">
        <w:rPr>
          <w:rFonts w:ascii="Georgia" w:hAnsi="Georgia" w:eastAsia="Georgia" w:cs="Georgia"/>
          <w:color w:val="000000" w:themeColor="text1" w:themeTint="FF" w:themeShade="FF"/>
          <w:sz w:val="20"/>
          <w:szCs w:val="20"/>
          <w:lang w:val="en-US" w:eastAsia="fi-FI"/>
        </w:rPr>
        <w:t>programme</w:t>
      </w:r>
    </w:p>
    <w:p w:rsidR="0025005A" w:rsidP="5367EC8C" w:rsidRDefault="00D8710A" w14:paraId="2688D5CE" w14:textId="6CD4E153">
      <w:pPr>
        <w:shd w:val="clear" w:color="auto" w:fill="FFFFFF" w:themeFill="background1"/>
        <w:spacing w:after="240" w:line="240" w:lineRule="auto"/>
        <w:rPr>
          <w:rFonts w:ascii="Georgia" w:hAnsi="Georgia" w:eastAsia="Georgia" w:cs="Georgia"/>
          <w:color w:val="000000" w:themeColor="text1"/>
          <w:sz w:val="20"/>
          <w:szCs w:val="20"/>
          <w:lang w:val="en-US" w:eastAsia="fi-FI"/>
        </w:rPr>
      </w:pPr>
      <w:r w:rsidRPr="5367EC8C" w:rsidR="2072E1AF">
        <w:rPr>
          <w:rFonts w:ascii="Georgia" w:hAnsi="Georgia" w:eastAsia="Georgia" w:cs="Georgia"/>
          <w:color w:val="000000" w:themeColor="text1" w:themeTint="FF" w:themeShade="FF"/>
          <w:sz w:val="20"/>
          <w:szCs w:val="20"/>
          <w:lang w:val="en-US" w:eastAsia="fi-FI"/>
        </w:rPr>
        <w:t>T</w:t>
      </w:r>
      <w:r w:rsidRPr="5367EC8C" w:rsidR="00D8710A">
        <w:rPr>
          <w:rFonts w:ascii="Georgia" w:hAnsi="Georgia" w:eastAsia="Georgia" w:cs="Georgia"/>
          <w:color w:val="000000" w:themeColor="text1" w:themeTint="FF" w:themeShade="FF"/>
          <w:sz w:val="20"/>
          <w:szCs w:val="20"/>
          <w:lang w:val="en-US" w:eastAsia="fi-FI"/>
        </w:rPr>
        <w:t>he degree title is Bachelor of Engineering in Mechanical Engineering</w:t>
      </w:r>
      <w:r w:rsidRPr="5367EC8C" w:rsidR="00D8710A">
        <w:rPr>
          <w:rFonts w:ascii="Georgia" w:hAnsi="Georgia" w:eastAsia="Georgia" w:cs="Georgia"/>
          <w:sz w:val="20"/>
          <w:szCs w:val="20"/>
          <w:lang w:val="en-US" w:eastAsia="fi-FI"/>
        </w:rPr>
        <w:t xml:space="preserve">. </w:t>
      </w:r>
      <w:r w:rsidRPr="5367EC8C" w:rsidR="00D8710A">
        <w:rPr>
          <w:rFonts w:ascii="Georgia" w:hAnsi="Georgia" w:eastAsia="Georgia" w:cs="Georgia"/>
          <w:color w:val="000000" w:themeColor="text1" w:themeTint="FF" w:themeShade="FF"/>
          <w:sz w:val="20"/>
          <w:szCs w:val="20"/>
          <w:lang w:val="en-US" w:eastAsia="fi-FI"/>
        </w:rPr>
        <w:t xml:space="preserve">The title of the degree in Finnish is called </w:t>
      </w:r>
      <w:r w:rsidRPr="5367EC8C" w:rsidR="00D8710A">
        <w:rPr>
          <w:rFonts w:ascii="Georgia" w:hAnsi="Georgia" w:eastAsia="Georgia" w:cs="Georgia"/>
          <w:color w:val="000000" w:themeColor="text1" w:themeTint="FF" w:themeShade="FF"/>
          <w:sz w:val="20"/>
          <w:szCs w:val="20"/>
          <w:lang w:val="en-US" w:eastAsia="fi-FI"/>
        </w:rPr>
        <w:t>k</w:t>
      </w:r>
      <w:r w:rsidRPr="5367EC8C" w:rsidR="00D8710A">
        <w:rPr>
          <w:rFonts w:ascii="Georgia" w:hAnsi="Georgia" w:eastAsia="Georgia" w:cs="Georgia"/>
          <w:color w:val="000000" w:themeColor="text1" w:themeTint="FF" w:themeShade="FF"/>
          <w:sz w:val="20"/>
          <w:szCs w:val="20"/>
          <w:lang w:val="en-US" w:eastAsia="fi-FI"/>
        </w:rPr>
        <w:t>onetekniikan</w:t>
      </w:r>
      <w:r w:rsidRPr="5367EC8C" w:rsidR="00D8710A">
        <w:rPr>
          <w:rFonts w:ascii="Georgia" w:hAnsi="Georgia" w:eastAsia="Georgia" w:cs="Georgia"/>
          <w:color w:val="000000" w:themeColor="text1" w:themeTint="FF" w:themeShade="FF"/>
          <w:sz w:val="20"/>
          <w:szCs w:val="20"/>
          <w:lang w:val="en-US" w:eastAsia="fi-FI"/>
        </w:rPr>
        <w:t xml:space="preserve"> </w:t>
      </w:r>
      <w:r w:rsidRPr="5367EC8C" w:rsidR="00D8710A">
        <w:rPr>
          <w:rFonts w:ascii="Georgia" w:hAnsi="Georgia" w:eastAsia="Georgia" w:cs="Georgia"/>
          <w:color w:val="000000" w:themeColor="text1" w:themeTint="FF" w:themeShade="FF"/>
          <w:sz w:val="20"/>
          <w:szCs w:val="20"/>
          <w:lang w:val="en-US" w:eastAsia="fi-FI"/>
        </w:rPr>
        <w:t>i</w:t>
      </w:r>
      <w:r w:rsidRPr="5367EC8C" w:rsidR="00D8710A">
        <w:rPr>
          <w:rFonts w:ascii="Georgia" w:hAnsi="Georgia" w:eastAsia="Georgia" w:cs="Georgia"/>
          <w:color w:val="000000" w:themeColor="text1" w:themeTint="FF" w:themeShade="FF"/>
          <w:sz w:val="20"/>
          <w:szCs w:val="20"/>
          <w:lang w:val="en-US" w:eastAsia="fi-FI"/>
        </w:rPr>
        <w:t>nsinööri</w:t>
      </w:r>
      <w:r w:rsidRPr="5367EC8C" w:rsidR="00D8710A">
        <w:rPr>
          <w:rFonts w:ascii="Georgia" w:hAnsi="Georgia" w:eastAsia="Georgia" w:cs="Georgia"/>
          <w:color w:val="000000" w:themeColor="text1" w:themeTint="FF" w:themeShade="FF"/>
          <w:sz w:val="20"/>
          <w:szCs w:val="20"/>
          <w:lang w:val="en-US" w:eastAsia="fi-FI"/>
        </w:rPr>
        <w:t xml:space="preserve"> </w:t>
      </w:r>
      <w:r w:rsidRPr="5367EC8C" w:rsidR="00D8710A">
        <w:rPr>
          <w:rFonts w:ascii="Georgia" w:hAnsi="Georgia" w:eastAsia="Georgia" w:cs="Georgia"/>
          <w:color w:val="000000" w:themeColor="text1" w:themeTint="FF" w:themeShade="FF"/>
          <w:sz w:val="20"/>
          <w:szCs w:val="20"/>
          <w:lang w:val="en-US" w:eastAsia="fi-FI"/>
        </w:rPr>
        <w:t xml:space="preserve">(AMK). The study </w:t>
      </w:r>
      <w:r w:rsidRPr="5367EC8C" w:rsidR="00D8710A">
        <w:rPr>
          <w:rFonts w:ascii="Georgia" w:hAnsi="Georgia" w:eastAsia="Georgia" w:cs="Georgia"/>
          <w:color w:val="000000" w:themeColor="text1" w:themeTint="FF" w:themeShade="FF"/>
          <w:sz w:val="20"/>
          <w:szCs w:val="20"/>
          <w:lang w:val="en-US" w:eastAsia="fi-FI"/>
        </w:rPr>
        <w:t>p</w:t>
      </w:r>
      <w:r w:rsidRPr="5367EC8C" w:rsidR="00D8710A">
        <w:rPr>
          <w:rFonts w:ascii="Georgia" w:hAnsi="Georgia" w:eastAsia="Georgia" w:cs="Georgia"/>
          <w:color w:val="000000" w:themeColor="text1" w:themeTint="FF" w:themeShade="FF"/>
          <w:sz w:val="20"/>
          <w:szCs w:val="20"/>
          <w:lang w:val="en-US" w:eastAsia="fi-FI"/>
        </w:rPr>
        <w:t>rogramme</w:t>
      </w:r>
      <w:r w:rsidRPr="5367EC8C" w:rsidR="00D8710A">
        <w:rPr>
          <w:rFonts w:ascii="Georgia" w:hAnsi="Georgia" w:eastAsia="Georgia" w:cs="Georgia"/>
          <w:color w:val="000000" w:themeColor="text1" w:themeTint="FF" w:themeShade="FF"/>
          <w:sz w:val="20"/>
          <w:szCs w:val="20"/>
          <w:lang w:val="en-US" w:eastAsia="fi-FI"/>
        </w:rPr>
        <w:t xml:space="preserve"> </w:t>
      </w:r>
      <w:r w:rsidRPr="5367EC8C" w:rsidR="00D8710A">
        <w:rPr>
          <w:rFonts w:ascii="Georgia" w:hAnsi="Georgia" w:eastAsia="Georgia" w:cs="Georgia"/>
          <w:color w:val="000000" w:themeColor="text1" w:themeTint="FF" w:themeShade="FF"/>
          <w:sz w:val="20"/>
          <w:szCs w:val="20"/>
          <w:lang w:val="en-US" w:eastAsia="fi-FI"/>
        </w:rPr>
        <w:t xml:space="preserve">is 240 ECTS and the full-time studies take about 4 years. The studies take place in </w:t>
      </w:r>
      <w:r w:rsidRPr="5367EC8C" w:rsidR="00D8710A">
        <w:rPr>
          <w:rFonts w:ascii="Georgia" w:hAnsi="Georgia" w:eastAsia="Georgia" w:cs="Georgia"/>
          <w:color w:val="000000" w:themeColor="text1" w:themeTint="FF" w:themeShade="FF"/>
          <w:sz w:val="20"/>
          <w:szCs w:val="20"/>
          <w:lang w:val="en-US" w:eastAsia="fi-FI"/>
        </w:rPr>
        <w:t>K</w:t>
      </w:r>
      <w:r w:rsidRPr="5367EC8C" w:rsidR="00D8710A">
        <w:rPr>
          <w:rFonts w:ascii="Georgia" w:hAnsi="Georgia" w:eastAsia="Georgia" w:cs="Georgia"/>
          <w:color w:val="000000" w:themeColor="text1" w:themeTint="FF" w:themeShade="FF"/>
          <w:sz w:val="20"/>
          <w:szCs w:val="20"/>
          <w:lang w:val="en-US" w:eastAsia="fi-FI"/>
        </w:rPr>
        <w:t>uopio</w:t>
      </w:r>
      <w:r w:rsidRPr="5367EC8C" w:rsidR="00D8710A">
        <w:rPr>
          <w:rFonts w:ascii="Georgia" w:hAnsi="Georgia" w:eastAsia="Georgia" w:cs="Georgia"/>
          <w:color w:val="000000" w:themeColor="text1" w:themeTint="FF" w:themeShade="FF"/>
          <w:sz w:val="20"/>
          <w:szCs w:val="20"/>
          <w:lang w:val="en-US" w:eastAsia="fi-FI"/>
        </w:rPr>
        <w:t xml:space="preserve"> </w:t>
      </w:r>
      <w:r w:rsidRPr="5367EC8C" w:rsidR="00D8710A">
        <w:rPr>
          <w:rFonts w:ascii="Georgia" w:hAnsi="Georgia" w:eastAsia="Georgia" w:cs="Georgia"/>
          <w:color w:val="000000" w:themeColor="text1" w:themeTint="FF" w:themeShade="FF"/>
          <w:sz w:val="20"/>
          <w:szCs w:val="20"/>
          <w:lang w:val="en-US" w:eastAsia="fi-FI"/>
        </w:rPr>
        <w:t xml:space="preserve">and they are conducted in English. This </w:t>
      </w:r>
      <w:r w:rsidRPr="5367EC8C" w:rsidR="00D8710A">
        <w:rPr>
          <w:rFonts w:ascii="Georgia" w:hAnsi="Georgia" w:eastAsia="Georgia" w:cs="Georgia"/>
          <w:color w:val="000000" w:themeColor="text1" w:themeTint="FF" w:themeShade="FF"/>
          <w:sz w:val="20"/>
          <w:szCs w:val="20"/>
          <w:lang w:val="en-US" w:eastAsia="fi-FI"/>
        </w:rPr>
        <w:t>p</w:t>
      </w:r>
      <w:r w:rsidRPr="5367EC8C" w:rsidR="00D8710A">
        <w:rPr>
          <w:rFonts w:ascii="Georgia" w:hAnsi="Georgia" w:eastAsia="Georgia" w:cs="Georgia"/>
          <w:color w:val="000000" w:themeColor="text1" w:themeTint="FF" w:themeShade="FF"/>
          <w:sz w:val="20"/>
          <w:szCs w:val="20"/>
          <w:lang w:val="en-US" w:eastAsia="fi-FI"/>
        </w:rPr>
        <w:t>rogramme</w:t>
      </w:r>
      <w:r w:rsidRPr="5367EC8C" w:rsidR="00D8710A">
        <w:rPr>
          <w:rFonts w:ascii="Georgia" w:hAnsi="Georgia" w:eastAsia="Georgia" w:cs="Georgia"/>
          <w:color w:val="000000" w:themeColor="text1" w:themeTint="FF" w:themeShade="FF"/>
          <w:sz w:val="20"/>
          <w:szCs w:val="20"/>
          <w:lang w:val="en-US" w:eastAsia="fi-FI"/>
        </w:rPr>
        <w:t xml:space="preserve"> </w:t>
      </w:r>
      <w:r w:rsidRPr="5367EC8C" w:rsidR="00D8710A">
        <w:rPr>
          <w:rFonts w:ascii="Georgia" w:hAnsi="Georgia" w:eastAsia="Georgia" w:cs="Georgia"/>
          <w:color w:val="000000" w:themeColor="text1" w:themeTint="FF" w:themeShade="FF"/>
          <w:sz w:val="20"/>
          <w:szCs w:val="20"/>
          <w:lang w:val="en-US" w:eastAsia="fi-FI"/>
        </w:rPr>
        <w:t xml:space="preserve">qualifies to apply for </w:t>
      </w:r>
      <w:r w:rsidRPr="5367EC8C" w:rsidR="00D8710A">
        <w:rPr>
          <w:rFonts w:ascii="Georgia" w:hAnsi="Georgia" w:eastAsia="Georgia" w:cs="Georgia"/>
          <w:color w:val="000000" w:themeColor="text1" w:themeTint="FF" w:themeShade="FF"/>
          <w:sz w:val="20"/>
          <w:szCs w:val="20"/>
          <w:lang w:val="en-US" w:eastAsia="fi-FI"/>
        </w:rPr>
        <w:t>m</w:t>
      </w:r>
      <w:r w:rsidRPr="5367EC8C" w:rsidR="00D8710A">
        <w:rPr>
          <w:rFonts w:ascii="Georgia" w:hAnsi="Georgia" w:eastAsia="Georgia" w:cs="Georgia"/>
          <w:color w:val="000000" w:themeColor="text1" w:themeTint="FF" w:themeShade="FF"/>
          <w:sz w:val="20"/>
          <w:szCs w:val="20"/>
          <w:lang w:val="en-US" w:eastAsia="fi-FI"/>
        </w:rPr>
        <w:t>aster</w:t>
      </w:r>
      <w:r w:rsidRPr="5367EC8C" w:rsidR="00D8710A">
        <w:rPr>
          <w:rFonts w:ascii="Georgia" w:hAnsi="Georgia" w:eastAsia="Georgia" w:cs="Georgia"/>
          <w:color w:val="000000" w:themeColor="text1" w:themeTint="FF" w:themeShade="FF"/>
          <w:sz w:val="20"/>
          <w:szCs w:val="20"/>
          <w:lang w:val="en-US" w:eastAsia="fi-FI"/>
        </w:rPr>
        <w:t xml:space="preserve"> </w:t>
      </w:r>
      <w:r w:rsidRPr="5367EC8C" w:rsidR="00D8710A">
        <w:rPr>
          <w:rFonts w:ascii="Georgia" w:hAnsi="Georgia" w:eastAsia="Georgia" w:cs="Georgia"/>
          <w:color w:val="000000" w:themeColor="text1" w:themeTint="FF" w:themeShade="FF"/>
          <w:sz w:val="20"/>
          <w:szCs w:val="20"/>
          <w:lang w:val="en-US" w:eastAsia="fi-FI"/>
        </w:rPr>
        <w:t xml:space="preserve">degree </w:t>
      </w:r>
      <w:r w:rsidRPr="5367EC8C" w:rsidR="00D8710A">
        <w:rPr>
          <w:rFonts w:ascii="Georgia" w:hAnsi="Georgia" w:eastAsia="Georgia" w:cs="Georgia"/>
          <w:color w:val="000000" w:themeColor="text1" w:themeTint="FF" w:themeShade="FF"/>
          <w:sz w:val="20"/>
          <w:szCs w:val="20"/>
          <w:lang w:val="en-US" w:eastAsia="fi-FI"/>
        </w:rPr>
        <w:t>p</w:t>
      </w:r>
      <w:r w:rsidRPr="5367EC8C" w:rsidR="00D8710A">
        <w:rPr>
          <w:rFonts w:ascii="Georgia" w:hAnsi="Georgia" w:eastAsia="Georgia" w:cs="Georgia"/>
          <w:color w:val="000000" w:themeColor="text1" w:themeTint="FF" w:themeShade="FF"/>
          <w:sz w:val="20"/>
          <w:szCs w:val="20"/>
          <w:lang w:val="en-US" w:eastAsia="fi-FI"/>
        </w:rPr>
        <w:t>rogrammes</w:t>
      </w:r>
      <w:r w:rsidRPr="5367EC8C" w:rsidR="00D8710A">
        <w:rPr>
          <w:rFonts w:ascii="Georgia" w:hAnsi="Georgia" w:eastAsia="Georgia" w:cs="Georgia"/>
          <w:color w:val="000000" w:themeColor="text1" w:themeTint="FF" w:themeShade="FF"/>
          <w:sz w:val="20"/>
          <w:szCs w:val="20"/>
          <w:lang w:val="en-US" w:eastAsia="fi-FI"/>
        </w:rPr>
        <w:t>.</w:t>
      </w:r>
      <w:r w:rsidRPr="5367EC8C" w:rsidR="1DC7CD69">
        <w:rPr>
          <w:rFonts w:ascii="Georgia" w:hAnsi="Georgia" w:eastAsia="Georgia" w:cs="Georgia"/>
          <w:color w:val="000000" w:themeColor="text1" w:themeTint="FF" w:themeShade="FF"/>
          <w:sz w:val="20"/>
          <w:szCs w:val="20"/>
          <w:lang w:val="en-US" w:eastAsia="fi-FI"/>
        </w:rPr>
        <w:t xml:space="preserve"> </w:t>
      </w:r>
    </w:p>
    <w:p w:rsidRPr="00A20D72" w:rsidR="00A20D72" w:rsidP="5367EC8C" w:rsidRDefault="00D8710A" w14:paraId="1BCA135C" w14:textId="49656DD1">
      <w:pPr>
        <w:shd w:val="clear" w:color="auto" w:fill="FFFFFF" w:themeFill="background1"/>
        <w:spacing w:after="240" w:line="240" w:lineRule="auto"/>
        <w:rPr>
          <w:rFonts w:ascii="Georgia" w:hAnsi="Georgia" w:eastAsia="Georgia" w:cs="Georgia"/>
          <w:sz w:val="20"/>
          <w:szCs w:val="20"/>
          <w:lang w:val="en-US" w:eastAsia="fi-FI"/>
        </w:rPr>
      </w:pPr>
      <w:r>
        <w:br/>
      </w:r>
      <w:r w:rsidRPr="5367EC8C" w:rsidR="00D8710A">
        <w:rPr>
          <w:rFonts w:ascii="Georgia" w:hAnsi="Georgia" w:eastAsia="Georgia" w:cs="Georgia"/>
          <w:sz w:val="20"/>
          <w:szCs w:val="20"/>
          <w:lang w:val="en-US" w:eastAsia="fi-FI"/>
        </w:rPr>
        <w:t xml:space="preserve">The degree </w:t>
      </w:r>
      <w:r w:rsidRPr="5367EC8C" w:rsidR="00D8710A">
        <w:rPr>
          <w:rFonts w:ascii="Georgia" w:hAnsi="Georgia" w:eastAsia="Georgia" w:cs="Georgia"/>
          <w:sz w:val="20"/>
          <w:szCs w:val="20"/>
          <w:lang w:val="en-US" w:eastAsia="fi-FI"/>
        </w:rPr>
        <w:t>programme</w:t>
      </w:r>
      <w:r w:rsidRPr="5367EC8C" w:rsidR="00D8710A">
        <w:rPr>
          <w:rFonts w:ascii="Georgia" w:hAnsi="Georgia" w:eastAsia="Georgia" w:cs="Georgia"/>
          <w:sz w:val="20"/>
          <w:szCs w:val="20"/>
          <w:lang w:val="en-US" w:eastAsia="fi-FI"/>
        </w:rPr>
        <w:t xml:space="preserve"> of Mechanical Engineering </w:t>
      </w:r>
      <w:r w:rsidRPr="5367EC8C" w:rsidR="0EFA6E33">
        <w:rPr>
          <w:rFonts w:ascii="Georgia" w:hAnsi="Georgia" w:eastAsia="Georgia" w:cs="Georgia"/>
          <w:sz w:val="20"/>
          <w:szCs w:val="20"/>
          <w:lang w:val="en-US" w:eastAsia="fi-FI"/>
        </w:rPr>
        <w:t>(</w:t>
      </w:r>
      <w:r w:rsidRPr="5367EC8C" w:rsidR="04A91916">
        <w:rPr>
          <w:rFonts w:ascii="Georgia" w:hAnsi="Georgia" w:eastAsia="Georgia" w:cs="Georgia"/>
          <w:sz w:val="20"/>
          <w:szCs w:val="20"/>
          <w:lang w:val="en-US" w:eastAsia="fi-FI"/>
        </w:rPr>
        <w:t xml:space="preserve">specializing in </w:t>
      </w:r>
      <w:r w:rsidRPr="5367EC8C" w:rsidR="00A20D72">
        <w:rPr>
          <w:rFonts w:ascii="Georgia" w:hAnsi="Georgia" w:eastAsia="Georgia" w:cs="Georgia"/>
          <w:sz w:val="20"/>
          <w:szCs w:val="20"/>
          <w:lang w:val="en-US" w:eastAsia="fi-FI"/>
        </w:rPr>
        <w:t>M</w:t>
      </w:r>
      <w:r w:rsidRPr="5367EC8C" w:rsidR="0EFA6E33">
        <w:rPr>
          <w:rFonts w:ascii="Georgia" w:hAnsi="Georgia" w:eastAsia="Georgia" w:cs="Georgia"/>
          <w:sz w:val="20"/>
          <w:szCs w:val="20"/>
          <w:lang w:val="en-US" w:eastAsia="fi-FI"/>
        </w:rPr>
        <w:t>echat</w:t>
      </w:r>
      <w:r w:rsidRPr="5367EC8C" w:rsidR="526EDA62">
        <w:rPr>
          <w:rFonts w:ascii="Georgia" w:hAnsi="Georgia" w:eastAsia="Georgia" w:cs="Georgia"/>
          <w:sz w:val="20"/>
          <w:szCs w:val="20"/>
          <w:lang w:val="en-US" w:eastAsia="fi-FI"/>
        </w:rPr>
        <w:t>r</w:t>
      </w:r>
      <w:r w:rsidRPr="5367EC8C" w:rsidR="0EFA6E33">
        <w:rPr>
          <w:rFonts w:ascii="Georgia" w:hAnsi="Georgia" w:eastAsia="Georgia" w:cs="Georgia"/>
          <w:sz w:val="20"/>
          <w:szCs w:val="20"/>
          <w:lang w:val="en-US" w:eastAsia="fi-FI"/>
        </w:rPr>
        <w:t xml:space="preserve">onics) </w:t>
      </w:r>
      <w:r w:rsidRPr="5367EC8C" w:rsidR="00D8710A">
        <w:rPr>
          <w:rFonts w:ascii="Georgia" w:hAnsi="Georgia" w:eastAsia="Georgia" w:cs="Georgia"/>
          <w:sz w:val="20"/>
          <w:szCs w:val="20"/>
          <w:lang w:val="en-US" w:eastAsia="fi-FI"/>
        </w:rPr>
        <w:t>qualifies the future engineers for the various tasks in the technology industry. Duties vary within the fields of engineering,</w:t>
      </w:r>
      <w:r w:rsidRPr="5367EC8C" w:rsidR="00980053">
        <w:rPr>
          <w:rFonts w:ascii="Georgia" w:hAnsi="Georgia" w:eastAsia="Georgia" w:cs="Georgia"/>
          <w:sz w:val="20"/>
          <w:szCs w:val="20"/>
          <w:lang w:val="en-US" w:eastAsia="fi-FI"/>
        </w:rPr>
        <w:t xml:space="preserve"> it may include planning, machine design, product development, production development, manufacturing, system development, management, </w:t>
      </w:r>
      <w:r w:rsidRPr="5367EC8C" w:rsidR="00980053">
        <w:rPr>
          <w:rFonts w:ascii="Georgia" w:hAnsi="Georgia" w:eastAsia="Georgia" w:cs="Georgia"/>
          <w:sz w:val="20"/>
          <w:szCs w:val="20"/>
          <w:lang w:val="en-US" w:eastAsia="fi-FI"/>
        </w:rPr>
        <w:t>maintenance</w:t>
      </w:r>
      <w:r w:rsidRPr="5367EC8C" w:rsidR="00980053">
        <w:rPr>
          <w:rFonts w:ascii="Georgia" w:hAnsi="Georgia" w:eastAsia="Georgia" w:cs="Georgia"/>
          <w:sz w:val="20"/>
          <w:szCs w:val="20"/>
          <w:lang w:val="en-US" w:eastAsia="fi-FI"/>
        </w:rPr>
        <w:t xml:space="preserve"> and other industrial-related activities</w:t>
      </w:r>
      <w:r w:rsidRPr="5367EC8C" w:rsidR="00A20D72">
        <w:rPr>
          <w:rFonts w:ascii="Georgia" w:hAnsi="Georgia" w:eastAsia="Georgia" w:cs="Georgia"/>
          <w:sz w:val="20"/>
          <w:szCs w:val="20"/>
          <w:lang w:val="en-US" w:eastAsia="fi-FI"/>
        </w:rPr>
        <w:t xml:space="preserve">. </w:t>
      </w:r>
      <w:r w:rsidRPr="5367EC8C" w:rsidR="00D8710A">
        <w:rPr>
          <w:rFonts w:ascii="Georgia" w:hAnsi="Georgia" w:eastAsia="Georgia" w:cs="Georgia"/>
          <w:sz w:val="20"/>
          <w:szCs w:val="20"/>
          <w:lang w:val="en-US" w:eastAsia="fi-FI"/>
        </w:rPr>
        <w:t xml:space="preserve">The future job is most probably found in a </w:t>
      </w:r>
      <w:r w:rsidRPr="5367EC8C" w:rsidR="00E207F4">
        <w:rPr>
          <w:rFonts w:ascii="Georgia" w:hAnsi="Georgia" w:eastAsia="Georgia" w:cs="Georgia"/>
          <w:sz w:val="20"/>
          <w:szCs w:val="20"/>
          <w:lang w:val="en-US" w:eastAsia="fi-FI"/>
        </w:rPr>
        <w:t xml:space="preserve">in high technology companies working in international technology projects. </w:t>
      </w:r>
    </w:p>
    <w:p w:rsidRPr="00771532" w:rsidR="00043CE7" w:rsidP="5367EC8C" w:rsidRDefault="00043CE7" w14:paraId="0B0981CC" w14:textId="3FD4F16E">
      <w:pPr>
        <w:shd w:val="clear" w:color="auto" w:fill="FFFFFF" w:themeFill="background1"/>
        <w:spacing w:after="240" w:line="240" w:lineRule="auto"/>
        <w:rPr>
          <w:rFonts w:ascii="Georgia" w:hAnsi="Georgia" w:eastAsia="Georgia" w:cs="Georgia"/>
          <w:sz w:val="20"/>
          <w:szCs w:val="20"/>
          <w:highlight w:val="yellow"/>
          <w:lang w:val="en-US" w:eastAsia="fi-FI"/>
        </w:rPr>
      </w:pPr>
      <w:r>
        <w:br/>
      </w:r>
      <w:r w:rsidRPr="5367EC8C" w:rsidR="00043CE7">
        <w:rPr>
          <w:rFonts w:ascii="Georgia" w:hAnsi="Georgia" w:eastAsia="Georgia" w:cs="Georgia"/>
          <w:sz w:val="20"/>
          <w:szCs w:val="20"/>
          <w:lang w:val="en-US" w:eastAsia="fi-FI"/>
        </w:rPr>
        <w:t xml:space="preserve">Studies include </w:t>
      </w:r>
      <w:r w:rsidRPr="5367EC8C" w:rsidR="00C27C3A">
        <w:rPr>
          <w:rFonts w:ascii="Georgia" w:hAnsi="Georgia" w:eastAsia="Georgia" w:cs="Georgia"/>
          <w:sz w:val="20"/>
          <w:szCs w:val="20"/>
          <w:lang w:val="en-US" w:eastAsia="fi-FI"/>
        </w:rPr>
        <w:t>mechani</w:t>
      </w:r>
      <w:r w:rsidRPr="5367EC8C" w:rsidR="0097017C">
        <w:rPr>
          <w:rFonts w:ascii="Georgia" w:hAnsi="Georgia" w:eastAsia="Georgia" w:cs="Georgia"/>
          <w:sz w:val="20"/>
          <w:szCs w:val="20"/>
          <w:lang w:val="en-US" w:eastAsia="fi-FI"/>
        </w:rPr>
        <w:t>cal design</w:t>
      </w:r>
      <w:r w:rsidRPr="5367EC8C" w:rsidR="00C27C3A">
        <w:rPr>
          <w:rFonts w:ascii="Georgia" w:hAnsi="Georgia" w:eastAsia="Georgia" w:cs="Georgia"/>
          <w:sz w:val="20"/>
          <w:szCs w:val="20"/>
          <w:lang w:val="en-US" w:eastAsia="fi-FI"/>
        </w:rPr>
        <w:t xml:space="preserve">, </w:t>
      </w:r>
      <w:r w:rsidRPr="5367EC8C" w:rsidR="00C27C3A">
        <w:rPr>
          <w:rFonts w:ascii="Georgia" w:hAnsi="Georgia" w:eastAsia="Georgia" w:cs="Georgia"/>
          <w:sz w:val="20"/>
          <w:szCs w:val="20"/>
          <w:lang w:val="en-US" w:eastAsia="fi-FI"/>
        </w:rPr>
        <w:t>control system design: hydraulics, pneumatics, programming, robotics, and simulation</w:t>
      </w:r>
      <w:r w:rsidRPr="5367EC8C" w:rsidR="00C27C3A">
        <w:rPr>
          <w:rFonts w:ascii="Georgia" w:hAnsi="Georgia" w:eastAsia="Georgia" w:cs="Georgia"/>
          <w:sz w:val="20"/>
          <w:szCs w:val="20"/>
          <w:lang w:val="en-US" w:eastAsia="fi-FI"/>
        </w:rPr>
        <w:t xml:space="preserve">, </w:t>
      </w:r>
      <w:r w:rsidRPr="5367EC8C" w:rsidR="00043CE7">
        <w:rPr>
          <w:rFonts w:ascii="Georgia" w:hAnsi="Georgia" w:eastAsia="Georgia" w:cs="Georgia"/>
          <w:sz w:val="20"/>
          <w:szCs w:val="20"/>
          <w:lang w:val="en-US" w:eastAsia="fi-FI"/>
        </w:rPr>
        <w:t>manufacturing and material technologies, 3D modelling, product design</w:t>
      </w:r>
      <w:r w:rsidRPr="5367EC8C" w:rsidR="001809D1">
        <w:rPr>
          <w:rFonts w:ascii="Georgia" w:hAnsi="Georgia" w:eastAsia="Georgia" w:cs="Georgia"/>
          <w:sz w:val="20"/>
          <w:szCs w:val="20"/>
          <w:lang w:val="en-US" w:eastAsia="fi-FI"/>
        </w:rPr>
        <w:t xml:space="preserve"> </w:t>
      </w:r>
      <w:r w:rsidRPr="5367EC8C" w:rsidR="001809D1">
        <w:rPr>
          <w:rFonts w:ascii="Georgia" w:hAnsi="Georgia" w:eastAsia="Georgia" w:cs="Georgia"/>
          <w:sz w:val="20"/>
          <w:szCs w:val="20"/>
          <w:lang w:val="en-US" w:eastAsia="fi-FI"/>
        </w:rPr>
        <w:t>and development</w:t>
      </w:r>
      <w:r w:rsidRPr="5367EC8C" w:rsidR="00E54C4A">
        <w:rPr>
          <w:rFonts w:ascii="Georgia" w:hAnsi="Georgia" w:eastAsia="Georgia" w:cs="Georgia"/>
          <w:sz w:val="20"/>
          <w:szCs w:val="20"/>
          <w:lang w:val="en-US" w:eastAsia="fi-FI"/>
        </w:rPr>
        <w:t xml:space="preserve">, </w:t>
      </w:r>
      <w:r w:rsidRPr="5367EC8C" w:rsidR="00E54C4A">
        <w:rPr>
          <w:rFonts w:ascii="Georgia" w:hAnsi="Georgia" w:eastAsia="Georgia" w:cs="Georgia"/>
          <w:sz w:val="20"/>
          <w:szCs w:val="20"/>
          <w:lang w:val="en-US" w:eastAsia="fi-FI"/>
        </w:rPr>
        <w:t>electrical engineering</w:t>
      </w:r>
      <w:r w:rsidRPr="5367EC8C" w:rsidR="00043CE7">
        <w:rPr>
          <w:rFonts w:ascii="Georgia" w:hAnsi="Georgia" w:eastAsia="Georgia" w:cs="Georgia"/>
          <w:sz w:val="20"/>
          <w:szCs w:val="20"/>
          <w:lang w:val="en-US" w:eastAsia="fi-FI"/>
        </w:rPr>
        <w:t>.</w:t>
      </w:r>
      <w:r w:rsidRPr="5367EC8C" w:rsidR="00043CE7">
        <w:rPr>
          <w:rFonts w:ascii="Georgia" w:hAnsi="Georgia" w:eastAsia="Georgia" w:cs="Georgia"/>
          <w:sz w:val="20"/>
          <w:szCs w:val="20"/>
          <w:lang w:val="en-US" w:eastAsia="fi-FI"/>
        </w:rPr>
        <w:t xml:space="preserve"> </w:t>
      </w:r>
    </w:p>
    <w:p w:rsidRPr="00D8710A" w:rsidR="00D8710A" w:rsidP="5367EC8C" w:rsidRDefault="00D8710A" w14:paraId="71D7BF02" w14:textId="7CC7A3A3">
      <w:pPr>
        <w:shd w:val="clear" w:color="auto" w:fill="FFFFFF" w:themeFill="background1"/>
        <w:spacing w:after="240" w:line="240" w:lineRule="auto"/>
        <w:rPr>
          <w:rFonts w:ascii="Georgia" w:hAnsi="Georgia" w:eastAsia="Georgia" w:cs="Georgia"/>
          <w:color w:val="00B050"/>
          <w:sz w:val="20"/>
          <w:szCs w:val="20"/>
          <w:highlight w:val="yellow"/>
          <w:lang w:val="en-US" w:eastAsia="fi-FI"/>
        </w:rPr>
      </w:pPr>
    </w:p>
    <w:p w:rsidR="58DB2727" w:rsidP="5367EC8C" w:rsidRDefault="58DB2727" w14:paraId="5F948BDD" w14:textId="693A3519">
      <w:pPr>
        <w:pStyle w:val="Heading3"/>
        <w:shd w:val="clear" w:color="auto" w:fill="FFFFFF" w:themeFill="background1"/>
        <w:rPr>
          <w:rFonts w:ascii="Georgia" w:hAnsi="Georgia" w:eastAsia="Georgia" w:cs="Georgia"/>
          <w:color w:val="000000" w:themeColor="text1" w:themeTint="FF" w:themeShade="FF"/>
          <w:sz w:val="20"/>
          <w:szCs w:val="20"/>
          <w:lang w:val="en-US" w:eastAsia="fi-FI"/>
        </w:rPr>
      </w:pPr>
      <w:r w:rsidRPr="5367EC8C" w:rsidR="58DB2727">
        <w:rPr>
          <w:rFonts w:ascii="Georgia" w:hAnsi="Georgia" w:eastAsia="Georgia" w:cs="Georgia"/>
          <w:color w:val="000000" w:themeColor="text1" w:themeTint="FF" w:themeShade="FF"/>
          <w:sz w:val="20"/>
          <w:szCs w:val="20"/>
          <w:lang w:val="en-US" w:eastAsia="fi-FI"/>
        </w:rPr>
        <w:t>Development of Expertise</w:t>
      </w:r>
    </w:p>
    <w:p w:rsidR="5367EC8C" w:rsidP="5367EC8C" w:rsidRDefault="5367EC8C" w14:paraId="5B29DDAA" w14:textId="73E352F6">
      <w:pPr>
        <w:pStyle w:val="Normal"/>
        <w:rPr>
          <w:rFonts w:ascii="Georgia" w:hAnsi="Georgia" w:eastAsia="Georgia" w:cs="Georgia"/>
          <w:sz w:val="20"/>
          <w:szCs w:val="20"/>
          <w:lang w:val="en-US"/>
        </w:rPr>
      </w:pPr>
    </w:p>
    <w:p w:rsidR="58DB2727" w:rsidP="5367EC8C" w:rsidRDefault="58DB2727" w14:paraId="432BA1AC" w14:textId="3B102639">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In Savonia's curricula, the courses form broader study units. In this way, they support the overall development of the student and the development of </w:t>
      </w:r>
      <w:r w:rsidRPr="5367EC8C" w:rsidR="58DB2727">
        <w:rPr>
          <w:rFonts w:ascii="Georgia" w:hAnsi="Georgia" w:eastAsia="Georgia" w:cs="Georgia"/>
          <w:noProof w:val="0"/>
          <w:sz w:val="20"/>
          <w:szCs w:val="20"/>
          <w:lang w:val="en-GB"/>
        </w:rPr>
        <w:t>expertise</w:t>
      </w:r>
      <w:r w:rsidRPr="5367EC8C" w:rsidR="58DB2727">
        <w:rPr>
          <w:rFonts w:ascii="Georgia" w:hAnsi="Georgia" w:eastAsia="Georgia" w:cs="Georgia"/>
          <w:noProof w:val="0"/>
          <w:sz w:val="20"/>
          <w:szCs w:val="20"/>
          <w:lang w:val="en-GB"/>
        </w:rPr>
        <w:t>. At the same time, it becomes possible to combine teaching and working life-oriented research and development activities.</w:t>
      </w:r>
    </w:p>
    <w:p w:rsidR="58DB2727" w:rsidP="5367EC8C" w:rsidRDefault="58DB2727" w14:paraId="1E2EBBC2" w14:textId="5E9DBBEA">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The curriculum for a Mechanical engineer is designed so that</w:t>
      </w:r>
    </w:p>
    <w:p w:rsidR="58DB2727" w:rsidP="5367EC8C" w:rsidRDefault="58DB2727" w14:paraId="3A1A451F" w14:textId="2C0FFE92">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 the degree produces the skills </w:t>
      </w:r>
      <w:r w:rsidRPr="5367EC8C" w:rsidR="58DB2727">
        <w:rPr>
          <w:rFonts w:ascii="Georgia" w:hAnsi="Georgia" w:eastAsia="Georgia" w:cs="Georgia"/>
          <w:noProof w:val="0"/>
          <w:sz w:val="20"/>
          <w:szCs w:val="20"/>
          <w:lang w:val="en-GB"/>
        </w:rPr>
        <w:t>required</w:t>
      </w:r>
      <w:r w:rsidRPr="5367EC8C" w:rsidR="58DB2727">
        <w:rPr>
          <w:rFonts w:ascii="Georgia" w:hAnsi="Georgia" w:eastAsia="Georgia" w:cs="Georgia"/>
          <w:noProof w:val="0"/>
          <w:sz w:val="20"/>
          <w:szCs w:val="20"/>
          <w:lang w:val="en-GB"/>
        </w:rPr>
        <w:t xml:space="preserve"> in working life</w:t>
      </w:r>
    </w:p>
    <w:p w:rsidR="58DB2727" w:rsidP="5367EC8C" w:rsidRDefault="58DB2727" w14:paraId="09EB1702" w14:textId="66710D4E">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 training ensures the development of the student's </w:t>
      </w:r>
      <w:r w:rsidRPr="5367EC8C" w:rsidR="58DB2727">
        <w:rPr>
          <w:rFonts w:ascii="Georgia" w:hAnsi="Georgia" w:eastAsia="Georgia" w:cs="Georgia"/>
          <w:noProof w:val="0"/>
          <w:sz w:val="20"/>
          <w:szCs w:val="20"/>
          <w:lang w:val="en-GB"/>
        </w:rPr>
        <w:t>expertise</w:t>
      </w:r>
      <w:r w:rsidRPr="5367EC8C" w:rsidR="58DB2727">
        <w:rPr>
          <w:rFonts w:ascii="Georgia" w:hAnsi="Georgia" w:eastAsia="Georgia" w:cs="Georgia"/>
          <w:noProof w:val="0"/>
          <w:sz w:val="20"/>
          <w:szCs w:val="20"/>
          <w:lang w:val="en-GB"/>
        </w:rPr>
        <w:t>.</w:t>
      </w:r>
    </w:p>
    <w:p w:rsidR="58DB2727" w:rsidP="5367EC8C" w:rsidRDefault="58DB2727" w14:paraId="28FA92CE" w14:textId="2E7A9AEF">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Student</w:t>
      </w:r>
    </w:p>
    <w:p w:rsidR="58DB2727" w:rsidP="5367EC8C" w:rsidRDefault="58DB2727" w14:paraId="6A5589FD" w14:textId="46C6F7CC">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 prepares a personal study plan to support his/her studies, where previously </w:t>
      </w:r>
      <w:r w:rsidRPr="5367EC8C" w:rsidR="58DB2727">
        <w:rPr>
          <w:rFonts w:ascii="Georgia" w:hAnsi="Georgia" w:eastAsia="Georgia" w:cs="Georgia"/>
          <w:noProof w:val="0"/>
          <w:sz w:val="20"/>
          <w:szCs w:val="20"/>
          <w:lang w:val="en-GB"/>
        </w:rPr>
        <w:t>acquired</w:t>
      </w:r>
    </w:p>
    <w:p w:rsidR="58DB2727" w:rsidP="5367EC8C" w:rsidRDefault="58DB2727" w14:paraId="54E962A9" w14:textId="030139F8">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  competence is recognized</w:t>
      </w:r>
    </w:p>
    <w:p w:rsidR="58DB2727" w:rsidP="5367EC8C" w:rsidRDefault="58DB2727" w14:paraId="51FA3C11" w14:textId="3C06F317">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 </w:t>
      </w:r>
      <w:r w:rsidRPr="5367EC8C" w:rsidR="58DB2727">
        <w:rPr>
          <w:rFonts w:ascii="Georgia" w:hAnsi="Georgia" w:eastAsia="Georgia" w:cs="Georgia"/>
          <w:noProof w:val="0"/>
          <w:sz w:val="20"/>
          <w:szCs w:val="20"/>
          <w:lang w:val="en-GB"/>
        </w:rPr>
        <w:t>is responsible for</w:t>
      </w:r>
      <w:r w:rsidRPr="5367EC8C" w:rsidR="58DB2727">
        <w:rPr>
          <w:rFonts w:ascii="Georgia" w:hAnsi="Georgia" w:eastAsia="Georgia" w:cs="Georgia"/>
          <w:noProof w:val="0"/>
          <w:sz w:val="20"/>
          <w:szCs w:val="20"/>
          <w:lang w:val="en-GB"/>
        </w:rPr>
        <w:t xml:space="preserve"> the progress of his/her studies.</w:t>
      </w:r>
    </w:p>
    <w:p w:rsidR="58DB2727" w:rsidP="5367EC8C" w:rsidRDefault="58DB2727" w14:paraId="322577F9" w14:textId="49C7396B">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Savonia's teachers and other personnel guide and support in defining and achieving personal goals.</w:t>
      </w:r>
    </w:p>
    <w:p w:rsidR="5367EC8C" w:rsidP="5367EC8C" w:rsidRDefault="5367EC8C" w14:paraId="1F063593" w14:textId="3E994F3A">
      <w:pPr>
        <w:pStyle w:val="Normal"/>
        <w:shd w:val="clear" w:color="auto" w:fill="FFFFFF" w:themeFill="background1"/>
        <w:spacing w:after="240" w:line="240" w:lineRule="auto"/>
        <w:rPr>
          <w:rFonts w:ascii="Georgia" w:hAnsi="Georgia" w:eastAsia="Georgia" w:cs="Georgia"/>
          <w:color w:val="000000" w:themeColor="text1" w:themeTint="FF" w:themeShade="FF"/>
          <w:sz w:val="20"/>
          <w:szCs w:val="20"/>
          <w:lang w:val="en-US" w:eastAsia="fi-FI"/>
        </w:rPr>
      </w:pPr>
    </w:p>
    <w:p w:rsidR="58DB2727" w:rsidP="5367EC8C" w:rsidRDefault="58DB2727" w14:paraId="6724D937" w14:textId="2AE29A9D">
      <w:pPr>
        <w:pStyle w:val="Normal"/>
        <w:shd w:val="clear" w:color="auto" w:fill="FFFFFF" w:themeFill="background1"/>
        <w:spacing w:after="240" w:line="240" w:lineRule="auto"/>
        <w:rPr>
          <w:rFonts w:ascii="Georgia" w:hAnsi="Georgia" w:eastAsia="Georgia" w:cs="Georgia"/>
          <w:sz w:val="20"/>
          <w:szCs w:val="20"/>
          <w:lang w:val="en-US" w:eastAsia="fi-FI"/>
        </w:rPr>
      </w:pPr>
      <w:r w:rsidRPr="5367EC8C" w:rsidR="58DB2727">
        <w:rPr>
          <w:rFonts w:ascii="Georgia" w:hAnsi="Georgia" w:eastAsia="Georgia" w:cs="Georgia"/>
          <w:color w:val="000000" w:themeColor="text1" w:themeTint="FF" w:themeShade="FF"/>
          <w:sz w:val="20"/>
          <w:szCs w:val="20"/>
          <w:lang w:val="en-US" w:eastAsia="fi-FI"/>
        </w:rPr>
        <w:t xml:space="preserve">The Bachelor </w:t>
      </w:r>
      <w:r w:rsidRPr="5367EC8C" w:rsidR="58DB2727">
        <w:rPr>
          <w:rFonts w:ascii="Georgia" w:hAnsi="Georgia" w:eastAsia="Georgia" w:cs="Georgia"/>
          <w:color w:val="000000" w:themeColor="text1" w:themeTint="FF" w:themeShade="FF"/>
          <w:sz w:val="20"/>
          <w:szCs w:val="20"/>
          <w:lang w:val="en-US" w:eastAsia="fi-FI"/>
        </w:rPr>
        <w:t>programme</w:t>
      </w:r>
      <w:r w:rsidRPr="5367EC8C" w:rsidR="58DB2727">
        <w:rPr>
          <w:rFonts w:ascii="Georgia" w:hAnsi="Georgia" w:eastAsia="Georgia" w:cs="Georgia"/>
          <w:color w:val="000000" w:themeColor="text1" w:themeTint="FF" w:themeShade="FF"/>
          <w:sz w:val="20"/>
          <w:szCs w:val="20"/>
          <w:lang w:val="en-US" w:eastAsia="fi-FI"/>
        </w:rPr>
        <w:t xml:space="preserve"> in Mechanical Engineering at Savonia UAS aims at educating future engineering experts </w:t>
      </w:r>
      <w:r w:rsidRPr="5367EC8C" w:rsidR="58DB2727">
        <w:rPr>
          <w:rFonts w:ascii="Georgia" w:hAnsi="Georgia" w:eastAsia="Georgia" w:cs="Georgia"/>
          <w:color w:val="000000" w:themeColor="text1" w:themeTint="FF" w:themeShade="FF"/>
          <w:sz w:val="20"/>
          <w:szCs w:val="20"/>
          <w:lang w:val="en-US" w:eastAsia="fi-FI"/>
        </w:rPr>
        <w:t xml:space="preserve">learning </w:t>
      </w:r>
      <w:r w:rsidRPr="5367EC8C" w:rsidR="58DB2727">
        <w:rPr>
          <w:rFonts w:ascii="Georgia" w:hAnsi="Georgia" w:eastAsia="Georgia" w:cs="Georgia"/>
          <w:sz w:val="20"/>
          <w:szCs w:val="20"/>
          <w:lang w:val="en-US" w:eastAsia="fi-FI"/>
        </w:rPr>
        <w:t xml:space="preserve"> product</w:t>
      </w:r>
      <w:r w:rsidRPr="5367EC8C" w:rsidR="58DB2727">
        <w:rPr>
          <w:rFonts w:ascii="Georgia" w:hAnsi="Georgia" w:eastAsia="Georgia" w:cs="Georgia"/>
          <w:sz w:val="20"/>
          <w:szCs w:val="20"/>
          <w:lang w:val="en-US" w:eastAsia="fi-FI"/>
        </w:rPr>
        <w:t xml:space="preserve"> design and development, manufacturing technology and mechatronics. Mechatronics is an interdisciplinary branch of engineering that focuses on the integration of mechanical, electronic, electrical engineering systems. In practice mechatronic systems combine digital control system to mechanical machines powered with electricity or fluids (hydraulic or pneumatic systems).</w:t>
      </w:r>
    </w:p>
    <w:p w:rsidR="58DB2727" w:rsidP="5367EC8C" w:rsidRDefault="58DB2727" w14:paraId="2103E9DB" w14:textId="672F9182">
      <w:pPr>
        <w:pStyle w:val="Normal"/>
        <w:shd w:val="clear" w:color="auto" w:fill="FFFFFF" w:themeFill="background1"/>
        <w:spacing w:after="240" w:line="240" w:lineRule="auto"/>
      </w:pPr>
      <w:r>
        <w:br/>
      </w:r>
    </w:p>
    <w:p w:rsidR="5367EC8C" w:rsidP="5367EC8C" w:rsidRDefault="5367EC8C" w14:paraId="1E316011" w14:textId="7EDE4A3B">
      <w:pPr>
        <w:pStyle w:val="Normal"/>
        <w:shd w:val="clear" w:color="auto" w:fill="FFFFFF" w:themeFill="background1"/>
        <w:spacing w:after="240" w:line="240" w:lineRule="auto"/>
        <w:rPr>
          <w:rFonts w:ascii="Georgia" w:hAnsi="Georgia" w:eastAsia="Georgia" w:cs="Georgia"/>
          <w:sz w:val="20"/>
          <w:szCs w:val="20"/>
        </w:rPr>
      </w:pPr>
    </w:p>
    <w:p w:rsidR="5367EC8C" w:rsidP="5367EC8C" w:rsidRDefault="5367EC8C" w14:paraId="2986CE9A" w14:textId="6560E444">
      <w:pPr>
        <w:pStyle w:val="Normal"/>
        <w:shd w:val="clear" w:color="auto" w:fill="FFFFFF" w:themeFill="background1"/>
        <w:spacing w:after="240" w:line="240" w:lineRule="auto"/>
        <w:rPr>
          <w:rFonts w:ascii="Georgia" w:hAnsi="Georgia" w:eastAsia="Georgia" w:cs="Georgia"/>
          <w:sz w:val="20"/>
          <w:szCs w:val="20"/>
        </w:rPr>
      </w:pPr>
    </w:p>
    <w:p w:rsidR="58DB2727" w:rsidP="5367EC8C" w:rsidRDefault="58DB2727" w14:paraId="7332B12A" w14:textId="67CC1D7B">
      <w:pPr>
        <w:shd w:val="clear" w:color="auto" w:fill="FFFFFF" w:themeFill="background1"/>
        <w:spacing w:after="240" w:line="240" w:lineRule="auto"/>
        <w:rPr>
          <w:rFonts w:ascii="Georgia" w:hAnsi="Georgia" w:eastAsia="Georgia" w:cs="Georgia"/>
          <w:color w:val="000000" w:themeColor="text1" w:themeTint="FF" w:themeShade="FF"/>
          <w:sz w:val="20"/>
          <w:szCs w:val="20"/>
          <w:lang w:val="en-US" w:eastAsia="fi-FI"/>
        </w:rPr>
      </w:pPr>
      <w:r w:rsidRPr="5367EC8C" w:rsidR="58DB2727">
        <w:rPr>
          <w:rFonts w:ascii="Georgia" w:hAnsi="Georgia" w:eastAsia="Georgia" w:cs="Georgia"/>
          <w:color w:val="000000" w:themeColor="text1" w:themeTint="FF" w:themeShade="FF"/>
          <w:sz w:val="20"/>
          <w:szCs w:val="20"/>
          <w:lang w:val="en-US" w:eastAsia="fi-FI"/>
        </w:rPr>
        <w:t>Implementation</w:t>
      </w:r>
    </w:p>
    <w:p w:rsidR="58DB2727" w:rsidP="5367EC8C" w:rsidRDefault="58DB2727" w14:paraId="43968D67" w14:textId="7B393ABB">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In Savonia, the pedagogical starting point is the diverse combination of high-quality and working-life-oriented education and research and development activities. Co-development strengthens multidisciplinary activities, </w:t>
      </w:r>
      <w:r w:rsidRPr="5367EC8C" w:rsidR="58DB2727">
        <w:rPr>
          <w:rFonts w:ascii="Georgia" w:hAnsi="Georgia" w:eastAsia="Georgia" w:cs="Georgia"/>
          <w:noProof w:val="0"/>
          <w:sz w:val="20"/>
          <w:szCs w:val="20"/>
          <w:lang w:val="en-GB"/>
        </w:rPr>
        <w:t>utilization</w:t>
      </w:r>
      <w:r w:rsidRPr="5367EC8C" w:rsidR="58DB2727">
        <w:rPr>
          <w:rFonts w:ascii="Georgia" w:hAnsi="Georgia" w:eastAsia="Georgia" w:cs="Georgia"/>
          <w:noProof w:val="0"/>
          <w:sz w:val="20"/>
          <w:szCs w:val="20"/>
          <w:lang w:val="en-GB"/>
        </w:rPr>
        <w:t xml:space="preserve"> of partnerships and closeness to working life. </w:t>
      </w:r>
    </w:p>
    <w:p w:rsidR="58DB2727" w:rsidP="5367EC8C" w:rsidRDefault="58DB2727" w14:paraId="6F6D4636" w14:textId="15910F00">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Education close to working life emphasizes students' motivation and commitment to their studies. A variety of virtual and physical environments in Savonia and in partner organizations' facilities both at home and abroad connect theory and practice in an extensive and interesting way as part of the student's learning and the also the development of organizations. The education is characterized by multiformity, multidisciplinary and not bounded to time and place.</w:t>
      </w:r>
    </w:p>
    <w:p w:rsidR="58DB2727" w:rsidP="5367EC8C" w:rsidRDefault="58DB2727" w14:paraId="1E7CB10F" w14:textId="52C5B818">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With comprehensive guidance, the student's professional growth is supported throughout the study path. In Savonia, every student is an individual. The training is carried out </w:t>
      </w:r>
      <w:r w:rsidRPr="5367EC8C" w:rsidR="58DB2727">
        <w:rPr>
          <w:rFonts w:ascii="Georgia" w:hAnsi="Georgia" w:eastAsia="Georgia" w:cs="Georgia"/>
          <w:noProof w:val="0"/>
          <w:sz w:val="20"/>
          <w:szCs w:val="20"/>
          <w:lang w:val="en-GB"/>
        </w:rPr>
        <w:t>taking into account</w:t>
      </w:r>
      <w:r w:rsidRPr="5367EC8C" w:rsidR="58DB2727">
        <w:rPr>
          <w:rFonts w:ascii="Georgia" w:hAnsi="Georgia" w:eastAsia="Georgia" w:cs="Georgia"/>
          <w:noProof w:val="0"/>
          <w:sz w:val="20"/>
          <w:szCs w:val="20"/>
          <w:lang w:val="en-GB"/>
        </w:rPr>
        <w:t xml:space="preserve"> the </w:t>
      </w:r>
      <w:r w:rsidRPr="5367EC8C" w:rsidR="58DB2727">
        <w:rPr>
          <w:rFonts w:ascii="Georgia" w:hAnsi="Georgia" w:eastAsia="Georgia" w:cs="Georgia"/>
          <w:noProof w:val="0"/>
          <w:sz w:val="20"/>
          <w:szCs w:val="20"/>
          <w:lang w:val="en-GB"/>
        </w:rPr>
        <w:t>different needs</w:t>
      </w:r>
      <w:r w:rsidRPr="5367EC8C" w:rsidR="58DB2727">
        <w:rPr>
          <w:rFonts w:ascii="Georgia" w:hAnsi="Georgia" w:eastAsia="Georgia" w:cs="Georgia"/>
          <w:noProof w:val="0"/>
          <w:sz w:val="20"/>
          <w:szCs w:val="20"/>
          <w:lang w:val="en-GB"/>
        </w:rPr>
        <w:t xml:space="preserve"> and goals of the students. Personalized education enables alternative methods of performance and individual paths according to the student's own goals. </w:t>
      </w:r>
    </w:p>
    <w:p w:rsidR="58DB2727" w:rsidP="5367EC8C" w:rsidRDefault="58DB2727" w14:paraId="7C69C499" w14:textId="4D813FF0">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In Savonia, the recognition of prior learning and the </w:t>
      </w:r>
      <w:r w:rsidRPr="5367EC8C" w:rsidR="58DB2727">
        <w:rPr>
          <w:rFonts w:ascii="Georgia" w:hAnsi="Georgia" w:eastAsia="Georgia" w:cs="Georgia"/>
          <w:noProof w:val="0"/>
          <w:sz w:val="20"/>
          <w:szCs w:val="20"/>
          <w:lang w:val="en-GB"/>
        </w:rPr>
        <w:t>studification</w:t>
      </w:r>
      <w:r w:rsidRPr="5367EC8C" w:rsidR="58DB2727">
        <w:rPr>
          <w:rFonts w:ascii="Georgia" w:hAnsi="Georgia" w:eastAsia="Georgia" w:cs="Georgia"/>
          <w:noProof w:val="0"/>
          <w:sz w:val="20"/>
          <w:szCs w:val="20"/>
          <w:lang w:val="en-GB"/>
        </w:rPr>
        <w:t xml:space="preserve"> of work are used as part of the student's personal study plan when possible. Students can deepen or expand their skills by </w:t>
      </w:r>
      <w:r w:rsidRPr="5367EC8C" w:rsidR="58DB2727">
        <w:rPr>
          <w:rFonts w:ascii="Georgia" w:hAnsi="Georgia" w:eastAsia="Georgia" w:cs="Georgia"/>
          <w:noProof w:val="0"/>
          <w:sz w:val="20"/>
          <w:szCs w:val="20"/>
          <w:lang w:val="en-GB"/>
        </w:rPr>
        <w:t>utilizing</w:t>
      </w:r>
      <w:r w:rsidRPr="5367EC8C" w:rsidR="58DB2727">
        <w:rPr>
          <w:rFonts w:ascii="Georgia" w:hAnsi="Georgia" w:eastAsia="Georgia" w:cs="Georgia"/>
          <w:noProof w:val="0"/>
          <w:sz w:val="20"/>
          <w:szCs w:val="20"/>
          <w:lang w:val="en-GB"/>
        </w:rPr>
        <w:t xml:space="preserve"> the offerings of Savonia's national and international higher education partners.</w:t>
      </w:r>
    </w:p>
    <w:p w:rsidR="58DB2727" w:rsidP="5367EC8C" w:rsidRDefault="58DB2727" w14:paraId="5F659725" w14:textId="3027A161">
      <w:pPr>
        <w:rPr>
          <w:rFonts w:ascii="Georgia" w:hAnsi="Georgia" w:eastAsia="Georgia" w:cs="Georgia"/>
          <w:noProof w:val="0"/>
          <w:sz w:val="20"/>
          <w:szCs w:val="20"/>
          <w:lang w:val="en-GB"/>
        </w:rPr>
      </w:pPr>
      <w:r w:rsidRPr="5367EC8C" w:rsidR="58DB2727">
        <w:rPr>
          <w:rFonts w:ascii="Georgia" w:hAnsi="Georgia" w:eastAsia="Georgia" w:cs="Georgia"/>
          <w:noProof w:val="0"/>
          <w:sz w:val="20"/>
          <w:szCs w:val="20"/>
          <w:lang w:val="en-GB"/>
        </w:rPr>
        <w:t xml:space="preserve">Responsibility, sustainable </w:t>
      </w:r>
      <w:r w:rsidRPr="5367EC8C" w:rsidR="58DB2727">
        <w:rPr>
          <w:rFonts w:ascii="Georgia" w:hAnsi="Georgia" w:eastAsia="Georgia" w:cs="Georgia"/>
          <w:noProof w:val="0"/>
          <w:sz w:val="20"/>
          <w:szCs w:val="20"/>
          <w:lang w:val="en-GB"/>
        </w:rPr>
        <w:t>development</w:t>
      </w:r>
      <w:r w:rsidRPr="5367EC8C" w:rsidR="58DB2727">
        <w:rPr>
          <w:rFonts w:ascii="Georgia" w:hAnsi="Georgia" w:eastAsia="Georgia" w:cs="Georgia"/>
          <w:noProof w:val="0"/>
          <w:sz w:val="20"/>
          <w:szCs w:val="20"/>
          <w:lang w:val="en-GB"/>
        </w:rPr>
        <w:t xml:space="preserve"> and global human security challenges are </w:t>
      </w:r>
      <w:r w:rsidRPr="5367EC8C" w:rsidR="58DB2727">
        <w:rPr>
          <w:rFonts w:ascii="Georgia" w:hAnsi="Georgia" w:eastAsia="Georgia" w:cs="Georgia"/>
          <w:noProof w:val="0"/>
          <w:sz w:val="20"/>
          <w:szCs w:val="20"/>
          <w:lang w:val="en-GB"/>
        </w:rPr>
        <w:t>taken into account</w:t>
      </w:r>
      <w:r w:rsidRPr="5367EC8C" w:rsidR="58DB2727">
        <w:rPr>
          <w:rFonts w:ascii="Georgia" w:hAnsi="Georgia" w:eastAsia="Georgia" w:cs="Georgia"/>
          <w:noProof w:val="0"/>
          <w:sz w:val="20"/>
          <w:szCs w:val="20"/>
          <w:lang w:val="en-GB"/>
        </w:rPr>
        <w:t xml:space="preserve"> in the contents and implementation methods of the annual themes and courses.</w:t>
      </w:r>
    </w:p>
    <w:p w:rsidR="5367EC8C" w:rsidP="5367EC8C" w:rsidRDefault="5367EC8C" w14:paraId="09ACBF49" w14:textId="52EC6C8E">
      <w:pPr>
        <w:pStyle w:val="Normal"/>
        <w:rPr>
          <w:rFonts w:ascii="Georgia" w:hAnsi="Georgia" w:eastAsia="Georgia" w:cs="Georgia"/>
          <w:noProof w:val="0"/>
          <w:sz w:val="20"/>
          <w:szCs w:val="20"/>
          <w:lang w:val="en-GB"/>
        </w:rPr>
      </w:pPr>
    </w:p>
    <w:p w:rsidR="58DB2727" w:rsidP="5367EC8C" w:rsidRDefault="58DB2727" w14:paraId="064AA65D" w14:textId="0FB88F1A">
      <w:pPr>
        <w:pStyle w:val="Normal"/>
        <w:shd w:val="clear" w:color="auto" w:fill="FFFFFF" w:themeFill="background1"/>
        <w:spacing w:after="240" w:line="240" w:lineRule="auto"/>
        <w:rPr>
          <w:rFonts w:ascii="Georgia" w:hAnsi="Georgia" w:eastAsia="Georgia" w:cs="Georgia"/>
          <w:color w:val="000000" w:themeColor="text1" w:themeTint="FF" w:themeShade="FF"/>
          <w:sz w:val="20"/>
          <w:szCs w:val="20"/>
          <w:lang w:val="en-US" w:eastAsia="fi-FI"/>
        </w:rPr>
      </w:pPr>
      <w:r w:rsidRPr="5367EC8C" w:rsidR="58DB2727">
        <w:rPr>
          <w:rFonts w:ascii="Georgia" w:hAnsi="Georgia" w:eastAsia="Georgia" w:cs="Georgia"/>
          <w:color w:val="000000" w:themeColor="text1" w:themeTint="FF" w:themeShade="FF"/>
          <w:sz w:val="20"/>
          <w:szCs w:val="20"/>
          <w:lang w:val="en-US" w:eastAsia="fi-FI"/>
        </w:rPr>
        <w:t xml:space="preserve">Close networking with local businesses, especially during project studies and </w:t>
      </w:r>
      <w:r w:rsidRPr="5367EC8C" w:rsidR="4D85274D">
        <w:rPr>
          <w:rFonts w:ascii="Georgia" w:hAnsi="Georgia" w:eastAsia="Georgia" w:cs="Georgia"/>
          <w:color w:val="000000" w:themeColor="text1" w:themeTint="FF" w:themeShade="FF"/>
          <w:sz w:val="20"/>
          <w:szCs w:val="20"/>
          <w:lang w:val="en-US" w:eastAsia="fi-FI"/>
        </w:rPr>
        <w:t>internships</w:t>
      </w:r>
      <w:r w:rsidRPr="5367EC8C" w:rsidR="58DB2727">
        <w:rPr>
          <w:rFonts w:ascii="Georgia" w:hAnsi="Georgia" w:eastAsia="Georgia" w:cs="Georgia"/>
          <w:color w:val="000000" w:themeColor="text1" w:themeTint="FF" w:themeShade="FF"/>
          <w:sz w:val="20"/>
          <w:szCs w:val="20"/>
          <w:lang w:val="en-US" w:eastAsia="fi-FI"/>
        </w:rPr>
        <w:t xml:space="preserve">, guarantees that the learning outcomes </w:t>
      </w:r>
      <w:r w:rsidRPr="5367EC8C" w:rsidR="58DB2727">
        <w:rPr>
          <w:rFonts w:ascii="Georgia" w:hAnsi="Georgia" w:eastAsia="Georgia" w:cs="Georgia"/>
          <w:color w:val="000000" w:themeColor="text1" w:themeTint="FF" w:themeShade="FF"/>
          <w:sz w:val="20"/>
          <w:szCs w:val="20"/>
          <w:lang w:val="en-US" w:eastAsia="fi-FI"/>
        </w:rPr>
        <w:t>benefit</w:t>
      </w:r>
      <w:r w:rsidRPr="5367EC8C" w:rsidR="58DB2727">
        <w:rPr>
          <w:rFonts w:ascii="Georgia" w:hAnsi="Georgia" w:eastAsia="Georgia" w:cs="Georgia"/>
          <w:color w:val="000000" w:themeColor="text1" w:themeTint="FF" w:themeShade="FF"/>
          <w:sz w:val="20"/>
          <w:szCs w:val="20"/>
          <w:lang w:val="en-US" w:eastAsia="fi-FI"/>
        </w:rPr>
        <w:t xml:space="preserve"> both the student's career development as well as the local businesses.</w:t>
      </w:r>
    </w:p>
    <w:p w:rsidR="58DB2727" w:rsidP="5367EC8C" w:rsidRDefault="58DB2727" w14:paraId="1160E917" w14:textId="240C5661">
      <w:pPr>
        <w:pStyle w:val="Normal"/>
        <w:shd w:val="clear" w:color="auto" w:fill="FFFFFF" w:themeFill="background1"/>
        <w:spacing w:after="240" w:line="240" w:lineRule="auto"/>
      </w:pPr>
      <w:r w:rsidRPr="5367EC8C" w:rsidR="58DB2727">
        <w:rPr>
          <w:rFonts w:ascii="Georgia" w:hAnsi="Georgia" w:eastAsia="Georgia" w:cs="Georgia"/>
          <w:color w:val="000000" w:themeColor="text1" w:themeTint="FF" w:themeShade="FF"/>
          <w:sz w:val="20"/>
          <w:szCs w:val="20"/>
          <w:lang w:val="en-US" w:eastAsia="fi-FI"/>
        </w:rPr>
        <w:t xml:space="preserve">The mechanical engineering </w:t>
      </w:r>
      <w:r w:rsidRPr="5367EC8C" w:rsidR="58DB2727">
        <w:rPr>
          <w:rFonts w:ascii="Georgia" w:hAnsi="Georgia" w:eastAsia="Georgia" w:cs="Georgia"/>
          <w:color w:val="000000" w:themeColor="text1" w:themeTint="FF" w:themeShade="FF"/>
          <w:sz w:val="20"/>
          <w:szCs w:val="20"/>
          <w:lang w:val="en-US" w:eastAsia="fi-FI"/>
        </w:rPr>
        <w:t>programme</w:t>
      </w:r>
      <w:r w:rsidRPr="5367EC8C" w:rsidR="58DB2727">
        <w:rPr>
          <w:rFonts w:ascii="Georgia" w:hAnsi="Georgia" w:eastAsia="Georgia" w:cs="Georgia"/>
          <w:color w:val="000000" w:themeColor="text1" w:themeTint="FF" w:themeShade="FF"/>
          <w:sz w:val="20"/>
          <w:szCs w:val="20"/>
          <w:lang w:val="en-US" w:eastAsia="fi-FI"/>
        </w:rPr>
        <w:t xml:space="preserve"> is guided by OIS thinking (Open Innovative Space, OIS 2.0) and the CDIO method (Conceive Design Implement Operate). They emphasize project teaching and real case studies from </w:t>
      </w:r>
      <w:r w:rsidRPr="5367EC8C" w:rsidR="58DB2727">
        <w:rPr>
          <w:rFonts w:ascii="Georgia" w:hAnsi="Georgia" w:eastAsia="Georgia" w:cs="Georgia"/>
          <w:color w:val="000000" w:themeColor="text1" w:themeTint="FF" w:themeShade="FF"/>
          <w:sz w:val="20"/>
          <w:szCs w:val="20"/>
          <w:lang w:val="en-US" w:eastAsia="fi-FI"/>
        </w:rPr>
        <w:t>worklife</w:t>
      </w:r>
      <w:r w:rsidRPr="5367EC8C" w:rsidR="58DB2727">
        <w:rPr>
          <w:rFonts w:ascii="Georgia" w:hAnsi="Georgia" w:eastAsia="Georgia" w:cs="Georgia"/>
          <w:color w:val="000000" w:themeColor="text1" w:themeTint="FF" w:themeShade="FF"/>
          <w:sz w:val="20"/>
          <w:szCs w:val="20"/>
          <w:lang w:val="en-US" w:eastAsia="fi-FI"/>
        </w:rPr>
        <w:t xml:space="preserve">. The </w:t>
      </w:r>
      <w:r w:rsidRPr="5367EC8C" w:rsidR="58DB2727">
        <w:rPr>
          <w:rFonts w:ascii="Georgia" w:hAnsi="Georgia" w:eastAsia="Georgia" w:cs="Georgia"/>
          <w:color w:val="000000" w:themeColor="text1" w:themeTint="FF" w:themeShade="FF"/>
          <w:sz w:val="20"/>
          <w:szCs w:val="20"/>
          <w:lang w:val="en-US" w:eastAsia="fi-FI"/>
        </w:rPr>
        <w:t>first year</w:t>
      </w:r>
      <w:r w:rsidRPr="5367EC8C" w:rsidR="58DB2727">
        <w:rPr>
          <w:rFonts w:ascii="Georgia" w:hAnsi="Georgia" w:eastAsia="Georgia" w:cs="Georgia"/>
          <w:color w:val="000000" w:themeColor="text1" w:themeTint="FF" w:themeShade="FF"/>
          <w:sz w:val="20"/>
          <w:szCs w:val="20"/>
          <w:lang w:val="en-US" w:eastAsia="fi-FI"/>
        </w:rPr>
        <w:t xml:space="preserve"> students will start with an orientation project to learn the basics of project working. Second year students will carry out a multicultural and multidisciplinary RDI Project solving cases assigned by local companies. During the last two study years students will have Mechanical Engineering Projects 1 and 2. The thesis can be seen as the final project that is usually carried out individually.</w:t>
      </w:r>
      <w:r>
        <w:br/>
      </w:r>
      <w:r>
        <w:br/>
      </w:r>
      <w:r w:rsidRPr="5367EC8C" w:rsidR="58DB2727">
        <w:rPr>
          <w:rFonts w:ascii="Montserrat" w:hAnsi="Montserrat" w:eastAsia="Times New Roman" w:cs="Times New Roman"/>
          <w:color w:val="000000" w:themeColor="text1" w:themeTint="FF" w:themeShade="FF"/>
          <w:sz w:val="26"/>
          <w:szCs w:val="26"/>
          <w:lang w:val="en-US" w:eastAsia="fi-FI"/>
        </w:rPr>
        <w:t xml:space="preserve"> </w:t>
      </w:r>
      <w:r>
        <w:br/>
      </w:r>
      <w:r>
        <w:br/>
      </w:r>
      <w:r>
        <w:br/>
      </w:r>
    </w:p>
    <w:p w:rsidR="5367EC8C" w:rsidP="5367EC8C" w:rsidRDefault="5367EC8C" w14:paraId="66F2F609" w14:textId="1CB5ABCD">
      <w:pPr>
        <w:pStyle w:val="Normal"/>
        <w:shd w:val="clear" w:color="auto" w:fill="FFFFFF" w:themeFill="background1"/>
        <w:spacing w:after="240" w:line="240" w:lineRule="auto"/>
        <w:rPr>
          <w:rFonts w:ascii="Montserrat" w:hAnsi="Montserrat" w:eastAsia="Times New Roman" w:cs="Times New Roman"/>
          <w:color w:val="00B050"/>
          <w:sz w:val="26"/>
          <w:szCs w:val="26"/>
          <w:highlight w:val="yellow"/>
          <w:lang w:val="en-US" w:eastAsia="fi-FI"/>
        </w:rPr>
      </w:pPr>
    </w:p>
    <w:p w:rsidR="5367EC8C" w:rsidP="5367EC8C" w:rsidRDefault="5367EC8C" w14:paraId="6AE7BDA5" w14:textId="357259DD">
      <w:pPr>
        <w:pStyle w:val="Normal"/>
        <w:shd w:val="clear" w:color="auto" w:fill="FFFFFF" w:themeFill="background1"/>
        <w:spacing w:after="240" w:line="240" w:lineRule="auto"/>
        <w:rPr>
          <w:rFonts w:ascii="Montserrat" w:hAnsi="Montserrat" w:eastAsia="Times New Roman" w:cs="Times New Roman"/>
          <w:color w:val="00B050"/>
          <w:sz w:val="26"/>
          <w:szCs w:val="26"/>
          <w:highlight w:val="yellow"/>
          <w:lang w:val="en-US" w:eastAsia="fi-FI"/>
        </w:rPr>
      </w:pPr>
    </w:p>
    <w:p w:rsidR="00D8710A" w:rsidRDefault="00D8710A" w14:paraId="11DDA46C" w14:textId="4E6C73BB">
      <w:pPr>
        <w:rPr>
          <w:rFonts w:ascii="Montserrat" w:hAnsi="Montserrat" w:eastAsia="Times New Roman" w:cs="Times New Roman"/>
          <w:color w:val="000000"/>
          <w:sz w:val="26"/>
          <w:szCs w:val="26"/>
          <w:lang w:val="en-US" w:eastAsia="fi-FI"/>
        </w:rPr>
      </w:pPr>
      <w:r>
        <w:rPr>
          <w:rFonts w:ascii="Montserrat" w:hAnsi="Montserrat" w:eastAsia="Times New Roman" w:cs="Times New Roman"/>
          <w:color w:val="000000"/>
          <w:sz w:val="26"/>
          <w:szCs w:val="26"/>
          <w:lang w:val="en-US" w:eastAsia="fi-FI"/>
        </w:rPr>
        <w:br w:type="page"/>
      </w:r>
    </w:p>
    <w:p w:rsidRPr="00E82C03" w:rsidR="00E82C03" w:rsidP="5367EC8C" w:rsidRDefault="00E82C03" w14:paraId="15CF6503" w14:textId="1188778B">
      <w:pPr>
        <w:shd w:val="clear" w:color="auto" w:fill="FFFFFF" w:themeFill="background1"/>
        <w:spacing w:before="100" w:beforeAutospacing="on" w:after="100" w:afterAutospacing="on" w:line="240" w:lineRule="auto"/>
        <w:outlineLvl w:val="2"/>
        <w:rPr>
          <w:rFonts w:ascii="Times New Roman" w:hAnsi="Times New Roman" w:eastAsia="Times New Roman" w:cs="Times New Roman"/>
          <w:color w:val="000000"/>
          <w:sz w:val="27"/>
          <w:szCs w:val="27"/>
          <w:lang w:val="en-US" w:eastAsia="fi-FI"/>
        </w:rPr>
      </w:pPr>
      <w:r w:rsidRPr="5367EC8C" w:rsidR="00E82C03">
        <w:rPr>
          <w:rFonts w:ascii="Times New Roman" w:hAnsi="Times New Roman" w:eastAsia="Times New Roman" w:cs="Times New Roman"/>
          <w:color w:val="000000" w:themeColor="text1" w:themeTint="FF" w:themeShade="FF"/>
          <w:sz w:val="27"/>
          <w:szCs w:val="27"/>
          <w:lang w:val="en-US" w:eastAsia="fi-FI"/>
        </w:rPr>
        <w:t>Competenc</w:t>
      </w:r>
      <w:r w:rsidRPr="5367EC8C" w:rsidR="405837F2">
        <w:rPr>
          <w:rFonts w:ascii="Times New Roman" w:hAnsi="Times New Roman" w:eastAsia="Times New Roman" w:cs="Times New Roman"/>
          <w:color w:val="000000" w:themeColor="text1" w:themeTint="FF" w:themeShade="FF"/>
          <w:sz w:val="27"/>
          <w:szCs w:val="27"/>
          <w:lang w:val="en-US" w:eastAsia="fi-FI"/>
        </w:rPr>
        <w:t>ies</w:t>
      </w:r>
    </w:p>
    <w:p w:rsidR="5367EC8C" w:rsidP="5367EC8C" w:rsidRDefault="5367EC8C" w14:paraId="0454027A" w14:textId="261217EA">
      <w:pPr>
        <w:pStyle w:val="Normal"/>
        <w:shd w:val="clear" w:color="auto" w:fill="FFFFFF" w:themeFill="background1"/>
        <w:spacing w:beforeAutospacing="on" w:afterAutospacing="on" w:line="240" w:lineRule="auto"/>
        <w:outlineLvl w:val="2"/>
        <w:rPr>
          <w:rFonts w:ascii="Times New Roman" w:hAnsi="Times New Roman" w:eastAsia="Times New Roman" w:cs="Times New Roman"/>
          <w:color w:val="000000" w:themeColor="text1" w:themeTint="FF" w:themeShade="FF"/>
          <w:sz w:val="27"/>
          <w:szCs w:val="27"/>
          <w:lang w:val="en-US" w:eastAsia="fi-FI"/>
        </w:rPr>
      </w:pPr>
    </w:p>
    <w:p w:rsidR="5E49D8DD" w:rsidP="5367EC8C" w:rsidRDefault="5E49D8DD" w14:paraId="14383FC3" w14:textId="18C1133A">
      <w:pPr>
        <w:spacing w:line="276" w:lineRule="auto"/>
      </w:pPr>
      <w:r w:rsidRPr="5367EC8C" w:rsidR="5E49D8DD">
        <w:rPr>
          <w:rFonts w:ascii="Calibri" w:hAnsi="Calibri" w:eastAsia="Calibri" w:cs="Calibri"/>
          <w:noProof w:val="0"/>
          <w:sz w:val="27"/>
          <w:szCs w:val="27"/>
          <w:lang w:val="en-US"/>
        </w:rPr>
        <w:t>Engineering</w:t>
      </w:r>
      <w:r w:rsidRPr="5367EC8C" w:rsidR="5E49D8DD">
        <w:rPr>
          <w:rFonts w:ascii="Calibri" w:hAnsi="Calibri" w:eastAsia="Calibri" w:cs="Calibri"/>
          <w:noProof w:val="0"/>
          <w:color w:val="000000" w:themeColor="text1" w:themeTint="FF" w:themeShade="FF"/>
          <w:sz w:val="27"/>
          <w:szCs w:val="27"/>
          <w:lang w:val="en-US"/>
        </w:rPr>
        <w:t xml:space="preserve"> education is of European and Finnish level 6 (</w:t>
      </w:r>
      <w:hyperlink r:id="R28bb02609ce34f07">
        <w:r w:rsidRPr="5367EC8C" w:rsidR="5E49D8DD">
          <w:rPr>
            <w:rStyle w:val="Hyperlink"/>
            <w:rFonts w:ascii="Calibri" w:hAnsi="Calibri" w:eastAsia="Calibri" w:cs="Calibri"/>
            <w:strike w:val="0"/>
            <w:dstrike w:val="0"/>
            <w:noProof w:val="0"/>
            <w:sz w:val="27"/>
            <w:szCs w:val="27"/>
            <w:lang w:val="en-US"/>
          </w:rPr>
          <w:t>National reference framework</w:t>
        </w:r>
      </w:hyperlink>
      <w:r w:rsidRPr="5367EC8C" w:rsidR="5E49D8DD">
        <w:rPr>
          <w:rFonts w:ascii="Calibri" w:hAnsi="Calibri" w:eastAsia="Calibri" w:cs="Calibri"/>
          <w:noProof w:val="0"/>
          <w:color w:val="000000" w:themeColor="text1" w:themeTint="FF" w:themeShade="FF"/>
          <w:sz w:val="27"/>
          <w:szCs w:val="27"/>
          <w:lang w:val="en-US"/>
        </w:rPr>
        <w:t>).</w:t>
      </w:r>
    </w:p>
    <w:tbl>
      <w:tblPr>
        <w:tblStyle w:val="TableNormal"/>
        <w:tblW w:w="0" w:type="auto"/>
        <w:tblLayout w:type="fixed"/>
        <w:tblLook w:val="04A0" w:firstRow="1" w:lastRow="0" w:firstColumn="1" w:lastColumn="0" w:noHBand="0" w:noVBand="1"/>
      </w:tblPr>
      <w:tblGrid>
        <w:gridCol w:w="2455"/>
        <w:gridCol w:w="6560"/>
      </w:tblGrid>
      <w:tr w:rsidR="5367EC8C" w:rsidTr="5367EC8C" w14:paraId="1C5912A6">
        <w:trPr>
          <w:trHeight w:val="240"/>
        </w:trPr>
        <w:tc>
          <w:tcPr>
            <w:tcW w:w="2455"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shd w:val="clear" w:color="auto" w:fill="3CADC4"/>
            <w:tcMar/>
            <w:vAlign w:val="top"/>
          </w:tcPr>
          <w:p w:rsidR="5367EC8C" w:rsidRDefault="5367EC8C" w14:paraId="005AE2D9" w14:textId="296DCC5E">
            <w:r w:rsidRPr="5367EC8C" w:rsidR="5367EC8C">
              <w:rPr>
                <w:rFonts w:ascii="Tahoma" w:hAnsi="Tahoma" w:eastAsia="Tahoma" w:cs="Tahoma"/>
                <w:b w:val="1"/>
                <w:bCs w:val="1"/>
                <w:color w:val="000000" w:themeColor="text1" w:themeTint="FF" w:themeShade="FF"/>
                <w:sz w:val="20"/>
                <w:szCs w:val="20"/>
                <w:lang w:val="en-US"/>
              </w:rPr>
              <w:t xml:space="preserve"> </w:t>
            </w:r>
          </w:p>
          <w:p w:rsidR="5367EC8C" w:rsidRDefault="5367EC8C" w14:paraId="5983C174" w14:textId="78F66057">
            <w:r w:rsidRPr="5367EC8C" w:rsidR="5367EC8C">
              <w:rPr>
                <w:rFonts w:ascii="Tahoma" w:hAnsi="Tahoma" w:eastAsia="Tahoma" w:cs="Tahoma"/>
                <w:b w:val="1"/>
                <w:bCs w:val="1"/>
                <w:color w:val="FFFFFF" w:themeColor="background1" w:themeTint="FF" w:themeShade="FF"/>
                <w:sz w:val="20"/>
                <w:szCs w:val="20"/>
              </w:rPr>
              <w:t>Competence area</w:t>
            </w:r>
            <w:r w:rsidRPr="5367EC8C" w:rsidR="5367EC8C">
              <w:rPr>
                <w:rFonts w:ascii="Tahoma" w:hAnsi="Tahoma" w:eastAsia="Tahoma" w:cs="Tahoma"/>
                <w:b w:val="1"/>
                <w:bCs w:val="1"/>
                <w:color w:val="FFFFFF" w:themeColor="background1" w:themeTint="FF" w:themeShade="FF"/>
                <w:sz w:val="20"/>
                <w:szCs w:val="20"/>
                <w:lang w:val="en-US"/>
              </w:rPr>
              <w:t xml:space="preserve"> </w:t>
            </w:r>
          </w:p>
        </w:tc>
        <w:tc>
          <w:tcPr>
            <w:tcW w:w="6560"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shd w:val="clear" w:color="auto" w:fill="3CADC4"/>
            <w:tcMar/>
            <w:vAlign w:val="top"/>
          </w:tcPr>
          <w:p w:rsidR="5367EC8C" w:rsidRDefault="5367EC8C" w14:paraId="6A6D87FC" w14:textId="6D860034">
            <w:r w:rsidRPr="5367EC8C" w:rsidR="5367EC8C">
              <w:rPr>
                <w:rFonts w:ascii="Tahoma" w:hAnsi="Tahoma" w:eastAsia="Tahoma" w:cs="Tahoma"/>
                <w:b w:val="1"/>
                <w:bCs w:val="1"/>
                <w:color w:val="FFFFFF" w:themeColor="background1" w:themeTint="FF" w:themeShade="FF"/>
                <w:sz w:val="20"/>
                <w:szCs w:val="20"/>
              </w:rPr>
              <w:t xml:space="preserve"> </w:t>
            </w:r>
          </w:p>
          <w:p w:rsidR="5367EC8C" w:rsidRDefault="5367EC8C" w14:paraId="7BB9B1F7" w14:textId="4496CD36">
            <w:r w:rsidRPr="5367EC8C" w:rsidR="5367EC8C">
              <w:rPr>
                <w:rFonts w:ascii="Tahoma" w:hAnsi="Tahoma" w:eastAsia="Tahoma" w:cs="Tahoma"/>
                <w:b w:val="1"/>
                <w:bCs w:val="1"/>
                <w:color w:val="FFFFFF" w:themeColor="background1" w:themeTint="FF" w:themeShade="FF"/>
                <w:sz w:val="20"/>
                <w:szCs w:val="20"/>
              </w:rPr>
              <w:t>Competence at level 6</w:t>
            </w:r>
            <w:r w:rsidRPr="5367EC8C" w:rsidR="5367EC8C">
              <w:rPr>
                <w:rFonts w:ascii="Tahoma" w:hAnsi="Tahoma" w:eastAsia="Tahoma" w:cs="Tahoma"/>
                <w:b w:val="1"/>
                <w:bCs w:val="1"/>
                <w:color w:val="FFFFFF" w:themeColor="background1" w:themeTint="FF" w:themeShade="FF"/>
                <w:sz w:val="20"/>
                <w:szCs w:val="20"/>
                <w:lang w:val="en-US"/>
              </w:rPr>
              <w:t xml:space="preserve"> </w:t>
            </w:r>
          </w:p>
        </w:tc>
      </w:tr>
      <w:tr w:rsidR="5367EC8C" w:rsidTr="5367EC8C" w14:paraId="10BA4C29">
        <w:trPr>
          <w:trHeight w:val="1410"/>
        </w:trPr>
        <w:tc>
          <w:tcPr>
            <w:tcW w:w="2455"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4813414E" w14:textId="78308F28">
            <w:r w:rsidRPr="5367EC8C" w:rsidR="5367EC8C">
              <w:rPr>
                <w:rFonts w:ascii="Tahoma" w:hAnsi="Tahoma" w:eastAsia="Tahoma" w:cs="Tahoma"/>
                <w:b w:val="1"/>
                <w:bCs w:val="1"/>
                <w:sz w:val="20"/>
                <w:szCs w:val="20"/>
              </w:rPr>
              <w:t xml:space="preserve"> </w:t>
            </w:r>
          </w:p>
          <w:p w:rsidR="5367EC8C" w:rsidRDefault="5367EC8C" w14:paraId="264D5322" w14:textId="118134AE">
            <w:r w:rsidRPr="5367EC8C" w:rsidR="5367EC8C">
              <w:rPr>
                <w:rFonts w:ascii="Tahoma" w:hAnsi="Tahoma" w:eastAsia="Tahoma" w:cs="Tahoma"/>
                <w:b w:val="1"/>
                <w:bCs w:val="1"/>
                <w:sz w:val="20"/>
                <w:szCs w:val="20"/>
              </w:rPr>
              <w:t>Knowledge</w:t>
            </w:r>
            <w:r w:rsidRPr="5367EC8C" w:rsidR="5367EC8C">
              <w:rPr>
                <w:rFonts w:ascii="Tahoma" w:hAnsi="Tahoma" w:eastAsia="Tahoma" w:cs="Tahoma"/>
                <w:sz w:val="20"/>
                <w:szCs w:val="20"/>
                <w:lang w:val="en-US"/>
              </w:rPr>
              <w:t xml:space="preserve"> </w:t>
            </w:r>
          </w:p>
        </w:tc>
        <w:tc>
          <w:tcPr>
            <w:tcW w:w="6560"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7DE3C691" w14:textId="0EA4FA54">
            <w:r w:rsidRPr="5367EC8C" w:rsidR="5367EC8C">
              <w:rPr>
                <w:rFonts w:ascii="Tahoma" w:hAnsi="Tahoma" w:eastAsia="Tahoma" w:cs="Tahoma"/>
                <w:color w:val="000000" w:themeColor="text1" w:themeTint="FF" w:themeShade="FF"/>
                <w:sz w:val="20"/>
                <w:szCs w:val="20"/>
                <w:lang w:val="en-US"/>
              </w:rPr>
              <w:t xml:space="preserve"> </w:t>
            </w:r>
          </w:p>
          <w:p w:rsidR="5367EC8C" w:rsidRDefault="5367EC8C" w14:paraId="69543156" w14:textId="659390C9">
            <w:r w:rsidRPr="5367EC8C" w:rsidR="5367EC8C">
              <w:rPr>
                <w:rFonts w:ascii="Tahoma" w:hAnsi="Tahoma" w:eastAsia="Tahoma" w:cs="Tahoma"/>
                <w:color w:val="000000" w:themeColor="text1" w:themeTint="FF" w:themeShade="FF"/>
                <w:sz w:val="20"/>
                <w:szCs w:val="20"/>
                <w:lang w:val="en-US"/>
              </w:rPr>
              <w:t xml:space="preserve">Has a good command of comprehensive and advanced knowledge of his/her field, involving a critical understanding and appraisal of theories, key concepts, methods and principles. </w:t>
            </w:r>
            <w:r>
              <w:br/>
            </w:r>
            <w:r w:rsidRPr="5367EC8C" w:rsidR="5367EC8C">
              <w:rPr>
                <w:rFonts w:ascii="Tahoma" w:hAnsi="Tahoma" w:eastAsia="Tahoma" w:cs="Tahoma"/>
                <w:color w:val="000000" w:themeColor="text1" w:themeTint="FF" w:themeShade="FF"/>
                <w:sz w:val="20"/>
                <w:szCs w:val="20"/>
                <w:lang w:val="en-US"/>
              </w:rPr>
              <w:t xml:space="preserve"> Understands the extent and boundaries of professional functions and/or disciplines. </w:t>
            </w:r>
          </w:p>
        </w:tc>
      </w:tr>
      <w:tr w:rsidR="5367EC8C" w:rsidTr="5367EC8C" w14:paraId="4C3ECB82">
        <w:trPr>
          <w:trHeight w:val="1215"/>
        </w:trPr>
        <w:tc>
          <w:tcPr>
            <w:tcW w:w="2455"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36A7935F" w14:textId="4F8DD3F0">
            <w:r w:rsidRPr="5367EC8C" w:rsidR="5367EC8C">
              <w:rPr>
                <w:rFonts w:ascii="Tahoma" w:hAnsi="Tahoma" w:eastAsia="Tahoma" w:cs="Tahoma"/>
                <w:b w:val="1"/>
                <w:bCs w:val="1"/>
                <w:sz w:val="20"/>
                <w:szCs w:val="20"/>
                <w:lang w:val="en-US"/>
              </w:rPr>
              <w:t xml:space="preserve"> </w:t>
            </w:r>
          </w:p>
          <w:p w:rsidR="5367EC8C" w:rsidRDefault="5367EC8C" w14:paraId="0A94B5B6" w14:textId="560DC82B">
            <w:r w:rsidRPr="5367EC8C" w:rsidR="5367EC8C">
              <w:rPr>
                <w:rFonts w:ascii="Tahoma" w:hAnsi="Tahoma" w:eastAsia="Tahoma" w:cs="Tahoma"/>
                <w:b w:val="1"/>
                <w:bCs w:val="1"/>
                <w:sz w:val="20"/>
                <w:szCs w:val="20"/>
              </w:rPr>
              <w:t>Skills and application</w:t>
            </w:r>
            <w:r w:rsidRPr="5367EC8C" w:rsidR="5367EC8C">
              <w:rPr>
                <w:rFonts w:ascii="Tahoma" w:hAnsi="Tahoma" w:eastAsia="Tahoma" w:cs="Tahoma"/>
                <w:sz w:val="20"/>
                <w:szCs w:val="20"/>
                <w:lang w:val="en-US"/>
              </w:rPr>
              <w:t xml:space="preserve"> </w:t>
            </w:r>
          </w:p>
        </w:tc>
        <w:tc>
          <w:tcPr>
            <w:tcW w:w="6560"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4E5CF5EC" w14:textId="05A34202">
            <w:r w:rsidRPr="5367EC8C" w:rsidR="5367EC8C">
              <w:rPr>
                <w:rFonts w:ascii="Tahoma" w:hAnsi="Tahoma" w:eastAsia="Tahoma" w:cs="Tahoma"/>
                <w:color w:val="000000" w:themeColor="text1" w:themeTint="FF" w:themeShade="FF"/>
                <w:sz w:val="20"/>
                <w:szCs w:val="20"/>
                <w:lang w:val="en-US"/>
              </w:rPr>
              <w:t xml:space="preserve"> </w:t>
            </w:r>
          </w:p>
          <w:p w:rsidR="5367EC8C" w:rsidRDefault="5367EC8C" w14:paraId="550A7030" w14:textId="0A9CD4F8">
            <w:r w:rsidRPr="5367EC8C" w:rsidR="5367EC8C">
              <w:rPr>
                <w:rFonts w:ascii="Tahoma" w:hAnsi="Tahoma" w:eastAsia="Tahoma" w:cs="Tahoma"/>
                <w:color w:val="000000" w:themeColor="text1" w:themeTint="FF" w:themeShade="FF"/>
                <w:sz w:val="20"/>
                <w:szCs w:val="20"/>
                <w:lang w:val="en-US"/>
              </w:rPr>
              <w:t xml:space="preserve">Has advanced cognitive and practical skills, demonstrating mastery of the issues and the ability to apply knowledge and find creative solutions and applications required in a specialised professional, scientific or artistic field to solve complex or unpredictable problems.  </w:t>
            </w:r>
            <w:r>
              <w:br/>
            </w:r>
            <w:r w:rsidRPr="5367EC8C" w:rsidR="5367EC8C">
              <w:rPr>
                <w:rFonts w:ascii="Tahoma" w:hAnsi="Tahoma" w:eastAsia="Tahoma" w:cs="Tahoma"/>
                <w:color w:val="000000" w:themeColor="text1" w:themeTint="FF" w:themeShade="FF"/>
                <w:sz w:val="20"/>
                <w:szCs w:val="20"/>
                <w:lang w:val="en-US"/>
              </w:rPr>
              <w:t xml:space="preserve">  </w:t>
            </w:r>
          </w:p>
        </w:tc>
      </w:tr>
      <w:tr w:rsidR="5367EC8C" w:rsidTr="5367EC8C" w14:paraId="58ED838F">
        <w:trPr>
          <w:trHeight w:val="1215"/>
        </w:trPr>
        <w:tc>
          <w:tcPr>
            <w:tcW w:w="2455"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277DF52F" w14:textId="3D3AC6B2">
            <w:r w:rsidRPr="5367EC8C" w:rsidR="5367EC8C">
              <w:rPr>
                <w:rFonts w:ascii="Tahoma" w:hAnsi="Tahoma" w:eastAsia="Tahoma" w:cs="Tahoma"/>
                <w:b w:val="1"/>
                <w:bCs w:val="1"/>
                <w:sz w:val="20"/>
                <w:szCs w:val="20"/>
                <w:lang w:val="en-US"/>
              </w:rPr>
              <w:t xml:space="preserve"> </w:t>
            </w:r>
          </w:p>
          <w:p w:rsidR="5367EC8C" w:rsidRDefault="5367EC8C" w14:paraId="504670F9" w14:textId="408D5A3E">
            <w:r w:rsidRPr="5367EC8C" w:rsidR="5367EC8C">
              <w:rPr>
                <w:rFonts w:ascii="Tahoma" w:hAnsi="Tahoma" w:eastAsia="Tahoma" w:cs="Tahoma"/>
                <w:b w:val="1"/>
                <w:bCs w:val="1"/>
                <w:sz w:val="20"/>
                <w:szCs w:val="20"/>
              </w:rPr>
              <w:t>Responsibility, Management and Entrepreneurship</w:t>
            </w:r>
            <w:r w:rsidRPr="5367EC8C" w:rsidR="5367EC8C">
              <w:rPr>
                <w:rFonts w:ascii="Tahoma" w:hAnsi="Tahoma" w:eastAsia="Tahoma" w:cs="Tahoma"/>
                <w:sz w:val="20"/>
                <w:szCs w:val="20"/>
                <w:lang w:val="en-US"/>
              </w:rPr>
              <w:t xml:space="preserve"> </w:t>
            </w:r>
          </w:p>
        </w:tc>
        <w:tc>
          <w:tcPr>
            <w:tcW w:w="6560"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460125BB" w14:textId="5AC6C4CD">
            <w:r w:rsidRPr="5367EC8C" w:rsidR="5367EC8C">
              <w:rPr>
                <w:rFonts w:ascii="Tahoma" w:hAnsi="Tahoma" w:eastAsia="Tahoma" w:cs="Tahoma"/>
                <w:color w:val="000000" w:themeColor="text1" w:themeTint="FF" w:themeShade="FF"/>
                <w:sz w:val="20"/>
                <w:szCs w:val="20"/>
                <w:lang w:val="en-US"/>
              </w:rPr>
              <w:t xml:space="preserve"> </w:t>
            </w:r>
          </w:p>
          <w:p w:rsidR="5367EC8C" w:rsidRDefault="5367EC8C" w14:paraId="3BB33E22" w14:textId="1C28C443">
            <w:r w:rsidRPr="5367EC8C" w:rsidR="5367EC8C">
              <w:rPr>
                <w:rFonts w:ascii="Tahoma" w:hAnsi="Tahoma" w:eastAsia="Tahoma" w:cs="Tahoma"/>
                <w:color w:val="000000" w:themeColor="text1" w:themeTint="FF" w:themeShade="FF"/>
                <w:sz w:val="20"/>
                <w:szCs w:val="20"/>
                <w:lang w:val="en-US"/>
              </w:rPr>
              <w:t xml:space="preserve">Works independently in expert tasks of the field and in international co-operation or as an entrepreneur.  </w:t>
            </w:r>
            <w:r>
              <w:br/>
            </w:r>
            <w:r w:rsidRPr="5367EC8C" w:rsidR="5367EC8C">
              <w:rPr>
                <w:rFonts w:ascii="Tahoma" w:hAnsi="Tahoma" w:eastAsia="Tahoma" w:cs="Tahoma"/>
                <w:color w:val="000000" w:themeColor="text1" w:themeTint="FF" w:themeShade="FF"/>
                <w:sz w:val="20"/>
                <w:szCs w:val="20"/>
                <w:lang w:val="en-US"/>
              </w:rPr>
              <w:t xml:space="preserve"> Manages complex professional activities or projects. </w:t>
            </w:r>
            <w:r>
              <w:br/>
            </w:r>
            <w:r w:rsidRPr="5367EC8C" w:rsidR="5367EC8C">
              <w:rPr>
                <w:rFonts w:ascii="Tahoma" w:hAnsi="Tahoma" w:eastAsia="Tahoma" w:cs="Tahoma"/>
                <w:color w:val="000000" w:themeColor="text1" w:themeTint="FF" w:themeShade="FF"/>
                <w:sz w:val="20"/>
                <w:szCs w:val="20"/>
                <w:lang w:val="en-US"/>
              </w:rPr>
              <w:t xml:space="preserve"> Can make decisions in unpredictable operating environments.  </w:t>
            </w:r>
            <w:r>
              <w:br/>
            </w:r>
            <w:r w:rsidRPr="5367EC8C" w:rsidR="5367EC8C">
              <w:rPr>
                <w:rFonts w:ascii="Tahoma" w:hAnsi="Tahoma" w:eastAsia="Tahoma" w:cs="Tahoma"/>
                <w:color w:val="000000" w:themeColor="text1" w:themeTint="FF" w:themeShade="FF"/>
                <w:sz w:val="20"/>
                <w:szCs w:val="20"/>
                <w:lang w:val="en-US"/>
              </w:rPr>
              <w:t xml:space="preserve">  </w:t>
            </w:r>
          </w:p>
        </w:tc>
      </w:tr>
      <w:tr w:rsidR="5367EC8C" w:rsidTr="5367EC8C" w14:paraId="52638324">
        <w:trPr>
          <w:trHeight w:val="495"/>
        </w:trPr>
        <w:tc>
          <w:tcPr>
            <w:tcW w:w="2455"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1530AB69" w14:textId="392C4BC0">
            <w:r w:rsidRPr="5367EC8C" w:rsidR="5367EC8C">
              <w:rPr>
                <w:rFonts w:ascii="Tahoma" w:hAnsi="Tahoma" w:eastAsia="Tahoma" w:cs="Tahoma"/>
                <w:b w:val="1"/>
                <w:bCs w:val="1"/>
                <w:sz w:val="20"/>
                <w:szCs w:val="20"/>
                <w:lang w:val="en-US"/>
              </w:rPr>
              <w:t xml:space="preserve"> </w:t>
            </w:r>
          </w:p>
          <w:p w:rsidR="5367EC8C" w:rsidRDefault="5367EC8C" w14:paraId="0E4EC753" w14:textId="043758EC">
            <w:r w:rsidRPr="5367EC8C" w:rsidR="5367EC8C">
              <w:rPr>
                <w:rFonts w:ascii="Tahoma" w:hAnsi="Tahoma" w:eastAsia="Tahoma" w:cs="Tahoma"/>
                <w:b w:val="1"/>
                <w:bCs w:val="1"/>
                <w:sz w:val="20"/>
                <w:szCs w:val="20"/>
              </w:rPr>
              <w:t>Evaluation</w:t>
            </w:r>
            <w:r w:rsidRPr="5367EC8C" w:rsidR="5367EC8C">
              <w:rPr>
                <w:rFonts w:ascii="Tahoma" w:hAnsi="Tahoma" w:eastAsia="Tahoma" w:cs="Tahoma"/>
                <w:sz w:val="20"/>
                <w:szCs w:val="20"/>
                <w:lang w:val="en-US"/>
              </w:rPr>
              <w:t xml:space="preserve"> </w:t>
            </w:r>
          </w:p>
        </w:tc>
        <w:tc>
          <w:tcPr>
            <w:tcW w:w="6560"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1B5D135D" w14:textId="42AAC9D9">
            <w:r w:rsidRPr="5367EC8C" w:rsidR="5367EC8C">
              <w:rPr>
                <w:rFonts w:ascii="Tahoma" w:hAnsi="Tahoma" w:eastAsia="Tahoma" w:cs="Tahoma"/>
                <w:color w:val="000000" w:themeColor="text1" w:themeTint="FF" w:themeShade="FF"/>
                <w:sz w:val="20"/>
                <w:szCs w:val="20"/>
                <w:lang w:val="en-US"/>
              </w:rPr>
              <w:t xml:space="preserve"> </w:t>
            </w:r>
          </w:p>
          <w:p w:rsidR="5367EC8C" w:rsidRDefault="5367EC8C" w14:paraId="6E9A93B1" w14:textId="0E8B38D3">
            <w:r w:rsidRPr="5367EC8C" w:rsidR="5367EC8C">
              <w:rPr>
                <w:rFonts w:ascii="Tahoma" w:hAnsi="Tahoma" w:eastAsia="Tahoma" w:cs="Tahoma"/>
                <w:color w:val="000000" w:themeColor="text1" w:themeTint="FF" w:themeShade="FF"/>
                <w:sz w:val="20"/>
                <w:szCs w:val="20"/>
                <w:lang w:val="en-US"/>
              </w:rPr>
              <w:t xml:space="preserve">In addition to evaluating and developing his/her own competence, he/she takes responsibility for the development of individuals and groups.  </w:t>
            </w:r>
          </w:p>
        </w:tc>
      </w:tr>
      <w:tr w:rsidR="5367EC8C" w:rsidTr="5367EC8C" w14:paraId="7BE5BFE2">
        <w:trPr>
          <w:trHeight w:val="2430"/>
        </w:trPr>
        <w:tc>
          <w:tcPr>
            <w:tcW w:w="2455"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2A71AE5F" w14:textId="479C2F00">
            <w:r w:rsidRPr="5367EC8C" w:rsidR="5367EC8C">
              <w:rPr>
                <w:rFonts w:ascii="Tahoma" w:hAnsi="Tahoma" w:eastAsia="Tahoma" w:cs="Tahoma"/>
                <w:b w:val="1"/>
                <w:bCs w:val="1"/>
                <w:sz w:val="20"/>
                <w:szCs w:val="20"/>
                <w:lang w:val="en-US"/>
              </w:rPr>
              <w:t xml:space="preserve"> </w:t>
            </w:r>
          </w:p>
          <w:p w:rsidR="5367EC8C" w:rsidRDefault="5367EC8C" w14:paraId="7F8FF5D3" w14:textId="4D04BE5C">
            <w:r w:rsidRPr="5367EC8C" w:rsidR="5367EC8C">
              <w:rPr>
                <w:rFonts w:ascii="Tahoma" w:hAnsi="Tahoma" w:eastAsia="Tahoma" w:cs="Tahoma"/>
                <w:b w:val="1"/>
                <w:bCs w:val="1"/>
                <w:sz w:val="20"/>
                <w:szCs w:val="20"/>
                <w:lang w:val="en-US"/>
              </w:rPr>
              <w:t>Self-develoment and Lifelong Learning</w:t>
            </w:r>
            <w:r w:rsidRPr="5367EC8C" w:rsidR="5367EC8C">
              <w:rPr>
                <w:rFonts w:ascii="Tahoma" w:hAnsi="Tahoma" w:eastAsia="Tahoma" w:cs="Tahoma"/>
                <w:sz w:val="20"/>
                <w:szCs w:val="20"/>
                <w:lang w:val="en-US"/>
              </w:rPr>
              <w:t xml:space="preserve"> </w:t>
            </w:r>
          </w:p>
        </w:tc>
        <w:tc>
          <w:tcPr>
            <w:tcW w:w="6560" w:type="dxa"/>
            <w:tcBorders>
              <w:top w:val="single" w:color="7F7F7F" w:themeColor="text1" w:themeTint="80" w:sz="8"/>
              <w:left w:val="single" w:color="7F7F7F" w:themeColor="text1" w:themeTint="80" w:sz="8"/>
              <w:bottom w:val="single" w:color="7F7F7F" w:themeColor="text1" w:themeTint="80" w:sz="8"/>
              <w:right w:val="single" w:color="7F7F7F" w:themeColor="text1" w:themeTint="80" w:sz="8"/>
            </w:tcBorders>
            <w:tcMar/>
            <w:vAlign w:val="top"/>
          </w:tcPr>
          <w:p w:rsidR="5367EC8C" w:rsidRDefault="5367EC8C" w14:paraId="353A411C" w14:textId="6159E84C">
            <w:r w:rsidRPr="5367EC8C" w:rsidR="5367EC8C">
              <w:rPr>
                <w:rFonts w:ascii="Tahoma" w:hAnsi="Tahoma" w:eastAsia="Tahoma" w:cs="Tahoma"/>
                <w:color w:val="000000" w:themeColor="text1" w:themeTint="FF" w:themeShade="FF"/>
                <w:sz w:val="20"/>
                <w:szCs w:val="20"/>
                <w:lang w:val="en-US"/>
              </w:rPr>
              <w:t xml:space="preserve"> </w:t>
            </w:r>
          </w:p>
          <w:p w:rsidR="5367EC8C" w:rsidRDefault="5367EC8C" w14:paraId="38C071DB" w14:textId="109EEE96">
            <w:r w:rsidRPr="5367EC8C" w:rsidR="5367EC8C">
              <w:rPr>
                <w:rFonts w:ascii="Tahoma" w:hAnsi="Tahoma" w:eastAsia="Tahoma" w:cs="Tahoma"/>
                <w:color w:val="000000" w:themeColor="text1" w:themeTint="FF" w:themeShade="FF"/>
                <w:sz w:val="20"/>
                <w:szCs w:val="20"/>
                <w:lang w:val="en-US"/>
              </w:rPr>
              <w:t xml:space="preserve">Has the ability for lifelong learning.  </w:t>
            </w:r>
            <w:r>
              <w:br/>
            </w:r>
            <w:r w:rsidRPr="5367EC8C" w:rsidR="5367EC8C">
              <w:rPr>
                <w:rFonts w:ascii="Tahoma" w:hAnsi="Tahoma" w:eastAsia="Tahoma" w:cs="Tahoma"/>
                <w:color w:val="000000" w:themeColor="text1" w:themeTint="FF" w:themeShade="FF"/>
                <w:sz w:val="20"/>
                <w:szCs w:val="20"/>
                <w:lang w:val="en-US"/>
              </w:rPr>
              <w:t xml:space="preserve"> Considers communal and ethical aspects when dealing with different people in learning and working communities and other groups and networks. </w:t>
            </w:r>
            <w:r>
              <w:br/>
            </w:r>
            <w:r w:rsidRPr="5367EC8C" w:rsidR="5367EC8C">
              <w:rPr>
                <w:rFonts w:ascii="Tahoma" w:hAnsi="Tahoma" w:eastAsia="Tahoma" w:cs="Tahoma"/>
                <w:color w:val="000000" w:themeColor="text1" w:themeTint="FF" w:themeShade="FF"/>
                <w:sz w:val="20"/>
                <w:szCs w:val="20"/>
                <w:lang w:val="en-US"/>
              </w:rPr>
              <w:t xml:space="preserve"> Communicates to a good standard verbally and in writing in his/her mother tongue both to audiences in the field and outside it. </w:t>
            </w:r>
            <w:r>
              <w:br/>
            </w:r>
            <w:r w:rsidRPr="5367EC8C" w:rsidR="5367EC8C">
              <w:rPr>
                <w:rFonts w:ascii="Tahoma" w:hAnsi="Tahoma" w:eastAsia="Tahoma" w:cs="Tahoma"/>
                <w:color w:val="000000" w:themeColor="text1" w:themeTint="FF" w:themeShade="FF"/>
                <w:sz w:val="20"/>
                <w:szCs w:val="20"/>
                <w:lang w:val="en-US"/>
              </w:rPr>
              <w:t xml:space="preserve"> Communicates and interacts in the second national language and is capable of international communication and interaction in his/her field in at least one foreign language.  </w:t>
            </w:r>
            <w:r>
              <w:br/>
            </w:r>
            <w:r w:rsidRPr="5367EC8C" w:rsidR="5367EC8C">
              <w:rPr>
                <w:rFonts w:ascii="Tahoma" w:hAnsi="Tahoma" w:eastAsia="Tahoma" w:cs="Tahoma"/>
                <w:color w:val="000000" w:themeColor="text1" w:themeTint="FF" w:themeShade="FF"/>
                <w:sz w:val="20"/>
                <w:szCs w:val="20"/>
                <w:lang w:val="en-US"/>
              </w:rPr>
              <w:t xml:space="preserve">  </w:t>
            </w:r>
          </w:p>
        </w:tc>
      </w:tr>
    </w:tbl>
    <w:p w:rsidR="5E49D8DD" w:rsidP="5367EC8C" w:rsidRDefault="5E49D8DD" w14:paraId="1C616A5A" w14:textId="44E97EBF">
      <w:pPr>
        <w:spacing w:line="360" w:lineRule="auto"/>
      </w:pPr>
      <w:r w:rsidRPr="5367EC8C" w:rsidR="5E49D8DD">
        <w:rPr>
          <w:rFonts w:ascii="Tahoma" w:hAnsi="Tahoma" w:eastAsia="Tahoma" w:cs="Tahoma"/>
          <w:b w:val="1"/>
          <w:bCs w:val="1"/>
          <w:noProof w:val="0"/>
          <w:color w:val="000000" w:themeColor="text1" w:themeTint="FF" w:themeShade="FF"/>
          <w:sz w:val="24"/>
          <w:szCs w:val="24"/>
          <w:lang w:val="en-US"/>
        </w:rPr>
        <w:t xml:space="preserve"> </w:t>
      </w:r>
    </w:p>
    <w:p w:rsidR="00BF1FE4" w:rsidP="5367EC8C" w:rsidRDefault="00BF1FE4" w14:paraId="384F7850" w14:textId="1EADB1CF">
      <w:pPr>
        <w:pStyle w:val="Normal"/>
        <w:spacing w:line="276" w:lineRule="auto"/>
        <w:rPr>
          <w:lang w:val="en-US"/>
        </w:rPr>
      </w:pPr>
      <w:r w:rsidRPr="5367EC8C" w:rsidR="00BF1FE4">
        <w:rPr>
          <w:lang w:val="en-US"/>
        </w:rPr>
        <w:t xml:space="preserve"> </w:t>
      </w:r>
      <w:r>
        <w:br/>
      </w:r>
      <w:r w:rsidRPr="5367EC8C" w:rsidR="54C7E981">
        <w:rPr>
          <w:rFonts w:ascii="Tahoma" w:hAnsi="Tahoma" w:eastAsia="Tahoma" w:cs="Tahoma"/>
          <w:b w:val="1"/>
          <w:bCs w:val="1"/>
          <w:noProof w:val="0"/>
          <w:sz w:val="24"/>
          <w:szCs w:val="24"/>
          <w:lang w:val="en-US"/>
        </w:rPr>
        <w:t>Competencies</w:t>
      </w:r>
    </w:p>
    <w:p w:rsidR="54C7E981" w:rsidP="5367EC8C" w:rsidRDefault="54C7E981" w14:paraId="1737746A" w14:textId="3AB28B5A">
      <w:pPr>
        <w:spacing w:line="276" w:lineRule="auto"/>
        <w:rPr>
          <w:rFonts w:ascii="Tahoma" w:hAnsi="Tahoma" w:eastAsia="Tahoma" w:cs="Tahoma"/>
          <w:noProof w:val="0"/>
          <w:color w:val="000000" w:themeColor="text1" w:themeTint="FF" w:themeShade="FF"/>
          <w:sz w:val="20"/>
          <w:szCs w:val="20"/>
          <w:lang w:val="en-US"/>
        </w:rPr>
      </w:pPr>
      <w:r w:rsidRPr="5367EC8C" w:rsidR="54C7E981">
        <w:rPr>
          <w:rFonts w:ascii="Tahoma" w:hAnsi="Tahoma" w:eastAsia="Tahoma" w:cs="Tahoma"/>
          <w:noProof w:val="0"/>
          <w:color w:val="000000" w:themeColor="text1" w:themeTint="FF" w:themeShade="FF"/>
          <w:sz w:val="20"/>
          <w:szCs w:val="20"/>
          <w:lang w:val="en-US"/>
        </w:rPr>
        <w:t>The competence profile of a Mechanical</w:t>
      </w:r>
      <w:r w:rsidRPr="5367EC8C" w:rsidR="54C7E981">
        <w:rPr>
          <w:rFonts w:ascii="Tahoma" w:hAnsi="Tahoma" w:eastAsia="Tahoma" w:cs="Tahoma"/>
          <w:noProof w:val="0"/>
          <w:sz w:val="20"/>
          <w:szCs w:val="20"/>
          <w:lang w:val="en-US"/>
        </w:rPr>
        <w:t xml:space="preserve"> engineer </w:t>
      </w:r>
      <w:r w:rsidRPr="5367EC8C" w:rsidR="54C7E981">
        <w:rPr>
          <w:rFonts w:ascii="Tahoma" w:hAnsi="Tahoma" w:eastAsia="Tahoma" w:cs="Tahoma"/>
          <w:noProof w:val="0"/>
          <w:color w:val="000000" w:themeColor="text1" w:themeTint="FF" w:themeShade="FF"/>
          <w:sz w:val="20"/>
          <w:szCs w:val="20"/>
          <w:lang w:val="en-US"/>
        </w:rPr>
        <w:t>consists of general and degree-specific competencies. For the general competencies, Savonia University of Applied Sciences follows the recommendations of Arene (the Rectors’ Conference of Finnish Universities of Applied Sciences).</w:t>
      </w:r>
    </w:p>
    <w:tbl>
      <w:tblPr>
        <w:tblStyle w:val="TableNormal"/>
        <w:tblW w:w="0" w:type="auto"/>
        <w:tblInd w:w="105" w:type="dxa"/>
        <w:tblLayout w:type="fixed"/>
        <w:tblLook w:val="01E0" w:firstRow="1" w:lastRow="1" w:firstColumn="1" w:lastColumn="1" w:noHBand="0" w:noVBand="0"/>
      </w:tblPr>
      <w:tblGrid>
        <w:gridCol w:w="2832"/>
        <w:gridCol w:w="6183"/>
      </w:tblGrid>
      <w:tr w:rsidR="5367EC8C" w:rsidTr="5367EC8C" w14:paraId="4192C6A1">
        <w:trPr>
          <w:trHeight w:val="975"/>
        </w:trPr>
        <w:tc>
          <w:tcPr>
            <w:tcW w:w="2832" w:type="dxa"/>
            <w:tcBorders>
              <w:top w:val="single" w:sz="8"/>
              <w:left w:val="single" w:sz="8"/>
              <w:bottom w:val="single" w:sz="8"/>
              <w:right w:val="single" w:sz="8"/>
            </w:tcBorders>
            <w:shd w:val="clear" w:color="auto" w:fill="31A3B5"/>
            <w:tcMar>
              <w:left w:w="108" w:type="dxa"/>
              <w:right w:w="108" w:type="dxa"/>
            </w:tcMar>
            <w:vAlign w:val="top"/>
          </w:tcPr>
          <w:p w:rsidR="5367EC8C" w:rsidP="5367EC8C" w:rsidRDefault="5367EC8C" w14:paraId="0C6189AC" w14:textId="66A887F3">
            <w:pPr>
              <w:spacing w:line="276" w:lineRule="auto"/>
            </w:pPr>
            <w:r>
              <w:br/>
            </w:r>
            <w:r w:rsidRPr="5367EC8C" w:rsidR="5367EC8C">
              <w:rPr>
                <w:rFonts w:ascii="Tahoma" w:hAnsi="Tahoma" w:eastAsia="Tahoma" w:cs="Tahoma"/>
                <w:b w:val="1"/>
                <w:bCs w:val="1"/>
                <w:color w:val="FFFFFF" w:themeColor="background1" w:themeTint="FF" w:themeShade="FF"/>
                <w:sz w:val="20"/>
                <w:szCs w:val="20"/>
                <w:lang w:val="fi"/>
              </w:rPr>
              <w:t>Generic competences</w:t>
            </w:r>
          </w:p>
        </w:tc>
        <w:tc>
          <w:tcPr>
            <w:tcW w:w="6183" w:type="dxa"/>
            <w:tcBorders>
              <w:top w:val="single" w:sz="8"/>
              <w:left w:val="single" w:sz="8"/>
              <w:bottom w:val="single" w:sz="8"/>
              <w:right w:val="single" w:sz="8"/>
            </w:tcBorders>
            <w:shd w:val="clear" w:color="auto" w:fill="31A3B5"/>
            <w:tcMar>
              <w:left w:w="108" w:type="dxa"/>
              <w:right w:w="108" w:type="dxa"/>
            </w:tcMar>
            <w:vAlign w:val="top"/>
          </w:tcPr>
          <w:p w:rsidR="5367EC8C" w:rsidP="5367EC8C" w:rsidRDefault="5367EC8C" w14:paraId="533EF104" w14:textId="6A341D14">
            <w:pPr>
              <w:spacing w:line="276" w:lineRule="auto"/>
            </w:pPr>
            <w:r>
              <w:br/>
            </w:r>
            <w:r w:rsidRPr="5367EC8C" w:rsidR="5367EC8C">
              <w:rPr>
                <w:rFonts w:ascii="Tahoma" w:hAnsi="Tahoma" w:eastAsia="Tahoma" w:cs="Tahoma"/>
                <w:b w:val="1"/>
                <w:bCs w:val="1"/>
                <w:color w:val="FFFFFF" w:themeColor="background1" w:themeTint="FF" w:themeShade="FF"/>
                <w:sz w:val="20"/>
                <w:szCs w:val="20"/>
                <w:lang w:val="en-US"/>
              </w:rPr>
              <w:t>Description of the competence at level 6</w:t>
            </w:r>
          </w:p>
        </w:tc>
      </w:tr>
      <w:tr w:rsidR="5367EC8C" w:rsidTr="5367EC8C" w14:paraId="1C15EB02">
        <w:tc>
          <w:tcPr>
            <w:tcW w:w="2832" w:type="dxa"/>
            <w:tcBorders>
              <w:top w:val="single" w:sz="8"/>
              <w:left w:val="single" w:sz="8"/>
              <w:bottom w:val="single" w:sz="8"/>
              <w:right w:val="single" w:sz="8"/>
            </w:tcBorders>
            <w:tcMar>
              <w:left w:w="108" w:type="dxa"/>
              <w:right w:w="108" w:type="dxa"/>
            </w:tcMar>
            <w:vAlign w:val="top"/>
          </w:tcPr>
          <w:p w:rsidR="5367EC8C" w:rsidP="5367EC8C" w:rsidRDefault="5367EC8C" w14:paraId="4D9BB952" w14:textId="76BED32C">
            <w:pPr>
              <w:spacing w:line="276" w:lineRule="auto"/>
            </w:pPr>
            <w:r w:rsidRPr="5367EC8C" w:rsidR="5367EC8C">
              <w:rPr>
                <w:rFonts w:ascii="Tahoma" w:hAnsi="Tahoma" w:eastAsia="Tahoma" w:cs="Tahoma"/>
                <w:b w:val="1"/>
                <w:bCs w:val="1"/>
                <w:color w:val="000000" w:themeColor="text1" w:themeTint="FF" w:themeShade="FF"/>
                <w:sz w:val="22"/>
                <w:szCs w:val="22"/>
              </w:rPr>
              <w:t>Learning to learn</w:t>
            </w:r>
          </w:p>
        </w:tc>
        <w:tc>
          <w:tcPr>
            <w:tcW w:w="6183" w:type="dxa"/>
            <w:tcBorders>
              <w:top w:val="single" w:sz="8"/>
              <w:left w:val="single" w:sz="8"/>
              <w:bottom w:val="single" w:sz="8"/>
              <w:right w:val="single" w:sz="8"/>
            </w:tcBorders>
            <w:tcMar>
              <w:left w:w="108" w:type="dxa"/>
              <w:right w:w="108" w:type="dxa"/>
            </w:tcMar>
            <w:vAlign w:val="top"/>
          </w:tcPr>
          <w:p w:rsidR="5367EC8C" w:rsidP="5367EC8C" w:rsidRDefault="5367EC8C" w14:paraId="5F62CEB5" w14:textId="6A84D4BD">
            <w:pPr>
              <w:spacing w:line="276" w:lineRule="auto"/>
            </w:pPr>
            <w:r w:rsidRPr="5367EC8C" w:rsidR="5367EC8C">
              <w:rPr>
                <w:rFonts w:ascii="Tahoma" w:hAnsi="Tahoma" w:eastAsia="Tahoma" w:cs="Tahoma"/>
                <w:color w:val="000000" w:themeColor="text1" w:themeTint="FF" w:themeShade="FF"/>
                <w:sz w:val="20"/>
                <w:szCs w:val="20"/>
                <w:lang w:val="en-US"/>
              </w:rPr>
              <w:t>The graduating student recognises the strengths and development areas of their competence and learning methods, and they utilise the opportunities communities and digitalisation provide in their learning.</w:t>
            </w:r>
            <w:r w:rsidRPr="5367EC8C" w:rsidR="5367EC8C">
              <w:rPr>
                <w:rFonts w:ascii="Calibri" w:hAnsi="Calibri" w:eastAsia="Calibri" w:cs="Calibri"/>
                <w:sz w:val="22"/>
                <w:szCs w:val="22"/>
                <w:lang w:val="en-US"/>
              </w:rPr>
              <w:t xml:space="preserve"> </w:t>
            </w:r>
          </w:p>
          <w:p w:rsidR="5367EC8C" w:rsidP="5367EC8C" w:rsidRDefault="5367EC8C" w14:paraId="3EC1BA1A" w14:textId="146701B7">
            <w:pPr>
              <w:pStyle w:val="ListParagraph"/>
              <w:numPr>
                <w:ilvl w:val="0"/>
                <w:numId w:val="2"/>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Assesses and develops their competence and learning methods in different learning environments.</w:t>
            </w:r>
          </w:p>
          <w:p w:rsidR="5367EC8C" w:rsidP="5367EC8C" w:rsidRDefault="5367EC8C" w14:paraId="7E302313" w14:textId="4B50FD1E">
            <w:pPr>
              <w:pStyle w:val="ListParagraph"/>
              <w:numPr>
                <w:ilvl w:val="0"/>
                <w:numId w:val="2"/>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acquire, critically assess and appropriately apply the national and international knowledge base and practices of their field.</w:t>
            </w:r>
          </w:p>
          <w:p w:rsidR="5367EC8C" w:rsidP="5367EC8C" w:rsidRDefault="5367EC8C" w14:paraId="1307FC30" w14:textId="702744F9">
            <w:pPr>
              <w:pStyle w:val="ListParagraph"/>
              <w:numPr>
                <w:ilvl w:val="0"/>
                <w:numId w:val="2"/>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 xml:space="preserve">Also takes responsibility for group learning and sharing what has been learned. </w:t>
            </w:r>
          </w:p>
        </w:tc>
      </w:tr>
      <w:tr w:rsidR="5367EC8C" w:rsidTr="5367EC8C" w14:paraId="2EA77DE6">
        <w:tc>
          <w:tcPr>
            <w:tcW w:w="2832" w:type="dxa"/>
            <w:tcBorders>
              <w:top w:val="single" w:sz="8"/>
              <w:left w:val="single" w:sz="8"/>
              <w:bottom w:val="single" w:sz="8"/>
              <w:right w:val="single" w:sz="8"/>
            </w:tcBorders>
            <w:tcMar>
              <w:left w:w="108" w:type="dxa"/>
              <w:right w:w="108" w:type="dxa"/>
            </w:tcMar>
            <w:vAlign w:val="top"/>
          </w:tcPr>
          <w:p w:rsidR="5367EC8C" w:rsidP="5367EC8C" w:rsidRDefault="5367EC8C" w14:paraId="331D3AA7" w14:textId="24C1A60D">
            <w:pPr>
              <w:spacing w:line="276" w:lineRule="auto"/>
            </w:pPr>
            <w:r w:rsidRPr="5367EC8C" w:rsidR="5367EC8C">
              <w:rPr>
                <w:rFonts w:ascii="Tahoma" w:hAnsi="Tahoma" w:eastAsia="Tahoma" w:cs="Tahoma"/>
                <w:b w:val="1"/>
                <w:bCs w:val="1"/>
                <w:sz w:val="20"/>
                <w:szCs w:val="20"/>
                <w:lang w:val="fi"/>
              </w:rPr>
              <w:t>Operating in a workplace</w:t>
            </w:r>
          </w:p>
        </w:tc>
        <w:tc>
          <w:tcPr>
            <w:tcW w:w="6183" w:type="dxa"/>
            <w:tcBorders>
              <w:top w:val="single" w:sz="8"/>
              <w:left w:val="single" w:sz="8"/>
              <w:bottom w:val="single" w:sz="8"/>
              <w:right w:val="single" w:sz="8"/>
            </w:tcBorders>
            <w:tcMar>
              <w:left w:w="108" w:type="dxa"/>
              <w:right w:w="108" w:type="dxa"/>
            </w:tcMar>
            <w:vAlign w:val="top"/>
          </w:tcPr>
          <w:p w:rsidR="5367EC8C" w:rsidP="5367EC8C" w:rsidRDefault="5367EC8C" w14:paraId="6B27F717" w14:textId="4213290D">
            <w:pPr>
              <w:spacing w:line="276" w:lineRule="auto"/>
            </w:pPr>
            <w:r w:rsidRPr="5367EC8C" w:rsidR="5367EC8C">
              <w:rPr>
                <w:rFonts w:ascii="Tahoma" w:hAnsi="Tahoma" w:eastAsia="Tahoma" w:cs="Tahoma"/>
                <w:sz w:val="20"/>
                <w:szCs w:val="20"/>
                <w:lang w:val="en-US"/>
              </w:rPr>
              <w:t>The graduating student has versatile working life skills and is able to operate in work communities of their field.</w:t>
            </w:r>
          </w:p>
          <w:p w:rsidR="5367EC8C" w:rsidP="5367EC8C" w:rsidRDefault="5367EC8C" w14:paraId="212B0D0C" w14:textId="0A356E50">
            <w:pPr>
              <w:pStyle w:val="ListParagraph"/>
              <w:numPr>
                <w:ilvl w:val="0"/>
                <w:numId w:val="3"/>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work constructively in a work community and promotes their own and their work community’s well-being.</w:t>
            </w:r>
          </w:p>
          <w:p w:rsidR="5367EC8C" w:rsidP="5367EC8C" w:rsidRDefault="5367EC8C" w14:paraId="5E50FFAA" w14:textId="7864F5A8">
            <w:pPr>
              <w:pStyle w:val="ListParagraph"/>
              <w:numPr>
                <w:ilvl w:val="0"/>
                <w:numId w:val="3"/>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act professionally in communication and interaction situations at a workplace.</w:t>
            </w:r>
          </w:p>
          <w:p w:rsidR="5367EC8C" w:rsidP="5367EC8C" w:rsidRDefault="5367EC8C" w14:paraId="0E29405A" w14:textId="27AA1492">
            <w:pPr>
              <w:pStyle w:val="ListParagraph"/>
              <w:numPr>
                <w:ilvl w:val="0"/>
                <w:numId w:val="3"/>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Utilises the opportunities offered by technology and digitalisation in their work.</w:t>
            </w:r>
          </w:p>
          <w:p w:rsidR="5367EC8C" w:rsidP="5367EC8C" w:rsidRDefault="5367EC8C" w14:paraId="4C735358" w14:textId="283D917C">
            <w:pPr>
              <w:pStyle w:val="ListParagraph"/>
              <w:numPr>
                <w:ilvl w:val="0"/>
                <w:numId w:val="3"/>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Understands the complexity of changing working life and their own resilience in changing working life situations.</w:t>
            </w:r>
          </w:p>
          <w:p w:rsidR="5367EC8C" w:rsidP="5367EC8C" w:rsidRDefault="5367EC8C" w14:paraId="3C547C77" w14:textId="4F05B26F">
            <w:pPr>
              <w:pStyle w:val="ListParagraph"/>
              <w:numPr>
                <w:ilvl w:val="0"/>
                <w:numId w:val="3"/>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Has capabilities for an entrepreneurial approach.</w:t>
            </w:r>
          </w:p>
        </w:tc>
      </w:tr>
      <w:tr w:rsidR="5367EC8C" w:rsidTr="5367EC8C" w14:paraId="569314C8">
        <w:tc>
          <w:tcPr>
            <w:tcW w:w="2832" w:type="dxa"/>
            <w:tcBorders>
              <w:top w:val="single" w:sz="8"/>
              <w:left w:val="single" w:sz="8"/>
              <w:bottom w:val="single" w:sz="8"/>
              <w:right w:val="single" w:sz="8"/>
            </w:tcBorders>
            <w:tcMar>
              <w:left w:w="108" w:type="dxa"/>
              <w:right w:w="108" w:type="dxa"/>
            </w:tcMar>
            <w:vAlign w:val="top"/>
          </w:tcPr>
          <w:p w:rsidR="5367EC8C" w:rsidP="5367EC8C" w:rsidRDefault="5367EC8C" w14:paraId="6492EC2F" w14:textId="042B2AA8">
            <w:pPr>
              <w:spacing w:line="276" w:lineRule="auto"/>
            </w:pPr>
            <w:r w:rsidRPr="5367EC8C" w:rsidR="5367EC8C">
              <w:rPr>
                <w:rFonts w:ascii="Tahoma" w:hAnsi="Tahoma" w:eastAsia="Tahoma" w:cs="Tahoma"/>
                <w:b w:val="1"/>
                <w:bCs w:val="1"/>
                <w:sz w:val="20"/>
                <w:szCs w:val="20"/>
                <w:lang w:val="fi"/>
              </w:rPr>
              <w:t>Ethics</w:t>
            </w:r>
          </w:p>
        </w:tc>
        <w:tc>
          <w:tcPr>
            <w:tcW w:w="6183" w:type="dxa"/>
            <w:tcBorders>
              <w:top w:val="single" w:sz="8"/>
              <w:left w:val="single" w:sz="8"/>
              <w:bottom w:val="single" w:sz="8"/>
              <w:right w:val="single" w:sz="8"/>
            </w:tcBorders>
            <w:tcMar>
              <w:left w:w="108" w:type="dxa"/>
              <w:right w:w="108" w:type="dxa"/>
            </w:tcMar>
            <w:vAlign w:val="top"/>
          </w:tcPr>
          <w:p w:rsidR="5367EC8C" w:rsidP="5367EC8C" w:rsidRDefault="5367EC8C" w14:paraId="09435F0D" w14:textId="14348A81">
            <w:pPr>
              <w:spacing w:line="276" w:lineRule="auto"/>
            </w:pPr>
            <w:r w:rsidRPr="5367EC8C" w:rsidR="5367EC8C">
              <w:rPr>
                <w:rFonts w:ascii="Tahoma" w:hAnsi="Tahoma" w:eastAsia="Tahoma" w:cs="Tahoma"/>
                <w:sz w:val="20"/>
                <w:szCs w:val="20"/>
                <w:lang w:val="en-US"/>
              </w:rPr>
              <w:t>The graduating student adheres to the ethical principles and values of their field of profession, taking the principles of equality and non-discrimination into account.</w:t>
            </w:r>
          </w:p>
          <w:p w:rsidR="5367EC8C" w:rsidP="5367EC8C" w:rsidRDefault="5367EC8C" w14:paraId="40BB3C29" w14:textId="4AD116CB">
            <w:pPr>
              <w:pStyle w:val="ListParagraph"/>
              <w:numPr>
                <w:ilvl w:val="0"/>
                <w:numId w:val="4"/>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take responsibility for their own actions and their consequences and reflects on them in accordance with the ethical principles and values of their field.</w:t>
            </w:r>
          </w:p>
          <w:p w:rsidR="5367EC8C" w:rsidP="5367EC8C" w:rsidRDefault="5367EC8C" w14:paraId="64FED0F1" w14:textId="792DBF99">
            <w:pPr>
              <w:pStyle w:val="ListParagraph"/>
              <w:numPr>
                <w:ilvl w:val="0"/>
                <w:numId w:val="4"/>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Takes others into account and pro-motes equality and non-discrimination.</w:t>
            </w:r>
          </w:p>
          <w:p w:rsidR="5367EC8C" w:rsidP="5367EC8C" w:rsidRDefault="5367EC8C" w14:paraId="0018CAAB" w14:textId="54B1EF5F">
            <w:pPr>
              <w:pStyle w:val="ListParagraph"/>
              <w:numPr>
                <w:ilvl w:val="0"/>
                <w:numId w:val="4"/>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Take into account the realisation of diversity and accessibility in their actions.</w:t>
            </w:r>
          </w:p>
          <w:p w:rsidR="5367EC8C" w:rsidP="5367EC8C" w:rsidRDefault="5367EC8C" w14:paraId="08AAEBA3" w14:textId="1BA6EA1F">
            <w:pPr>
              <w:pStyle w:val="ListParagraph"/>
              <w:numPr>
                <w:ilvl w:val="0"/>
                <w:numId w:val="4"/>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Understands the principles of respon-sible conduct of research and adheres to them.</w:t>
            </w:r>
          </w:p>
          <w:p w:rsidR="5367EC8C" w:rsidP="5367EC8C" w:rsidRDefault="5367EC8C" w14:paraId="046C93B9" w14:textId="20109F6E">
            <w:pPr>
              <w:pStyle w:val="ListParagraph"/>
              <w:numPr>
                <w:ilvl w:val="0"/>
                <w:numId w:val="4"/>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 xml:space="preserve">Is able to influence society based on ethical values. </w:t>
            </w:r>
          </w:p>
        </w:tc>
      </w:tr>
      <w:tr w:rsidR="5367EC8C" w:rsidTr="5367EC8C" w14:paraId="3B6728CF">
        <w:trPr>
          <w:trHeight w:val="345"/>
        </w:trPr>
        <w:tc>
          <w:tcPr>
            <w:tcW w:w="2832" w:type="dxa"/>
            <w:tcBorders>
              <w:top w:val="single" w:sz="8"/>
              <w:left w:val="single" w:sz="8"/>
              <w:bottom w:val="single" w:sz="8"/>
              <w:right w:val="single" w:sz="8"/>
            </w:tcBorders>
            <w:tcMar>
              <w:left w:w="108" w:type="dxa"/>
              <w:right w:w="108" w:type="dxa"/>
            </w:tcMar>
            <w:vAlign w:val="top"/>
          </w:tcPr>
          <w:p w:rsidR="5367EC8C" w:rsidP="5367EC8C" w:rsidRDefault="5367EC8C" w14:paraId="31C8DCF4" w14:textId="4807D7DE">
            <w:pPr>
              <w:spacing w:line="276" w:lineRule="auto"/>
            </w:pPr>
            <w:r w:rsidRPr="5367EC8C" w:rsidR="5367EC8C">
              <w:rPr>
                <w:rFonts w:ascii="Tahoma" w:hAnsi="Tahoma" w:eastAsia="Tahoma" w:cs="Tahoma"/>
                <w:b w:val="1"/>
                <w:bCs w:val="1"/>
                <w:sz w:val="20"/>
                <w:szCs w:val="20"/>
                <w:lang w:val="fi"/>
              </w:rPr>
              <w:t>Sustainable development</w:t>
            </w:r>
          </w:p>
        </w:tc>
        <w:tc>
          <w:tcPr>
            <w:tcW w:w="6183" w:type="dxa"/>
            <w:tcBorders>
              <w:top w:val="single" w:sz="8"/>
              <w:left w:val="single" w:sz="8"/>
              <w:bottom w:val="single" w:sz="8"/>
              <w:right w:val="single" w:sz="8"/>
            </w:tcBorders>
            <w:tcMar>
              <w:left w:w="108" w:type="dxa"/>
              <w:right w:w="108" w:type="dxa"/>
            </w:tcMar>
            <w:vAlign w:val="top"/>
          </w:tcPr>
          <w:p w:rsidR="5367EC8C" w:rsidP="5367EC8C" w:rsidRDefault="5367EC8C" w14:paraId="102A0BE5" w14:textId="5F1C415E">
            <w:pPr>
              <w:spacing w:line="276" w:lineRule="auto"/>
            </w:pPr>
            <w:r w:rsidRPr="5367EC8C" w:rsidR="5367EC8C">
              <w:rPr>
                <w:rFonts w:ascii="Tahoma" w:hAnsi="Tahoma" w:eastAsia="Tahoma" w:cs="Tahoma"/>
                <w:sz w:val="20"/>
                <w:szCs w:val="20"/>
                <w:lang w:val="en-US"/>
              </w:rPr>
              <w:t>The graduating student is familiar with the principles of sustainable development, promotes their implementation and acts responsibly as a professional and a member of society.</w:t>
            </w:r>
          </w:p>
          <w:p w:rsidR="5367EC8C" w:rsidP="5367EC8C" w:rsidRDefault="5367EC8C" w14:paraId="6F32910B" w14:textId="05171562">
            <w:pPr>
              <w:pStyle w:val="ListParagraph"/>
              <w:numPr>
                <w:ilvl w:val="0"/>
                <w:numId w:val="5"/>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use information related to his/her field in finding, implementing and establishing sustainable solutions and operating models.</w:t>
            </w:r>
          </w:p>
          <w:p w:rsidR="5367EC8C" w:rsidP="5367EC8C" w:rsidRDefault="5367EC8C" w14:paraId="68155F3E" w14:textId="46F84B32">
            <w:pPr>
              <w:pStyle w:val="ListParagraph"/>
              <w:numPr>
                <w:ilvl w:val="0"/>
                <w:numId w:val="5"/>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Understands sustainability challenges, their interdependencies and the various aspects of issues and problems.</w:t>
            </w:r>
          </w:p>
        </w:tc>
      </w:tr>
      <w:tr w:rsidR="5367EC8C" w:rsidTr="5367EC8C" w14:paraId="1F747A5A">
        <w:tc>
          <w:tcPr>
            <w:tcW w:w="2832" w:type="dxa"/>
            <w:tcBorders>
              <w:top w:val="single" w:sz="8"/>
              <w:left w:val="single" w:sz="8"/>
              <w:bottom w:val="single" w:sz="8"/>
              <w:right w:val="single" w:sz="8"/>
            </w:tcBorders>
            <w:tcMar>
              <w:left w:w="108" w:type="dxa"/>
              <w:right w:w="108" w:type="dxa"/>
            </w:tcMar>
            <w:vAlign w:val="top"/>
          </w:tcPr>
          <w:p w:rsidR="5367EC8C" w:rsidP="5367EC8C" w:rsidRDefault="5367EC8C" w14:paraId="0647A5F6" w14:textId="01488617">
            <w:pPr>
              <w:spacing w:line="276" w:lineRule="auto"/>
            </w:pPr>
            <w:r w:rsidRPr="5367EC8C" w:rsidR="5367EC8C">
              <w:rPr>
                <w:rFonts w:ascii="Tahoma" w:hAnsi="Tahoma" w:eastAsia="Tahoma" w:cs="Tahoma"/>
                <w:b w:val="1"/>
                <w:bCs w:val="1"/>
                <w:sz w:val="20"/>
                <w:szCs w:val="20"/>
                <w:lang w:val="en-GB"/>
              </w:rPr>
              <w:t>Internationality and multiculturalism</w:t>
            </w:r>
          </w:p>
        </w:tc>
        <w:tc>
          <w:tcPr>
            <w:tcW w:w="6183" w:type="dxa"/>
            <w:tcBorders>
              <w:top w:val="single" w:sz="8"/>
              <w:left w:val="single" w:sz="8"/>
              <w:bottom w:val="single" w:sz="8"/>
              <w:right w:val="single" w:sz="8"/>
            </w:tcBorders>
            <w:tcMar>
              <w:left w:w="108" w:type="dxa"/>
              <w:right w:w="108" w:type="dxa"/>
            </w:tcMar>
            <w:vAlign w:val="top"/>
          </w:tcPr>
          <w:p w:rsidR="5367EC8C" w:rsidP="5367EC8C" w:rsidRDefault="5367EC8C" w14:paraId="1591FEA2" w14:textId="6DA0C1F9">
            <w:pPr>
              <w:spacing w:line="276" w:lineRule="auto"/>
            </w:pPr>
            <w:r w:rsidRPr="5367EC8C" w:rsidR="5367EC8C">
              <w:rPr>
                <w:rFonts w:ascii="Tahoma" w:hAnsi="Tahoma" w:eastAsia="Tahoma" w:cs="Tahoma"/>
                <w:sz w:val="20"/>
                <w:szCs w:val="20"/>
                <w:lang w:val="en-US"/>
              </w:rPr>
              <w:t>The graduating student is able to operate in multicultural and international operating environments and networks.</w:t>
            </w:r>
          </w:p>
          <w:p w:rsidR="5367EC8C" w:rsidP="5367EC8C" w:rsidRDefault="5367EC8C" w14:paraId="26A7DB23" w14:textId="0333ADD9">
            <w:pPr>
              <w:pStyle w:val="ListParagraph"/>
              <w:numPr>
                <w:ilvl w:val="0"/>
                <w:numId w:val="6"/>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familiar with the impacts of their cultural background on their activities and is able to develop operating methods that take multiculturalism into account in their work community.</w:t>
            </w:r>
          </w:p>
          <w:p w:rsidR="5367EC8C" w:rsidP="5367EC8C" w:rsidRDefault="5367EC8C" w14:paraId="1AD04A30" w14:textId="5D666793">
            <w:pPr>
              <w:pStyle w:val="ListParagraph"/>
              <w:numPr>
                <w:ilvl w:val="0"/>
                <w:numId w:val="6"/>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monitor and utilise the international development of their field in their work.</w:t>
            </w:r>
          </w:p>
          <w:p w:rsidR="5367EC8C" w:rsidP="5367EC8C" w:rsidRDefault="5367EC8C" w14:paraId="2F254506" w14:textId="115B9C4D">
            <w:pPr>
              <w:pStyle w:val="ListParagraph"/>
              <w:numPr>
                <w:ilvl w:val="0"/>
                <w:numId w:val="6"/>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communicate internationally in their work tasks.</w:t>
            </w:r>
          </w:p>
        </w:tc>
      </w:tr>
      <w:tr w:rsidR="5367EC8C" w:rsidTr="5367EC8C" w14:paraId="03562B4F">
        <w:tc>
          <w:tcPr>
            <w:tcW w:w="2832" w:type="dxa"/>
            <w:tcBorders>
              <w:top w:val="single" w:sz="8"/>
              <w:left w:val="single" w:sz="8"/>
              <w:bottom w:val="single" w:sz="8"/>
              <w:right w:val="single" w:sz="8"/>
            </w:tcBorders>
            <w:tcMar>
              <w:left w:w="108" w:type="dxa"/>
              <w:right w:w="108" w:type="dxa"/>
            </w:tcMar>
            <w:vAlign w:val="top"/>
          </w:tcPr>
          <w:p w:rsidR="5367EC8C" w:rsidP="5367EC8C" w:rsidRDefault="5367EC8C" w14:paraId="3866A281" w14:textId="55A734C3">
            <w:pPr>
              <w:spacing w:line="276" w:lineRule="auto"/>
            </w:pPr>
            <w:r w:rsidRPr="5367EC8C" w:rsidR="5367EC8C">
              <w:rPr>
                <w:rFonts w:ascii="Tahoma" w:hAnsi="Tahoma" w:eastAsia="Tahoma" w:cs="Tahoma"/>
                <w:b w:val="1"/>
                <w:bCs w:val="1"/>
                <w:sz w:val="20"/>
                <w:szCs w:val="20"/>
                <w:lang w:val="en-GB"/>
              </w:rPr>
              <w:t>Proactive development</w:t>
            </w:r>
          </w:p>
        </w:tc>
        <w:tc>
          <w:tcPr>
            <w:tcW w:w="6183" w:type="dxa"/>
            <w:tcBorders>
              <w:top w:val="single" w:sz="8"/>
              <w:left w:val="single" w:sz="8"/>
              <w:bottom w:val="single" w:sz="8"/>
              <w:right w:val="single" w:sz="8"/>
            </w:tcBorders>
            <w:tcMar>
              <w:left w:w="108" w:type="dxa"/>
              <w:right w:w="108" w:type="dxa"/>
            </w:tcMar>
            <w:vAlign w:val="top"/>
          </w:tcPr>
          <w:p w:rsidR="5367EC8C" w:rsidP="5367EC8C" w:rsidRDefault="5367EC8C" w14:paraId="610ACF25" w14:textId="3B65FFA3">
            <w:pPr>
              <w:spacing w:line="276" w:lineRule="auto"/>
            </w:pPr>
            <w:r w:rsidRPr="5367EC8C" w:rsidR="5367EC8C">
              <w:rPr>
                <w:rFonts w:ascii="Tahoma" w:hAnsi="Tahoma" w:eastAsia="Tahoma" w:cs="Tahoma"/>
                <w:sz w:val="20"/>
                <w:szCs w:val="20"/>
                <w:lang w:val="en-US"/>
              </w:rPr>
              <w:t>The graduating student is able to develop solutions that anticipate the future of their own field, applying existing knowledge and research and development methods.</w:t>
            </w:r>
          </w:p>
          <w:p w:rsidR="5367EC8C" w:rsidP="5367EC8C" w:rsidRDefault="5367EC8C" w14:paraId="2437477C" w14:textId="090AB6FA">
            <w:pPr>
              <w:pStyle w:val="ListParagraph"/>
              <w:numPr>
                <w:ilvl w:val="0"/>
                <w:numId w:val="7"/>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Solves problem situations creatively and reforms operating methods together with others.</w:t>
            </w:r>
          </w:p>
          <w:p w:rsidR="5367EC8C" w:rsidP="5367EC8C" w:rsidRDefault="5367EC8C" w14:paraId="32DADF53" w14:textId="7ADCBBD9">
            <w:pPr>
              <w:pStyle w:val="ListParagraph"/>
              <w:numPr>
                <w:ilvl w:val="0"/>
                <w:numId w:val="7"/>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work in projects in cooperation with actors of different fields.</w:t>
            </w:r>
          </w:p>
          <w:p w:rsidR="5367EC8C" w:rsidP="5367EC8C" w:rsidRDefault="5367EC8C" w14:paraId="286A99D3" w14:textId="75EA79DE">
            <w:pPr>
              <w:pStyle w:val="ListParagraph"/>
              <w:numPr>
                <w:ilvl w:val="0"/>
                <w:numId w:val="7"/>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apply existing knowledge in the field in development and utilises re-search and development methods.</w:t>
            </w:r>
          </w:p>
          <w:p w:rsidR="5367EC8C" w:rsidP="5367EC8C" w:rsidRDefault="5367EC8C" w14:paraId="0E1ECE0C" w14:textId="24A2E2EA">
            <w:pPr>
              <w:pStyle w:val="ListParagraph"/>
              <w:numPr>
                <w:ilvl w:val="0"/>
                <w:numId w:val="7"/>
              </w:numPr>
              <w:spacing w:line="276" w:lineRule="auto"/>
              <w:rPr>
                <w:rFonts w:ascii="Tahoma" w:hAnsi="Tahoma" w:eastAsia="Tahoma" w:cs="Tahoma"/>
                <w:sz w:val="20"/>
                <w:szCs w:val="20"/>
                <w:lang w:val="en-US"/>
              </w:rPr>
            </w:pPr>
            <w:r w:rsidRPr="5367EC8C" w:rsidR="5367EC8C">
              <w:rPr>
                <w:rFonts w:ascii="Tahoma" w:hAnsi="Tahoma" w:eastAsia="Tahoma" w:cs="Tahoma"/>
                <w:sz w:val="20"/>
                <w:szCs w:val="20"/>
                <w:lang w:val="en-US"/>
              </w:rPr>
              <w:t>Is able to seek customer-oriented, sustainable and economically viable solutions, anticipating the future of their field.</w:t>
            </w:r>
          </w:p>
        </w:tc>
      </w:tr>
    </w:tbl>
    <w:p w:rsidR="54C7E981" w:rsidP="5367EC8C" w:rsidRDefault="54C7E981" w14:paraId="36F3FBB6" w14:textId="76E25421">
      <w:pPr>
        <w:spacing w:line="276" w:lineRule="auto"/>
        <w:jc w:val="both"/>
      </w:pPr>
      <w:r w:rsidRPr="5367EC8C" w:rsidR="54C7E981">
        <w:rPr>
          <w:rFonts w:ascii="Tahoma" w:hAnsi="Tahoma" w:eastAsia="Tahoma" w:cs="Tahoma"/>
          <w:noProof w:val="0"/>
          <w:sz w:val="20"/>
          <w:szCs w:val="20"/>
          <w:lang w:val="en-US"/>
        </w:rPr>
        <w:t xml:space="preserve"> </w:t>
      </w:r>
      <w:r w:rsidRPr="5367EC8C" w:rsidR="54C7E981">
        <w:rPr>
          <w:rFonts w:ascii="Calibri" w:hAnsi="Calibri" w:eastAsia="Calibri" w:cs="Calibri"/>
          <w:b w:val="1"/>
          <w:bCs w:val="1"/>
          <w:noProof w:val="0"/>
          <w:color w:val="FF0000"/>
          <w:sz w:val="24"/>
          <w:szCs w:val="24"/>
          <w:lang w:val="en-US"/>
        </w:rPr>
        <w:t xml:space="preserve"> </w:t>
      </w:r>
    </w:p>
    <w:p w:rsidR="54C7E981" w:rsidP="5367EC8C" w:rsidRDefault="54C7E981" w14:paraId="7227F760" w14:textId="4AB26A41">
      <w:pPr>
        <w:spacing w:line="276" w:lineRule="auto"/>
        <w:jc w:val="both"/>
      </w:pPr>
      <w:r w:rsidRPr="5367EC8C" w:rsidR="54C7E981">
        <w:rPr>
          <w:rFonts w:ascii="Calibri" w:hAnsi="Calibri" w:eastAsia="Calibri" w:cs="Calibri"/>
          <w:b w:val="1"/>
          <w:bCs w:val="1"/>
          <w:noProof w:val="0"/>
          <w:color w:val="FF0000"/>
          <w:sz w:val="24"/>
          <w:szCs w:val="24"/>
          <w:lang w:val="en-US"/>
        </w:rPr>
        <w:t xml:space="preserve"> </w:t>
      </w:r>
    </w:p>
    <w:p w:rsidR="5367EC8C" w:rsidP="5367EC8C" w:rsidRDefault="5367EC8C" w14:paraId="58AB7C73" w14:textId="68E824C4">
      <w:pPr>
        <w:spacing w:line="257" w:lineRule="auto"/>
        <w:rPr>
          <w:rFonts w:ascii="Calibri" w:hAnsi="Calibri" w:eastAsia="Calibri" w:cs="Calibri"/>
          <w:b w:val="1"/>
          <w:bCs w:val="1"/>
          <w:noProof w:val="0"/>
          <w:color w:val="FF0000"/>
          <w:sz w:val="24"/>
          <w:szCs w:val="24"/>
          <w:lang w:val="en-US"/>
        </w:rPr>
      </w:pPr>
    </w:p>
    <w:p w:rsidR="5367EC8C" w:rsidP="5367EC8C" w:rsidRDefault="5367EC8C" w14:paraId="47696CE8" w14:textId="5803421F">
      <w:pPr>
        <w:shd w:val="clear" w:color="auto" w:fill="FFFFFF" w:themeFill="background1"/>
        <w:spacing w:after="240" w:line="240" w:lineRule="auto"/>
      </w:pPr>
    </w:p>
    <w:p w:rsidR="5367EC8C" w:rsidP="5367EC8C" w:rsidRDefault="5367EC8C" w14:paraId="0E258D14" w14:textId="6A7EE584">
      <w:pPr>
        <w:shd w:val="clear" w:color="auto" w:fill="FFFFFF" w:themeFill="background1"/>
        <w:spacing w:after="240" w:line="240" w:lineRule="auto"/>
      </w:pPr>
    </w:p>
    <w:p w:rsidR="5367EC8C" w:rsidP="5367EC8C" w:rsidRDefault="5367EC8C" w14:paraId="4D998CD6" w14:textId="7FF149FA">
      <w:pPr>
        <w:shd w:val="clear" w:color="auto" w:fill="FFFFFF" w:themeFill="background1"/>
        <w:spacing w:after="240" w:line="240" w:lineRule="auto"/>
      </w:pPr>
    </w:p>
    <w:p w:rsidR="5367EC8C" w:rsidP="5367EC8C" w:rsidRDefault="5367EC8C" w14:paraId="58F70105" w14:textId="2DE3FEE2">
      <w:pPr>
        <w:shd w:val="clear" w:color="auto" w:fill="FFFFFF" w:themeFill="background1"/>
        <w:spacing w:after="240" w:line="240" w:lineRule="auto"/>
      </w:pPr>
    </w:p>
    <w:p w:rsidR="5367EC8C" w:rsidP="5367EC8C" w:rsidRDefault="5367EC8C" w14:paraId="09376CE4" w14:textId="612367AA">
      <w:pPr>
        <w:shd w:val="clear" w:color="auto" w:fill="FFFFFF" w:themeFill="background1"/>
        <w:spacing w:after="240" w:line="240" w:lineRule="auto"/>
      </w:pPr>
    </w:p>
    <w:p w:rsidRPr="00BF1FE4" w:rsidR="009A4259" w:rsidP="379BC8C4" w:rsidRDefault="00D0337F" w14:paraId="1C0D7D5F" w14:textId="6EAE6D0F">
      <w:pPr>
        <w:shd w:val="clear" w:color="auto" w:fill="FFFFFF" w:themeFill="background1"/>
        <w:spacing w:after="240" w:line="240" w:lineRule="auto"/>
        <w:rPr>
          <w:rFonts w:ascii="Montserrat" w:hAnsi="Montserrat" w:eastAsia="Times New Roman" w:cs="Times New Roman"/>
          <w:color w:val="000000"/>
          <w:sz w:val="26"/>
          <w:szCs w:val="26"/>
          <w:lang w:val="en-US" w:eastAsia="fi-FI"/>
        </w:rPr>
      </w:pPr>
      <w:r>
        <w:br/>
      </w: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7"/>
        <w:gridCol w:w="6923"/>
      </w:tblGrid>
      <w:tr w:rsidRPr="00595FDF" w:rsidR="009A4259" w:rsidTr="2DFAA3E0" w14:paraId="5B2913D8" w14:textId="77777777">
        <w:tc>
          <w:tcPr>
            <w:tcW w:w="2977" w:type="dxa"/>
            <w:tcBorders>
              <w:top w:val="single" w:color="auto" w:sz="4" w:space="0"/>
              <w:left w:val="single" w:color="auto" w:sz="4" w:space="0"/>
              <w:bottom w:val="single" w:color="auto" w:sz="4" w:space="0"/>
              <w:right w:val="single" w:color="auto" w:sz="4" w:space="0"/>
            </w:tcBorders>
            <w:shd w:val="clear" w:color="auto" w:fill="31A3B5"/>
            <w:tcMar/>
          </w:tcPr>
          <w:p w:rsidRPr="00AD12AB" w:rsidR="009A4259" w:rsidP="004C7E20" w:rsidRDefault="009A4259" w14:paraId="4C8F74DC" w14:textId="77777777">
            <w:pPr>
              <w:spacing w:line="240" w:lineRule="auto"/>
              <w:rPr>
                <w:rFonts w:asciiTheme="majorHAnsi" w:hAnsiTheme="majorHAnsi" w:cstheme="majorHAnsi"/>
                <w:b/>
                <w:color w:val="FFFFFF"/>
                <w:szCs w:val="20"/>
                <w:lang w:val="en-US"/>
              </w:rPr>
            </w:pPr>
            <w:r>
              <w:rPr>
                <w:rFonts w:asciiTheme="majorHAnsi" w:hAnsiTheme="majorHAnsi" w:cstheme="majorHAnsi"/>
                <w:b/>
                <w:color w:val="FFFFFF"/>
                <w:szCs w:val="20"/>
                <w:lang w:val="en-US"/>
              </w:rPr>
              <w:t>Specific competences of a Mechanical Engineering</w:t>
            </w:r>
          </w:p>
        </w:tc>
        <w:tc>
          <w:tcPr>
            <w:tcW w:w="6923" w:type="dxa"/>
            <w:tcBorders>
              <w:top w:val="single" w:color="auto" w:sz="4" w:space="0"/>
              <w:left w:val="single" w:color="auto" w:sz="4" w:space="0"/>
              <w:bottom w:val="single" w:color="auto" w:sz="4" w:space="0"/>
              <w:right w:val="single" w:color="auto" w:sz="4" w:space="0"/>
            </w:tcBorders>
            <w:shd w:val="clear" w:color="auto" w:fill="31A3B5"/>
            <w:tcMar/>
          </w:tcPr>
          <w:p w:rsidRPr="00FC4C75" w:rsidR="009A4259" w:rsidP="004C7E20" w:rsidRDefault="009A4259" w14:paraId="36830379" w14:textId="77777777">
            <w:pPr>
              <w:spacing w:line="240" w:lineRule="auto"/>
              <w:rPr>
                <w:rFonts w:asciiTheme="majorHAnsi" w:hAnsiTheme="majorHAnsi" w:cstheme="majorHAnsi"/>
                <w:b/>
                <w:snapToGrid w:val="0"/>
                <w:color w:val="FFFFFF"/>
                <w:szCs w:val="20"/>
              </w:rPr>
            </w:pPr>
            <w:proofErr w:type="spellStart"/>
            <w:r>
              <w:rPr>
                <w:rFonts w:asciiTheme="majorHAnsi" w:hAnsiTheme="majorHAnsi" w:cstheme="majorHAnsi"/>
                <w:b/>
                <w:snapToGrid w:val="0"/>
                <w:color w:val="FFFFFF"/>
                <w:szCs w:val="20"/>
              </w:rPr>
              <w:t>Description</w:t>
            </w:r>
            <w:proofErr w:type="spellEnd"/>
            <w:r>
              <w:rPr>
                <w:rFonts w:asciiTheme="majorHAnsi" w:hAnsiTheme="majorHAnsi" w:cstheme="majorHAnsi"/>
                <w:b/>
                <w:snapToGrid w:val="0"/>
                <w:color w:val="FFFFFF"/>
                <w:szCs w:val="20"/>
              </w:rPr>
              <w:t xml:space="preserve"> of </w:t>
            </w:r>
            <w:proofErr w:type="spellStart"/>
            <w:r>
              <w:rPr>
                <w:rFonts w:asciiTheme="majorHAnsi" w:hAnsiTheme="majorHAnsi" w:cstheme="majorHAnsi"/>
                <w:b/>
                <w:snapToGrid w:val="0"/>
                <w:color w:val="FFFFFF"/>
                <w:szCs w:val="20"/>
              </w:rPr>
              <w:t>the</w:t>
            </w:r>
            <w:proofErr w:type="spellEnd"/>
            <w:r>
              <w:rPr>
                <w:rFonts w:asciiTheme="majorHAnsi" w:hAnsiTheme="majorHAnsi" w:cstheme="majorHAnsi"/>
                <w:b/>
                <w:snapToGrid w:val="0"/>
                <w:color w:val="FFFFFF"/>
                <w:szCs w:val="20"/>
              </w:rPr>
              <w:t xml:space="preserve"> </w:t>
            </w:r>
            <w:proofErr w:type="spellStart"/>
            <w:r>
              <w:rPr>
                <w:rFonts w:asciiTheme="majorHAnsi" w:hAnsiTheme="majorHAnsi" w:cstheme="majorHAnsi"/>
                <w:b/>
                <w:snapToGrid w:val="0"/>
                <w:color w:val="FFFFFF"/>
                <w:szCs w:val="20"/>
              </w:rPr>
              <w:t>competence</w:t>
            </w:r>
            <w:proofErr w:type="spellEnd"/>
          </w:p>
        </w:tc>
      </w:tr>
      <w:tr w:rsidRPr="009A4259" w:rsidR="009A4259" w:rsidTr="2DFAA3E0" w14:paraId="64BFB3CF" w14:textId="77777777">
        <w:tc>
          <w:tcPr>
            <w:tcW w:w="2977" w:type="dxa"/>
            <w:tcBorders>
              <w:top w:val="single" w:color="auto" w:sz="4" w:space="0"/>
              <w:left w:val="single" w:color="auto" w:sz="4" w:space="0"/>
              <w:bottom w:val="single" w:color="auto" w:sz="4" w:space="0"/>
              <w:right w:val="single" w:color="auto" w:sz="4" w:space="0"/>
            </w:tcBorders>
            <w:tcMar/>
          </w:tcPr>
          <w:p w:rsidRPr="009C127E" w:rsidR="009A4259" w:rsidP="004C7E20" w:rsidRDefault="009A4259" w14:paraId="51EB2BF8" w14:textId="77777777">
            <w:pPr>
              <w:spacing w:line="240" w:lineRule="auto"/>
              <w:rPr>
                <w:rFonts w:asciiTheme="majorHAnsi" w:hAnsiTheme="majorHAnsi" w:cstheme="majorHAnsi"/>
                <w:i/>
                <w:szCs w:val="20"/>
                <w:lang w:val="en-US"/>
              </w:rPr>
            </w:pPr>
            <w:r w:rsidRPr="009C127E">
              <w:rPr>
                <w:rFonts w:asciiTheme="majorHAnsi" w:hAnsiTheme="majorHAnsi" w:cstheme="majorHAnsi"/>
                <w:b/>
                <w:szCs w:val="20"/>
                <w:lang w:val="en-US"/>
              </w:rPr>
              <w:t>Basic competencies of mechanical engineering</w:t>
            </w:r>
          </w:p>
          <w:p w:rsidRPr="009C127E" w:rsidR="009A4259" w:rsidP="004C7E20" w:rsidRDefault="009A4259" w14:paraId="4602B584" w14:textId="77777777">
            <w:pPr>
              <w:spacing w:line="240" w:lineRule="auto"/>
              <w:ind w:left="12"/>
              <w:rPr>
                <w:rFonts w:asciiTheme="majorHAnsi" w:hAnsiTheme="majorHAnsi" w:cstheme="majorHAnsi"/>
                <w:b/>
                <w:szCs w:val="20"/>
                <w:lang w:val="en-US"/>
              </w:rPr>
            </w:pPr>
          </w:p>
        </w:tc>
        <w:tc>
          <w:tcPr>
            <w:tcW w:w="6923" w:type="dxa"/>
            <w:tcBorders>
              <w:top w:val="single" w:color="auto" w:sz="4" w:space="0"/>
              <w:left w:val="single" w:color="auto" w:sz="4" w:space="0"/>
              <w:bottom w:val="single" w:color="auto" w:sz="4" w:space="0"/>
              <w:right w:val="single" w:color="auto" w:sz="4" w:space="0"/>
            </w:tcBorders>
            <w:tcMar/>
          </w:tcPr>
          <w:p w:rsidR="009A4259" w:rsidP="004C7E20" w:rsidRDefault="009A4259" w14:paraId="70FA5C6C" w14:textId="77777777">
            <w:pPr>
              <w:pStyle w:val="Groteskilista"/>
              <w:numPr>
                <w:ilvl w:val="0"/>
                <w:numId w:val="0"/>
              </w:numPr>
              <w:ind w:left="360"/>
              <w:rPr>
                <w:lang w:val="en-US"/>
              </w:rPr>
            </w:pPr>
          </w:p>
          <w:p w:rsidRPr="00984316" w:rsidR="009A4259" w:rsidP="004C7E20" w:rsidRDefault="009A4259" w14:paraId="4FB88269" w14:textId="3A57332C">
            <w:pPr>
              <w:pStyle w:val="Groteskilista"/>
              <w:rPr>
                <w:lang w:val="en-US"/>
              </w:rPr>
            </w:pPr>
            <w:r w:rsidRPr="5367EC8C" w:rsidR="5CF83891">
              <w:rPr>
                <w:lang w:val="en-US"/>
              </w:rPr>
              <w:t>i</w:t>
            </w:r>
            <w:r w:rsidRPr="5367EC8C" w:rsidR="5CF83891">
              <w:rPr>
                <w:lang w:val="en-US"/>
              </w:rPr>
              <w:t>s able to</w:t>
            </w:r>
            <w:r w:rsidRPr="5367EC8C" w:rsidR="5CF83891">
              <w:rPr>
                <w:lang w:val="en-US"/>
              </w:rPr>
              <w:t xml:space="preserve"> apply mathematical methods and tools to describe the </w:t>
            </w:r>
            <w:r w:rsidRPr="5367EC8C" w:rsidR="5CF83891">
              <w:rPr>
                <w:lang w:val="en-US"/>
              </w:rPr>
              <w:t>phenomena</w:t>
            </w:r>
            <w:r w:rsidRPr="5367EC8C" w:rsidR="5CF83891">
              <w:rPr>
                <w:lang w:val="en-US"/>
              </w:rPr>
              <w:t xml:space="preserve"> of the field and to solve problems</w:t>
            </w:r>
          </w:p>
          <w:p w:rsidRPr="00984316" w:rsidR="009A4259" w:rsidP="004C7E20" w:rsidRDefault="009A4259" w14:paraId="746FD4A0" w14:textId="680D5F06">
            <w:pPr>
              <w:pStyle w:val="Groteskilista"/>
              <w:rPr>
                <w:lang w:val="en-US"/>
              </w:rPr>
            </w:pPr>
            <w:r w:rsidRPr="2DFAA3E0" w:rsidR="5A2AD9BD">
              <w:rPr>
                <w:lang w:val="en-US"/>
              </w:rPr>
              <w:t>i</w:t>
            </w:r>
            <w:r w:rsidRPr="2DFAA3E0" w:rsidR="5A2AD9BD">
              <w:rPr>
                <w:lang w:val="en-US"/>
              </w:rPr>
              <w:t>s familiar with the essential physical laws used in technical applications, especially regarding the field of mechanical engineering</w:t>
            </w:r>
          </w:p>
          <w:p w:rsidRPr="00984316" w:rsidR="009A4259" w:rsidP="004C7E20" w:rsidRDefault="009A4259" w14:paraId="013D0034" w14:textId="77777777">
            <w:pPr>
              <w:pStyle w:val="Groteskilista"/>
              <w:rPr>
                <w:lang w:val="en-US"/>
              </w:rPr>
            </w:pPr>
            <w:r w:rsidRPr="5367EC8C" w:rsidR="5CF83891">
              <w:rPr>
                <w:lang w:val="en-US"/>
              </w:rPr>
              <w:t>i</w:t>
            </w:r>
            <w:r w:rsidRPr="5367EC8C" w:rsidR="5CF83891">
              <w:rPr>
                <w:lang w:val="en-US"/>
              </w:rPr>
              <w:t>s familiar with the mechanical components and understands their functions</w:t>
            </w:r>
          </w:p>
          <w:p w:rsidR="009A4259" w:rsidP="004C7E20" w:rsidRDefault="009A4259" w14:paraId="1C3D8AF5" w14:textId="77777777">
            <w:pPr>
              <w:pStyle w:val="Groteskilista"/>
              <w:numPr>
                <w:numId w:val="0"/>
              </w:numPr>
              <w:ind w:left="360" w:hanging="360"/>
              <w:rPr>
                <w:lang w:val="en-US"/>
              </w:rPr>
            </w:pPr>
            <w:r w:rsidRPr="5367EC8C" w:rsidR="5CF83891">
              <w:rPr>
                <w:lang w:val="en-US"/>
              </w:rPr>
              <w:t>-</w:t>
            </w:r>
            <w:r>
              <w:tab/>
            </w:r>
            <w:r w:rsidRPr="5367EC8C" w:rsidR="5CF83891">
              <w:rPr>
                <w:lang w:val="en-US"/>
              </w:rPr>
              <w:t>k</w:t>
            </w:r>
            <w:r w:rsidRPr="5367EC8C" w:rsidR="5CF83891">
              <w:rPr>
                <w:lang w:val="en-US"/>
              </w:rPr>
              <w:t xml:space="preserve">nows the basic measurements and materials of mechanical engineering, as well as </w:t>
            </w:r>
            <w:r w:rsidRPr="5367EC8C" w:rsidR="5CF83891">
              <w:rPr>
                <w:lang w:val="en-US"/>
              </w:rPr>
              <w:t>masters</w:t>
            </w:r>
            <w:r w:rsidRPr="5367EC8C" w:rsidR="5CF83891">
              <w:rPr>
                <w:lang w:val="en-US"/>
              </w:rPr>
              <w:t xml:space="preserve"> the basics of technical drawing and design</w:t>
            </w:r>
          </w:p>
          <w:p w:rsidR="45593E11" w:rsidP="5367EC8C" w:rsidRDefault="45593E11" w14:paraId="37F2AFBC" w14:textId="4B8B872E">
            <w:pPr>
              <w:pStyle w:val="Groteskilista"/>
              <w:ind w:hanging="360"/>
              <w:rPr>
                <w:rFonts w:ascii="Calibri Light" w:hAnsi="Calibri Light" w:eastAsia="Calibri Light" w:cs="Calibri Light" w:asciiTheme="majorAscii" w:hAnsiTheme="majorAscii" w:eastAsiaTheme="majorAscii" w:cstheme="majorAscii"/>
                <w:noProof w:val="0"/>
                <w:lang w:val="en-US"/>
              </w:rPr>
            </w:pPr>
            <w:r w:rsidRPr="5367EC8C" w:rsidR="45593E11">
              <w:rPr>
                <w:rFonts w:ascii="Calibri Light" w:hAnsi="Calibri Light" w:eastAsia="Calibri Light" w:cs="Calibri Light" w:asciiTheme="majorAscii" w:hAnsiTheme="majorAscii" w:eastAsiaTheme="majorAscii" w:cstheme="majorAscii"/>
                <w:noProof w:val="0"/>
                <w:sz w:val="20"/>
                <w:szCs w:val="20"/>
                <w:lang w:val="en-US"/>
              </w:rPr>
              <w:t>Is able to</w:t>
            </w:r>
            <w:r w:rsidRPr="5367EC8C" w:rsidR="45593E11">
              <w:rPr>
                <w:rFonts w:ascii="Calibri Light" w:hAnsi="Calibri Light" w:eastAsia="Calibri Light" w:cs="Calibri Light" w:asciiTheme="majorAscii" w:hAnsiTheme="majorAscii" w:eastAsiaTheme="majorAscii" w:cstheme="majorAscii"/>
                <w:noProof w:val="0"/>
                <w:sz w:val="20"/>
                <w:szCs w:val="20"/>
                <w:lang w:val="en-US"/>
              </w:rPr>
              <w:t xml:space="preserve"> apply principles of sustainability in work and industrial environments</w:t>
            </w:r>
          </w:p>
          <w:p w:rsidRPr="00F7072A" w:rsidR="009A4259" w:rsidP="004C7E20" w:rsidRDefault="009A4259" w14:paraId="00089819" w14:textId="77777777">
            <w:pPr>
              <w:pStyle w:val="Groteskilista"/>
              <w:numPr>
                <w:ilvl w:val="0"/>
                <w:numId w:val="0"/>
              </w:numPr>
              <w:rPr>
                <w:snapToGrid w:val="0"/>
                <w:lang w:val="en-US"/>
              </w:rPr>
            </w:pPr>
          </w:p>
        </w:tc>
      </w:tr>
      <w:tr w:rsidRPr="007432F0" w:rsidR="009A4259" w:rsidTr="2DFAA3E0" w14:paraId="12946FAF" w14:textId="77777777">
        <w:tc>
          <w:tcPr>
            <w:tcW w:w="2977" w:type="dxa"/>
            <w:tcBorders>
              <w:top w:val="single" w:color="auto" w:sz="4" w:space="0"/>
              <w:left w:val="single" w:color="auto" w:sz="4" w:space="0"/>
              <w:bottom w:val="single" w:color="auto" w:sz="4" w:space="0"/>
              <w:right w:val="single" w:color="auto" w:sz="4" w:space="0"/>
            </w:tcBorders>
            <w:tcMar/>
          </w:tcPr>
          <w:p w:rsidRPr="00FC4C75" w:rsidR="009A4259" w:rsidP="004C7E20" w:rsidRDefault="009A4259" w14:paraId="296201A7" w14:textId="77777777">
            <w:pPr>
              <w:spacing w:after="0" w:line="240" w:lineRule="auto"/>
              <w:rPr>
                <w:rFonts w:asciiTheme="majorHAnsi" w:hAnsiTheme="majorHAnsi" w:cstheme="majorHAnsi"/>
                <w:i/>
                <w:szCs w:val="20"/>
              </w:rPr>
            </w:pPr>
            <w:r>
              <w:rPr>
                <w:rFonts w:asciiTheme="majorHAnsi" w:hAnsiTheme="majorHAnsi" w:cstheme="majorHAnsi"/>
                <w:b/>
                <w:szCs w:val="20"/>
              </w:rPr>
              <w:lastRenderedPageBreak/>
              <w:t xml:space="preserve">Product </w:t>
            </w:r>
            <w:proofErr w:type="spellStart"/>
            <w:r>
              <w:rPr>
                <w:rFonts w:asciiTheme="majorHAnsi" w:hAnsiTheme="majorHAnsi" w:cstheme="majorHAnsi"/>
                <w:b/>
                <w:szCs w:val="20"/>
              </w:rPr>
              <w:t>development</w:t>
            </w:r>
            <w:proofErr w:type="spellEnd"/>
            <w:r>
              <w:rPr>
                <w:rFonts w:asciiTheme="majorHAnsi" w:hAnsiTheme="majorHAnsi" w:cstheme="majorHAnsi"/>
                <w:b/>
                <w:szCs w:val="20"/>
              </w:rPr>
              <w:t xml:space="preserve"> </w:t>
            </w:r>
          </w:p>
        </w:tc>
        <w:tc>
          <w:tcPr>
            <w:tcW w:w="6923" w:type="dxa"/>
            <w:tcBorders>
              <w:top w:val="single" w:color="auto" w:sz="4" w:space="0"/>
              <w:left w:val="single" w:color="auto" w:sz="4" w:space="0"/>
              <w:bottom w:val="single" w:color="auto" w:sz="4" w:space="0"/>
              <w:right w:val="single" w:color="auto" w:sz="4" w:space="0"/>
            </w:tcBorders>
            <w:tcMar/>
          </w:tcPr>
          <w:p w:rsidR="009A4259" w:rsidP="004C7E20" w:rsidRDefault="009A4259" w14:paraId="2FE62D53" w14:textId="77777777">
            <w:pPr>
              <w:pStyle w:val="Groteskilista"/>
              <w:numPr>
                <w:ilvl w:val="0"/>
                <w:numId w:val="0"/>
              </w:numPr>
              <w:rPr>
                <w:snapToGrid w:val="0"/>
              </w:rPr>
            </w:pPr>
          </w:p>
          <w:p w:rsidRPr="00984316" w:rsidR="009A4259" w:rsidP="004C7E20" w:rsidRDefault="009A4259" w14:paraId="2C6591D6" w14:textId="77777777">
            <w:pPr>
              <w:pStyle w:val="Groteskilista"/>
              <w:rPr>
                <w:snapToGrid w:val="0"/>
                <w:lang w:val="en-US"/>
              </w:rPr>
            </w:pPr>
            <w:r w:rsidR="5CF83891">
              <w:rPr>
                <w:snapToGrid w:val="0"/>
                <w:lang w:val="en-US"/>
              </w:rPr>
              <w:t>k</w:t>
            </w:r>
            <w:r w:rsidRPr="00984316" w:rsidR="5CF83891">
              <w:rPr>
                <w:snapToGrid w:val="0"/>
                <w:lang w:val="en-US"/>
              </w:rPr>
              <w:t>nows the methods and tools of product development</w:t>
            </w:r>
          </w:p>
          <w:p w:rsidRPr="00984316" w:rsidR="009A4259" w:rsidP="004C7E20" w:rsidRDefault="009A4259" w14:paraId="4F98798F" w14:textId="77777777">
            <w:pPr>
              <w:pStyle w:val="Groteskilista"/>
              <w:rPr>
                <w:snapToGrid w:val="0"/>
                <w:lang w:val="en-US"/>
              </w:rPr>
            </w:pPr>
            <w:r w:rsidR="5CF83891">
              <w:rPr>
                <w:snapToGrid w:val="0"/>
                <w:lang w:val="en-US"/>
              </w:rPr>
              <w:t>i</w:t>
            </w:r>
            <w:r w:rsidRPr="00984316" w:rsidR="5CF83891">
              <w:rPr>
                <w:snapToGrid w:val="0"/>
                <w:lang w:val="en-US"/>
              </w:rPr>
              <w:t>s able to</w:t>
            </w:r>
            <w:r w:rsidRPr="00984316" w:rsidR="5CF83891">
              <w:rPr>
                <w:snapToGrid w:val="0"/>
                <w:lang w:val="en-US"/>
              </w:rPr>
              <w:t xml:space="preserve"> dimension and select machines and components using techno-economic principles</w:t>
            </w:r>
          </w:p>
          <w:p w:rsidRPr="00984316" w:rsidR="009A4259" w:rsidP="004C7E20" w:rsidRDefault="009A4259" w14:paraId="277C5358" w14:textId="77777777">
            <w:pPr>
              <w:pStyle w:val="Groteskilista"/>
              <w:rPr>
                <w:snapToGrid w:val="0"/>
                <w:lang w:val="en-US"/>
              </w:rPr>
            </w:pPr>
            <w:r w:rsidR="5CF83891">
              <w:rPr>
                <w:snapToGrid w:val="0"/>
                <w:lang w:val="en-US"/>
              </w:rPr>
              <w:t>i</w:t>
            </w:r>
            <w:r w:rsidRPr="00984316" w:rsidR="5CF83891">
              <w:rPr>
                <w:snapToGrid w:val="0"/>
                <w:lang w:val="en-US"/>
              </w:rPr>
              <w:t>s able to</w:t>
            </w:r>
            <w:r w:rsidRPr="00984316" w:rsidR="5CF83891">
              <w:rPr>
                <w:snapToGrid w:val="0"/>
                <w:lang w:val="en-US"/>
              </w:rPr>
              <w:t xml:space="preserve"> produce </w:t>
            </w:r>
            <w:r w:rsidRPr="00984316" w:rsidR="5CF83891">
              <w:rPr>
                <w:snapToGrid w:val="0"/>
                <w:lang w:val="en-US"/>
              </w:rPr>
              <w:t>standardised</w:t>
            </w:r>
            <w:r w:rsidRPr="00984316" w:rsidR="5CF83891">
              <w:rPr>
                <w:snapToGrid w:val="0"/>
                <w:lang w:val="en-US"/>
              </w:rPr>
              <w:t xml:space="preserve"> documentation</w:t>
            </w:r>
          </w:p>
          <w:p w:rsidRPr="00984316" w:rsidR="009A4259" w:rsidP="004C7E20" w:rsidRDefault="009A4259" w14:paraId="67961C20" w14:textId="77777777">
            <w:pPr>
              <w:pStyle w:val="Groteskilista"/>
              <w:rPr>
                <w:snapToGrid w:val="0"/>
                <w:lang w:val="en-US"/>
              </w:rPr>
            </w:pPr>
            <w:r w:rsidR="5CF83891">
              <w:rPr>
                <w:snapToGrid w:val="0"/>
                <w:lang w:val="en-US"/>
              </w:rPr>
              <w:t>i</w:t>
            </w:r>
            <w:r w:rsidRPr="00984316" w:rsidR="5CF83891">
              <w:rPr>
                <w:snapToGrid w:val="0"/>
                <w:lang w:val="en-US"/>
              </w:rPr>
              <w:t>s familiar with the quality system of products and production</w:t>
            </w:r>
          </w:p>
          <w:p w:rsidR="009A4259" w:rsidP="004C7E20" w:rsidRDefault="009A4259" w14:paraId="04C1EA92" w14:textId="77777777">
            <w:pPr>
              <w:pStyle w:val="Groteskilista"/>
              <w:numPr>
                <w:ilvl w:val="0"/>
                <w:numId w:val="0"/>
              </w:numPr>
              <w:ind w:left="360" w:hanging="360"/>
              <w:rPr>
                <w:snapToGrid w:val="0"/>
                <w:lang w:val="en-US"/>
              </w:rPr>
            </w:pPr>
            <w:r>
              <w:rPr>
                <w:snapToGrid w:val="0"/>
                <w:lang w:val="en-US"/>
              </w:rPr>
              <w:t>-</w:t>
            </w:r>
            <w:r>
              <w:rPr>
                <w:snapToGrid w:val="0"/>
                <w:lang w:val="en-US"/>
              </w:rPr>
              <w:tab/>
            </w:r>
            <w:r>
              <w:rPr>
                <w:snapToGrid w:val="0"/>
                <w:lang w:val="en-US"/>
              </w:rPr>
              <w:t>u</w:t>
            </w:r>
            <w:r w:rsidRPr="00984316">
              <w:rPr>
                <w:snapToGrid w:val="0"/>
                <w:lang w:val="en-US"/>
              </w:rPr>
              <w:t>nderstands the product life cycle</w:t>
            </w:r>
          </w:p>
          <w:p w:rsidRPr="00910C72" w:rsidR="009A4259" w:rsidP="004C7E20" w:rsidRDefault="009A4259" w14:paraId="1E508895" w14:textId="77777777">
            <w:pPr>
              <w:pStyle w:val="Groteskilista"/>
              <w:numPr>
                <w:ilvl w:val="0"/>
                <w:numId w:val="0"/>
              </w:numPr>
              <w:ind w:left="360" w:hanging="360"/>
              <w:rPr>
                <w:snapToGrid w:val="0"/>
                <w:lang w:val="en-US"/>
              </w:rPr>
            </w:pPr>
          </w:p>
        </w:tc>
      </w:tr>
      <w:tr w:rsidRPr="009A4259" w:rsidR="009A4259" w:rsidTr="2DFAA3E0" w14:paraId="19B08B6B" w14:textId="77777777">
        <w:tc>
          <w:tcPr>
            <w:tcW w:w="2977" w:type="dxa"/>
            <w:tcBorders>
              <w:top w:val="single" w:color="auto" w:sz="4" w:space="0"/>
              <w:left w:val="single" w:color="auto" w:sz="4" w:space="0"/>
              <w:bottom w:val="single" w:color="auto" w:sz="4" w:space="0"/>
              <w:right w:val="single" w:color="auto" w:sz="4" w:space="0"/>
            </w:tcBorders>
            <w:tcMar/>
          </w:tcPr>
          <w:p w:rsidRPr="00B67405" w:rsidR="009A4259" w:rsidP="004C7E20" w:rsidRDefault="009A4259" w14:paraId="638D3ED9" w14:textId="77777777">
            <w:pPr>
              <w:spacing w:line="240" w:lineRule="auto"/>
              <w:rPr>
                <w:rFonts w:asciiTheme="majorHAnsi" w:hAnsiTheme="majorHAnsi" w:cstheme="majorHAnsi"/>
                <w:i/>
                <w:szCs w:val="20"/>
                <w:lang w:val="en-US"/>
              </w:rPr>
            </w:pPr>
            <w:r>
              <w:rPr>
                <w:rFonts w:asciiTheme="majorHAnsi" w:hAnsiTheme="majorHAnsi" w:cstheme="majorHAnsi"/>
                <w:b/>
                <w:szCs w:val="20"/>
                <w:lang w:val="en-US"/>
              </w:rPr>
              <w:t xml:space="preserve">Manufacturing </w:t>
            </w:r>
          </w:p>
        </w:tc>
        <w:tc>
          <w:tcPr>
            <w:tcW w:w="6923" w:type="dxa"/>
            <w:tcBorders>
              <w:top w:val="single" w:color="auto" w:sz="4" w:space="0"/>
              <w:left w:val="single" w:color="auto" w:sz="4" w:space="0"/>
              <w:bottom w:val="single" w:color="auto" w:sz="4" w:space="0"/>
              <w:right w:val="single" w:color="auto" w:sz="4" w:space="0"/>
            </w:tcBorders>
            <w:tcMar/>
          </w:tcPr>
          <w:p w:rsidRPr="002D6394" w:rsidR="009A4259" w:rsidP="004C7E20" w:rsidRDefault="009A4259" w14:paraId="3CB10677" w14:textId="77777777">
            <w:pPr>
              <w:pStyle w:val="Groteskilista"/>
              <w:numPr>
                <w:ilvl w:val="0"/>
                <w:numId w:val="0"/>
              </w:numPr>
              <w:rPr>
                <w:snapToGrid w:val="0"/>
                <w:lang w:val="en-US"/>
              </w:rPr>
            </w:pPr>
          </w:p>
          <w:tbl>
            <w:tblPr>
              <w:tblW w:w="0" w:type="auto"/>
              <w:tblBorders>
                <w:top w:val="nil"/>
                <w:left w:val="nil"/>
                <w:bottom w:val="nil"/>
                <w:right w:val="nil"/>
              </w:tblBorders>
              <w:tblLook w:val="0000" w:firstRow="0" w:lastRow="0" w:firstColumn="0" w:lastColumn="0" w:noHBand="0" w:noVBand="0"/>
            </w:tblPr>
            <w:tblGrid>
              <w:gridCol w:w="6707"/>
            </w:tblGrid>
            <w:tr w:rsidRPr="009A4259" w:rsidR="009A4259" w:rsidTr="5367EC8C" w14:paraId="05CFA2B5" w14:textId="77777777">
              <w:trPr>
                <w:trHeight w:val="1997"/>
              </w:trPr>
              <w:tc>
                <w:tcPr>
                  <w:tcW w:w="0" w:type="auto"/>
                  <w:tcMar/>
                </w:tcPr>
                <w:p w:rsidRPr="00984316" w:rsidR="009A4259" w:rsidP="004C7E20" w:rsidRDefault="009A4259" w14:paraId="6E51D1D4" w14:textId="77777777">
                  <w:pPr>
                    <w:pStyle w:val="Groteskilista"/>
                    <w:rPr>
                      <w:snapToGrid w:val="0"/>
                      <w:lang w:val="en-US"/>
                    </w:rPr>
                  </w:pPr>
                  <w:r w:rsidR="5CF83891">
                    <w:rPr>
                      <w:snapToGrid w:val="0"/>
                      <w:lang w:val="en-US"/>
                    </w:rPr>
                    <w:t>k</w:t>
                  </w:r>
                  <w:r w:rsidRPr="00984316" w:rsidR="5CF83891">
                    <w:rPr>
                      <w:snapToGrid w:val="0"/>
                      <w:lang w:val="en-US"/>
                    </w:rPr>
                    <w:t xml:space="preserve">nows the typical/popular manufacturing systems </w:t>
                  </w:r>
                </w:p>
                <w:p w:rsidRPr="00984316" w:rsidR="009A4259" w:rsidP="004C7E20" w:rsidRDefault="009A4259" w14:paraId="53EBA09C" w14:textId="77777777">
                  <w:pPr>
                    <w:pStyle w:val="Groteskilista"/>
                    <w:rPr>
                      <w:snapToGrid w:val="0"/>
                      <w:lang w:val="en-US"/>
                    </w:rPr>
                  </w:pPr>
                  <w:r w:rsidR="5CF83891">
                    <w:rPr>
                      <w:snapToGrid w:val="0"/>
                      <w:lang w:val="en-US"/>
                    </w:rPr>
                    <w:t>is</w:t>
                  </w:r>
                  <w:r w:rsidRPr="00984316" w:rsidR="5CF83891">
                    <w:rPr>
                      <w:snapToGrid w:val="0"/>
                      <w:lang w:val="en-US"/>
                    </w:rPr>
                    <w:t xml:space="preserve"> familiar with the most used materials in mechanical engineering, especially steels</w:t>
                  </w:r>
                </w:p>
                <w:p w:rsidRPr="00984316" w:rsidR="009A4259" w:rsidP="004C7E20" w:rsidRDefault="009A4259" w14:paraId="117D5E69" w14:textId="77777777">
                  <w:pPr>
                    <w:pStyle w:val="Groteskilista"/>
                    <w:rPr>
                      <w:snapToGrid w:val="0"/>
                      <w:lang w:val="en-US"/>
                    </w:rPr>
                  </w:pPr>
                  <w:r w:rsidR="5CF83891">
                    <w:rPr>
                      <w:snapToGrid w:val="0"/>
                      <w:lang w:val="en-US"/>
                    </w:rPr>
                    <w:t>has</w:t>
                  </w:r>
                  <w:r w:rsidRPr="00984316" w:rsidR="5CF83891">
                    <w:rPr>
                      <w:snapToGrid w:val="0"/>
                      <w:lang w:val="en-US"/>
                    </w:rPr>
                    <w:t xml:space="preserve"> insight into quality management processes</w:t>
                  </w:r>
                </w:p>
                <w:p w:rsidRPr="00984316" w:rsidR="009A4259" w:rsidP="004C7E20" w:rsidRDefault="009A4259" w14:paraId="119B9E8A" w14:textId="77777777">
                  <w:pPr>
                    <w:pStyle w:val="Groteskilista"/>
                    <w:rPr>
                      <w:snapToGrid w:val="0"/>
                      <w:lang w:val="en-US"/>
                    </w:rPr>
                  </w:pPr>
                  <w:r w:rsidR="5CF83891">
                    <w:rPr>
                      <w:snapToGrid w:val="0"/>
                      <w:lang w:val="en-US"/>
                    </w:rPr>
                    <w:t>u</w:t>
                  </w:r>
                  <w:r w:rsidRPr="00984316" w:rsidR="5CF83891">
                    <w:rPr>
                      <w:snapToGrid w:val="0"/>
                      <w:lang w:val="en-US"/>
                    </w:rPr>
                    <w:t>nderstands the quality and development in engineer's practical work</w:t>
                  </w:r>
                </w:p>
                <w:p w:rsidRPr="000148C2" w:rsidR="009A4259" w:rsidP="004C7E20" w:rsidRDefault="009A4259" w14:paraId="1A1DD70C" w14:textId="77777777">
                  <w:pPr>
                    <w:pStyle w:val="Groteskilista"/>
                    <w:numPr>
                      <w:ilvl w:val="0"/>
                      <w:numId w:val="0"/>
                    </w:numPr>
                    <w:ind w:left="360" w:hanging="360"/>
                    <w:rPr>
                      <w:snapToGrid w:val="0"/>
                      <w:lang w:val="en-US"/>
                    </w:rPr>
                  </w:pPr>
                  <w:r w:rsidRPr="00984316">
                    <w:rPr>
                      <w:snapToGrid w:val="0"/>
                      <w:lang w:val="en-US"/>
                    </w:rPr>
                    <w:t>-</w:t>
                  </w:r>
                  <w:r w:rsidRPr="00984316">
                    <w:rPr>
                      <w:snapToGrid w:val="0"/>
                      <w:lang w:val="en-US"/>
                    </w:rPr>
                    <w:tab/>
                  </w:r>
                  <w:proofErr w:type="gramStart"/>
                  <w:r>
                    <w:rPr>
                      <w:snapToGrid w:val="0"/>
                      <w:lang w:val="en-US"/>
                    </w:rPr>
                    <w:t>i</w:t>
                  </w:r>
                  <w:r w:rsidRPr="00984316">
                    <w:rPr>
                      <w:snapToGrid w:val="0"/>
                      <w:lang w:val="en-US"/>
                    </w:rPr>
                    <w:t>s able to</w:t>
                  </w:r>
                  <w:proofErr w:type="gramEnd"/>
                  <w:r w:rsidRPr="00984316">
                    <w:rPr>
                      <w:snapToGrid w:val="0"/>
                      <w:lang w:val="en-US"/>
                    </w:rPr>
                    <w:t xml:space="preserve"> use quality tools</w:t>
                  </w:r>
                </w:p>
              </w:tc>
            </w:tr>
          </w:tbl>
          <w:p w:rsidRPr="000148C2" w:rsidR="009A4259" w:rsidP="004C7E20" w:rsidRDefault="009A4259" w14:paraId="09A1A7D7" w14:textId="77777777">
            <w:pPr>
              <w:pStyle w:val="Groteskilista"/>
              <w:numPr>
                <w:ilvl w:val="0"/>
                <w:numId w:val="0"/>
              </w:numPr>
              <w:ind w:left="357" w:hanging="357"/>
              <w:rPr>
                <w:snapToGrid w:val="0"/>
                <w:lang w:val="en-US"/>
              </w:rPr>
            </w:pPr>
          </w:p>
        </w:tc>
      </w:tr>
      <w:tr w:rsidRPr="009A4259" w:rsidR="009A4259" w:rsidTr="2DFAA3E0" w14:paraId="55CF97E7" w14:textId="77777777">
        <w:tc>
          <w:tcPr>
            <w:tcW w:w="2977" w:type="dxa"/>
            <w:tcBorders>
              <w:top w:val="single" w:color="auto" w:sz="4" w:space="0"/>
              <w:left w:val="single" w:color="auto" w:sz="4" w:space="0"/>
              <w:bottom w:val="single" w:color="auto" w:sz="4" w:space="0"/>
              <w:right w:val="single" w:color="auto" w:sz="4" w:space="0"/>
            </w:tcBorders>
            <w:tcMar/>
          </w:tcPr>
          <w:p w:rsidRPr="000148C2" w:rsidR="009A4259" w:rsidP="004C7E20" w:rsidRDefault="009B1C24" w14:paraId="24E15713" w14:textId="71D6086D">
            <w:pPr>
              <w:spacing w:line="240" w:lineRule="auto"/>
              <w:rPr>
                <w:rFonts w:asciiTheme="majorHAnsi" w:hAnsiTheme="majorHAnsi" w:cstheme="majorHAnsi"/>
                <w:b/>
                <w:szCs w:val="20"/>
                <w:lang w:val="en-US"/>
              </w:rPr>
            </w:pPr>
            <w:r>
              <w:rPr>
                <w:rFonts w:asciiTheme="majorHAnsi" w:hAnsiTheme="majorHAnsi" w:cstheme="majorHAnsi"/>
                <w:b/>
                <w:szCs w:val="20"/>
                <w:lang w:val="en-US"/>
              </w:rPr>
              <w:t>Mechatronics</w:t>
            </w:r>
          </w:p>
          <w:p w:rsidRPr="000B77CA" w:rsidR="009A4259" w:rsidP="004C7E20" w:rsidRDefault="009A4259" w14:paraId="73D62727" w14:textId="77777777">
            <w:pPr>
              <w:spacing w:line="240" w:lineRule="auto"/>
              <w:rPr>
                <w:rFonts w:asciiTheme="majorHAnsi" w:hAnsiTheme="majorHAnsi" w:cstheme="majorHAnsi"/>
                <w:b/>
                <w:szCs w:val="20"/>
                <w:lang w:val="en-US"/>
              </w:rPr>
            </w:pPr>
          </w:p>
        </w:tc>
        <w:tc>
          <w:tcPr>
            <w:tcW w:w="6923" w:type="dxa"/>
            <w:tcBorders>
              <w:top w:val="single" w:color="auto" w:sz="4" w:space="0"/>
              <w:left w:val="single" w:color="auto" w:sz="4" w:space="0"/>
              <w:bottom w:val="single" w:color="auto" w:sz="4" w:space="0"/>
              <w:right w:val="single" w:color="auto" w:sz="4" w:space="0"/>
            </w:tcBorders>
            <w:tcMar/>
          </w:tcPr>
          <w:p w:rsidR="009A4259" w:rsidP="004C7E20" w:rsidRDefault="009A4259" w14:paraId="79A8E64B" w14:textId="77777777">
            <w:pPr>
              <w:pStyle w:val="Groteskilista"/>
              <w:numPr>
                <w:ilvl w:val="0"/>
                <w:numId w:val="0"/>
              </w:numPr>
              <w:ind w:left="360"/>
              <w:rPr>
                <w:snapToGrid w:val="0"/>
                <w:lang w:val="en-US"/>
              </w:rPr>
            </w:pPr>
          </w:p>
          <w:p w:rsidRPr="00A65F40" w:rsidR="00A65F40" w:rsidP="00A65F40" w:rsidRDefault="00A65F40" w14:paraId="0B30FF70" w14:textId="7BFCC2B8">
            <w:pPr>
              <w:pStyle w:val="Groteskilista"/>
              <w:rPr>
                <w:snapToGrid w:val="0"/>
                <w:lang w:val="en-US"/>
              </w:rPr>
            </w:pPr>
            <w:r w:rsidR="3874CDDA">
              <w:rPr>
                <w:snapToGrid w:val="0"/>
                <w:lang w:val="en-US"/>
              </w:rPr>
              <w:t>k</w:t>
            </w:r>
            <w:r w:rsidRPr="00A65F40" w:rsidR="3874CDDA">
              <w:rPr>
                <w:snapToGrid w:val="0"/>
                <w:lang w:val="en-US"/>
              </w:rPr>
              <w:t xml:space="preserve">nows the </w:t>
            </w:r>
            <w:r w:rsidRPr="00A65F40" w:rsidR="3874CDDA">
              <w:rPr>
                <w:snapToGrid w:val="0"/>
                <w:lang w:val="en-US"/>
              </w:rPr>
              <w:t>prerequisites</w:t>
            </w:r>
            <w:r w:rsidRPr="00A65F40" w:rsidR="3874CDDA">
              <w:rPr>
                <w:snapToGrid w:val="0"/>
                <w:lang w:val="en-US"/>
              </w:rPr>
              <w:t xml:space="preserve"> of </w:t>
            </w:r>
            <w:r w:rsidRPr="00A65F40" w:rsidR="6E7D5A9E">
              <w:rPr>
                <w:snapToGrid w:val="0"/>
                <w:lang w:val="en-US"/>
              </w:rPr>
              <w:t>high-quality</w:t>
            </w:r>
            <w:r w:rsidRPr="00A65F40" w:rsidR="3874CDDA">
              <w:rPr>
                <w:snapToGrid w:val="0"/>
                <w:lang w:val="en-US"/>
              </w:rPr>
              <w:t xml:space="preserve"> control system development and the is familiar with the lifecycle of control system.</w:t>
            </w:r>
          </w:p>
          <w:p w:rsidRPr="00A65F40" w:rsidR="00A65F40" w:rsidP="00A65F40" w:rsidRDefault="00846286" w14:paraId="71C4198A" w14:textId="2E04FCDF">
            <w:pPr>
              <w:pStyle w:val="Groteskilista"/>
              <w:rPr>
                <w:snapToGrid w:val="0"/>
                <w:lang w:val="en-US"/>
              </w:rPr>
            </w:pPr>
            <w:r w:rsidR="6E7D5A9E">
              <w:rPr>
                <w:snapToGrid w:val="0"/>
                <w:lang w:val="en-US"/>
              </w:rPr>
              <w:t>h</w:t>
            </w:r>
            <w:r w:rsidRPr="00A65F40" w:rsidR="3874CDDA">
              <w:rPr>
                <w:snapToGrid w:val="0"/>
                <w:lang w:val="en-US"/>
              </w:rPr>
              <w:t xml:space="preserve">as the skills needed to participate in control system </w:t>
            </w:r>
            <w:r w:rsidRPr="00A65F40" w:rsidR="6E7D5A9E">
              <w:rPr>
                <w:snapToGrid w:val="0"/>
                <w:lang w:val="en-US"/>
              </w:rPr>
              <w:t xml:space="preserve">development </w:t>
            </w:r>
            <w:r w:rsidRPr="00A65F40" w:rsidR="6E7D5A9E">
              <w:rPr>
                <w:snapToGrid w:val="0"/>
                <w:lang w:val="en-US"/>
              </w:rPr>
              <w:t>projects</w:t>
            </w:r>
          </w:p>
          <w:p w:rsidR="009A4259" w:rsidP="00A65F40" w:rsidRDefault="00846286" w14:paraId="4FD42439" w14:textId="77777777">
            <w:pPr>
              <w:pStyle w:val="Groteskilista"/>
              <w:rPr>
                <w:snapToGrid w:val="0"/>
                <w:lang w:val="en-US"/>
              </w:rPr>
            </w:pPr>
            <w:r w:rsidR="6E7D5A9E">
              <w:rPr>
                <w:snapToGrid w:val="0"/>
                <w:lang w:val="en-US"/>
              </w:rPr>
              <w:t>i</w:t>
            </w:r>
            <w:r w:rsidRPr="00A65F40" w:rsidR="3874CDDA">
              <w:rPr>
                <w:snapToGrid w:val="0"/>
                <w:lang w:val="en-US"/>
              </w:rPr>
              <w:t xml:space="preserve">s familiar with different control system types (digital, electrical, </w:t>
            </w:r>
            <w:r w:rsidRPr="00A65F40" w:rsidR="3874CDDA">
              <w:rPr>
                <w:snapToGrid w:val="0"/>
                <w:lang w:val="en-US"/>
              </w:rPr>
              <w:t>hydraulic</w:t>
            </w:r>
            <w:r w:rsidRPr="00A65F40" w:rsidR="3874CDDA">
              <w:rPr>
                <w:snapToGrid w:val="0"/>
                <w:lang w:val="en-US"/>
              </w:rPr>
              <w:t xml:space="preserve"> and pneumatic) and control strategies</w:t>
            </w:r>
          </w:p>
          <w:p w:rsidRPr="000148C2" w:rsidR="00846286" w:rsidP="00846286" w:rsidRDefault="00846286" w14:paraId="5CD7972E" w14:textId="015C5FCE">
            <w:pPr>
              <w:pStyle w:val="Groteskilista"/>
              <w:numPr>
                <w:ilvl w:val="0"/>
                <w:numId w:val="0"/>
              </w:numPr>
              <w:ind w:left="360"/>
              <w:rPr>
                <w:snapToGrid w:val="0"/>
                <w:lang w:val="en-US"/>
              </w:rPr>
            </w:pPr>
          </w:p>
        </w:tc>
      </w:tr>
    </w:tbl>
    <w:p w:rsidRPr="00BF1FE4" w:rsidR="00E82C03" w:rsidP="379BC8C4" w:rsidRDefault="00E82C03" w14:paraId="5062D7F1" w14:textId="133CBC38">
      <w:pPr>
        <w:shd w:val="clear" w:color="auto" w:fill="FFFFFF" w:themeFill="background1"/>
        <w:spacing w:after="240" w:line="240" w:lineRule="auto"/>
        <w:rPr>
          <w:rFonts w:ascii="Montserrat" w:hAnsi="Montserrat" w:eastAsia="Times New Roman" w:cs="Times New Roman"/>
          <w:color w:val="000000"/>
          <w:sz w:val="26"/>
          <w:szCs w:val="26"/>
          <w:lang w:val="en-US" w:eastAsia="fi-FI"/>
        </w:rPr>
      </w:pPr>
    </w:p>
    <w:p w:rsidR="00531A7F" w:rsidRDefault="00531A7F" w14:paraId="6960F5CF" w14:textId="42D75980">
      <w:pPr>
        <w:rPr>
          <w:lang w:val="en-US"/>
        </w:rPr>
      </w:pPr>
      <w:r>
        <w:rPr>
          <w:lang w:val="en-US"/>
        </w:rPr>
        <w:br w:type="page"/>
      </w:r>
    </w:p>
    <w:p w:rsidRPr="00531A7F" w:rsidR="00531A7F" w:rsidP="5367EC8C" w:rsidRDefault="00531A7F" w14:paraId="45651D84" w14:textId="77777777">
      <w:pPr>
        <w:shd w:val="clear" w:color="auto" w:fill="FFFFFF" w:themeFill="background1"/>
        <w:spacing w:before="100" w:beforeAutospacing="on" w:after="100" w:afterAutospacing="on" w:line="240" w:lineRule="auto"/>
        <w:outlineLvl w:val="2"/>
        <w:rPr>
          <w:rFonts w:ascii="Georgia" w:hAnsi="Georgia" w:eastAsia="Georgia" w:cs="Georgia"/>
          <w:color w:val="000000"/>
          <w:sz w:val="20"/>
          <w:szCs w:val="20"/>
          <w:lang w:val="en-US" w:eastAsia="fi-FI"/>
        </w:rPr>
      </w:pPr>
      <w:r w:rsidRPr="5367EC8C" w:rsidR="00531A7F">
        <w:rPr>
          <w:rFonts w:ascii="Georgia" w:hAnsi="Georgia" w:eastAsia="Georgia" w:cs="Georgia"/>
          <w:color w:val="000000" w:themeColor="text1" w:themeTint="FF" w:themeShade="FF"/>
          <w:sz w:val="20"/>
          <w:szCs w:val="20"/>
          <w:lang w:val="en-US" w:eastAsia="fi-FI"/>
        </w:rPr>
        <w:t>Structure of Studies</w:t>
      </w:r>
    </w:p>
    <w:p w:rsidR="5367EC8C" w:rsidP="5367EC8C" w:rsidRDefault="5367EC8C" w14:paraId="3FA58D0E" w14:textId="648E5BB6">
      <w:pPr>
        <w:pStyle w:val="Normal"/>
        <w:shd w:val="clear" w:color="auto" w:fill="FFFFFF" w:themeFill="background1"/>
        <w:spacing w:beforeAutospacing="on" w:afterAutospacing="on" w:line="240" w:lineRule="auto"/>
        <w:outlineLvl w:val="2"/>
        <w:rPr>
          <w:rFonts w:ascii="Georgia" w:hAnsi="Georgia" w:eastAsia="Georgia" w:cs="Georgia"/>
          <w:color w:val="000000" w:themeColor="text1" w:themeTint="FF" w:themeShade="FF"/>
          <w:sz w:val="20"/>
          <w:szCs w:val="20"/>
          <w:lang w:val="en-US" w:eastAsia="fi-FI"/>
        </w:rPr>
      </w:pPr>
    </w:p>
    <w:p w:rsidR="00915478" w:rsidP="379BC8C4" w:rsidRDefault="00531A7F" w14:paraId="3EE305A1" w14:textId="539338F2">
      <w:pPr>
        <w:shd w:val="clear" w:color="auto" w:fill="FFFFFF" w:themeFill="background1"/>
        <w:spacing w:after="240" w:line="240" w:lineRule="auto"/>
        <w:rPr>
          <w:rFonts w:ascii="Montserrat" w:hAnsi="Montserrat" w:eastAsia="Times New Roman" w:cs="Times New Roman"/>
          <w:color w:val="000000"/>
          <w:sz w:val="26"/>
          <w:szCs w:val="26"/>
          <w:lang w:eastAsia="fi-FI"/>
        </w:rPr>
      </w:pPr>
      <w:r w:rsidRPr="5367EC8C" w:rsidR="00531A7F">
        <w:rPr>
          <w:rFonts w:ascii="Georgia" w:hAnsi="Georgia" w:eastAsia="Georgia" w:cs="Georgia"/>
          <w:color w:val="000000" w:themeColor="text1" w:themeTint="FF" w:themeShade="FF"/>
          <w:sz w:val="20"/>
          <w:szCs w:val="20"/>
          <w:lang w:val="en-US" w:eastAsia="fi-FI"/>
        </w:rPr>
        <w:t xml:space="preserve">The studies for a </w:t>
      </w:r>
      <w:r w:rsidRPr="5367EC8C" w:rsidR="00531A7F">
        <w:rPr>
          <w:rFonts w:ascii="Georgia" w:hAnsi="Georgia" w:eastAsia="Georgia" w:cs="Georgia"/>
          <w:color w:val="000000" w:themeColor="text1" w:themeTint="FF" w:themeShade="FF"/>
          <w:sz w:val="20"/>
          <w:szCs w:val="20"/>
          <w:lang w:val="en-US" w:eastAsia="fi-FI"/>
        </w:rPr>
        <w:t>Bachelor’s Degree</w:t>
      </w:r>
      <w:r w:rsidRPr="5367EC8C" w:rsidR="00531A7F">
        <w:rPr>
          <w:rFonts w:ascii="Georgia" w:hAnsi="Georgia" w:eastAsia="Georgia" w:cs="Georgia"/>
          <w:color w:val="000000" w:themeColor="text1" w:themeTint="FF" w:themeShade="FF"/>
          <w:sz w:val="20"/>
          <w:szCs w:val="20"/>
          <w:lang w:val="en-US" w:eastAsia="fi-FI"/>
        </w:rPr>
        <w:t xml:space="preserve"> in Mechanical Engineering </w:t>
      </w:r>
      <w:r w:rsidRPr="5367EC8C" w:rsidR="00531A7F">
        <w:rPr>
          <w:rFonts w:ascii="Georgia" w:hAnsi="Georgia" w:eastAsia="Georgia" w:cs="Georgia"/>
          <w:color w:val="000000" w:themeColor="text1" w:themeTint="FF" w:themeShade="FF"/>
          <w:sz w:val="20"/>
          <w:szCs w:val="20"/>
          <w:lang w:val="en-US" w:eastAsia="fi-FI"/>
        </w:rPr>
        <w:t>comprise</w:t>
      </w:r>
      <w:r w:rsidRPr="5367EC8C" w:rsidR="00531A7F">
        <w:rPr>
          <w:rFonts w:ascii="Georgia" w:hAnsi="Georgia" w:eastAsia="Georgia" w:cs="Georgia"/>
          <w:color w:val="000000" w:themeColor="text1" w:themeTint="FF" w:themeShade="FF"/>
          <w:sz w:val="20"/>
          <w:szCs w:val="20"/>
          <w:lang w:val="en-US" w:eastAsia="fi-FI"/>
        </w:rPr>
        <w:t xml:space="preserve"> 240 ECTS. According to the </w:t>
      </w:r>
      <w:r w:rsidRPr="5367EC8C" w:rsidR="00531A7F">
        <w:rPr>
          <w:rFonts w:ascii="Georgia" w:hAnsi="Georgia" w:eastAsia="Georgia" w:cs="Georgia"/>
          <w:color w:val="000000" w:themeColor="text1" w:themeTint="FF" w:themeShade="FF"/>
          <w:sz w:val="20"/>
          <w:szCs w:val="20"/>
          <w:lang w:val="en-US" w:eastAsia="fi-FI"/>
        </w:rPr>
        <w:t>curriculu</w:t>
      </w:r>
      <w:r w:rsidRPr="5367EC8C" w:rsidR="58016B57">
        <w:rPr>
          <w:rFonts w:ascii="Georgia" w:hAnsi="Georgia" w:eastAsia="Georgia" w:cs="Georgia"/>
          <w:color w:val="000000" w:themeColor="text1" w:themeTint="FF" w:themeShade="FF"/>
          <w:sz w:val="20"/>
          <w:szCs w:val="20"/>
          <w:lang w:val="en-US" w:eastAsia="fi-FI"/>
        </w:rPr>
        <w:t>m</w:t>
      </w:r>
      <w:r w:rsidRPr="5367EC8C" w:rsidR="00531A7F">
        <w:rPr>
          <w:rFonts w:ascii="Georgia" w:hAnsi="Georgia" w:eastAsia="Georgia" w:cs="Georgia"/>
          <w:color w:val="000000" w:themeColor="text1" w:themeTint="FF" w:themeShade="FF"/>
          <w:sz w:val="20"/>
          <w:szCs w:val="20"/>
          <w:lang w:val="en-US" w:eastAsia="fi-FI"/>
        </w:rPr>
        <w:t xml:space="preserve">, the </w:t>
      </w:r>
      <w:r w:rsidRPr="5367EC8C" w:rsidR="00531A7F">
        <w:rPr>
          <w:rFonts w:ascii="Georgia" w:hAnsi="Georgia" w:eastAsia="Georgia" w:cs="Georgia"/>
          <w:color w:val="000000" w:themeColor="text1" w:themeTint="FF" w:themeShade="FF"/>
          <w:sz w:val="20"/>
          <w:szCs w:val="20"/>
          <w:lang w:val="en-US" w:eastAsia="fi-FI"/>
        </w:rPr>
        <w:t>work load</w:t>
      </w:r>
      <w:r w:rsidRPr="5367EC8C" w:rsidR="00531A7F">
        <w:rPr>
          <w:rFonts w:ascii="Georgia" w:hAnsi="Georgia" w:eastAsia="Georgia" w:cs="Georgia"/>
          <w:color w:val="000000" w:themeColor="text1" w:themeTint="FF" w:themeShade="FF"/>
          <w:sz w:val="20"/>
          <w:szCs w:val="20"/>
          <w:lang w:val="en-US" w:eastAsia="fi-FI"/>
        </w:rPr>
        <w:t xml:space="preserve"> for one academic year is 60 ECTS which is approximately 1600 hours of student’s work. It </w:t>
      </w:r>
      <w:r w:rsidRPr="5367EC8C" w:rsidR="00531A7F">
        <w:rPr>
          <w:rFonts w:ascii="Georgia" w:hAnsi="Georgia" w:eastAsia="Georgia" w:cs="Georgia"/>
          <w:color w:val="000000" w:themeColor="text1" w:themeTint="FF" w:themeShade="FF"/>
          <w:sz w:val="20"/>
          <w:szCs w:val="20"/>
          <w:lang w:val="en-US" w:eastAsia="fi-FI"/>
        </w:rPr>
        <w:t>consist</w:t>
      </w:r>
      <w:r w:rsidRPr="5367EC8C" w:rsidR="2F6E842D">
        <w:rPr>
          <w:rFonts w:ascii="Georgia" w:hAnsi="Georgia" w:eastAsia="Georgia" w:cs="Georgia"/>
          <w:color w:val="000000" w:themeColor="text1" w:themeTint="FF" w:themeShade="FF"/>
          <w:sz w:val="20"/>
          <w:szCs w:val="20"/>
          <w:lang w:val="en-US" w:eastAsia="fi-FI"/>
        </w:rPr>
        <w:t>s</w:t>
      </w:r>
      <w:r w:rsidRPr="5367EC8C" w:rsidR="00531A7F">
        <w:rPr>
          <w:rFonts w:ascii="Georgia" w:hAnsi="Georgia" w:eastAsia="Georgia" w:cs="Georgia"/>
          <w:color w:val="000000" w:themeColor="text1" w:themeTint="FF" w:themeShade="FF"/>
          <w:sz w:val="20"/>
          <w:szCs w:val="20"/>
          <w:lang w:val="en-US" w:eastAsia="fi-FI"/>
        </w:rPr>
        <w:t xml:space="preserve">, among others, of contact lessons in class, distance and independent learning, e-learning, project working and practical training. </w:t>
      </w:r>
      <w:r w:rsidRPr="5367EC8C" w:rsidR="00531A7F">
        <w:rPr>
          <w:rFonts w:ascii="Georgia" w:hAnsi="Georgia" w:eastAsia="Georgia" w:cs="Georgia"/>
          <w:color w:val="000000" w:themeColor="text1" w:themeTint="FF" w:themeShade="FF"/>
          <w:sz w:val="20"/>
          <w:szCs w:val="20"/>
          <w:lang w:eastAsia="fi-FI"/>
        </w:rPr>
        <w:t xml:space="preserve">R&amp;D </w:t>
      </w:r>
      <w:r w:rsidRPr="5367EC8C" w:rsidR="00531A7F">
        <w:rPr>
          <w:rFonts w:ascii="Georgia" w:hAnsi="Georgia" w:eastAsia="Georgia" w:cs="Georgia"/>
          <w:color w:val="000000" w:themeColor="text1" w:themeTint="FF" w:themeShade="FF"/>
          <w:sz w:val="20"/>
          <w:szCs w:val="20"/>
          <w:lang w:eastAsia="fi-FI"/>
        </w:rPr>
        <w:t>activities</w:t>
      </w:r>
      <w:r w:rsidRPr="5367EC8C" w:rsidR="00531A7F">
        <w:rPr>
          <w:rFonts w:ascii="Georgia" w:hAnsi="Georgia" w:eastAsia="Georgia" w:cs="Georgia"/>
          <w:color w:val="000000" w:themeColor="text1" w:themeTint="FF" w:themeShade="FF"/>
          <w:sz w:val="20"/>
          <w:szCs w:val="20"/>
          <w:lang w:eastAsia="fi-FI"/>
        </w:rPr>
        <w:t xml:space="preserve"> </w:t>
      </w:r>
      <w:r w:rsidRPr="5367EC8C" w:rsidR="00531A7F">
        <w:rPr>
          <w:rFonts w:ascii="Georgia" w:hAnsi="Georgia" w:eastAsia="Georgia" w:cs="Georgia"/>
          <w:color w:val="000000" w:themeColor="text1" w:themeTint="FF" w:themeShade="FF"/>
          <w:sz w:val="20"/>
          <w:szCs w:val="20"/>
          <w:lang w:eastAsia="fi-FI"/>
        </w:rPr>
        <w:t>are</w:t>
      </w:r>
      <w:r w:rsidRPr="5367EC8C" w:rsidR="00531A7F">
        <w:rPr>
          <w:rFonts w:ascii="Georgia" w:hAnsi="Georgia" w:eastAsia="Georgia" w:cs="Georgia"/>
          <w:color w:val="000000" w:themeColor="text1" w:themeTint="FF" w:themeShade="FF"/>
          <w:sz w:val="20"/>
          <w:szCs w:val="20"/>
          <w:lang w:eastAsia="fi-FI"/>
        </w:rPr>
        <w:t xml:space="preserve"> </w:t>
      </w:r>
      <w:r w:rsidRPr="5367EC8C" w:rsidR="00531A7F">
        <w:rPr>
          <w:rFonts w:ascii="Georgia" w:hAnsi="Georgia" w:eastAsia="Georgia" w:cs="Georgia"/>
          <w:color w:val="000000" w:themeColor="text1" w:themeTint="FF" w:themeShade="FF"/>
          <w:sz w:val="20"/>
          <w:szCs w:val="20"/>
          <w:lang w:eastAsia="fi-FI"/>
        </w:rPr>
        <w:t>included</w:t>
      </w:r>
      <w:r w:rsidRPr="5367EC8C" w:rsidR="00531A7F">
        <w:rPr>
          <w:rFonts w:ascii="Georgia" w:hAnsi="Georgia" w:eastAsia="Georgia" w:cs="Georgia"/>
          <w:color w:val="000000" w:themeColor="text1" w:themeTint="FF" w:themeShade="FF"/>
          <w:sz w:val="20"/>
          <w:szCs w:val="20"/>
          <w:lang w:eastAsia="fi-FI"/>
        </w:rPr>
        <w:t xml:space="preserve"> in </w:t>
      </w:r>
      <w:r w:rsidRPr="5367EC8C" w:rsidR="00531A7F">
        <w:rPr>
          <w:rFonts w:ascii="Georgia" w:hAnsi="Georgia" w:eastAsia="Georgia" w:cs="Georgia"/>
          <w:color w:val="000000" w:themeColor="text1" w:themeTint="FF" w:themeShade="FF"/>
          <w:sz w:val="20"/>
          <w:szCs w:val="20"/>
          <w:lang w:eastAsia="fi-FI"/>
        </w:rPr>
        <w:t>the</w:t>
      </w:r>
      <w:r w:rsidRPr="5367EC8C" w:rsidR="00531A7F">
        <w:rPr>
          <w:rFonts w:ascii="Georgia" w:hAnsi="Georgia" w:eastAsia="Georgia" w:cs="Georgia"/>
          <w:color w:val="000000" w:themeColor="text1" w:themeTint="FF" w:themeShade="FF"/>
          <w:sz w:val="20"/>
          <w:szCs w:val="20"/>
          <w:lang w:eastAsia="fi-FI"/>
        </w:rPr>
        <w:t xml:space="preserve"> </w:t>
      </w:r>
      <w:r w:rsidRPr="5367EC8C" w:rsidR="00531A7F">
        <w:rPr>
          <w:rFonts w:ascii="Georgia" w:hAnsi="Georgia" w:eastAsia="Georgia" w:cs="Georgia"/>
          <w:color w:val="000000" w:themeColor="text1" w:themeTint="FF" w:themeShade="FF"/>
          <w:sz w:val="20"/>
          <w:szCs w:val="20"/>
          <w:lang w:eastAsia="fi-FI"/>
        </w:rPr>
        <w:t>studies</w:t>
      </w:r>
      <w:r w:rsidRPr="5367EC8C" w:rsidR="00531A7F">
        <w:rPr>
          <w:rFonts w:ascii="Montserrat" w:hAnsi="Montserrat" w:eastAsia="Times New Roman" w:cs="Times New Roman"/>
          <w:color w:val="000000" w:themeColor="text1" w:themeTint="FF" w:themeShade="FF"/>
          <w:sz w:val="26"/>
          <w:szCs w:val="26"/>
          <w:lang w:eastAsia="fi-FI"/>
        </w:rPr>
        <w:t>.</w:t>
      </w:r>
      <w:r>
        <w:br/>
      </w:r>
      <w:r>
        <w:br/>
      </w:r>
    </w:p>
    <w:tbl>
      <w:tblPr>
        <w:tblW w:w="97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093"/>
        <w:gridCol w:w="1134"/>
        <w:gridCol w:w="6551"/>
      </w:tblGrid>
      <w:tr w:rsidRPr="00595FDF" w:rsidR="00915478" w:rsidTr="058AA0A8" w14:paraId="1C3CF09D" w14:textId="77777777">
        <w:tc>
          <w:tcPr>
            <w:tcW w:w="2093" w:type="dxa"/>
            <w:shd w:val="clear" w:color="auto" w:fill="31A3B5"/>
            <w:tcMar/>
          </w:tcPr>
          <w:p w:rsidRPr="00A50E74" w:rsidR="00915478" w:rsidP="004C7E20" w:rsidRDefault="00915478" w14:paraId="265BCFE6" w14:textId="77777777">
            <w:pPr>
              <w:rPr>
                <w:rFonts w:asciiTheme="majorHAnsi" w:hAnsiTheme="majorHAnsi" w:cstheme="majorHAnsi"/>
                <w:b/>
                <w:color w:val="FFFFFF"/>
                <w:szCs w:val="20"/>
                <w:lang w:val="en-US"/>
              </w:rPr>
            </w:pPr>
            <w:r>
              <w:rPr>
                <w:rFonts w:asciiTheme="majorHAnsi" w:hAnsiTheme="majorHAnsi" w:cstheme="majorHAnsi"/>
                <w:b/>
                <w:color w:val="FFFFFF"/>
                <w:szCs w:val="20"/>
                <w:lang w:val="en-US"/>
              </w:rPr>
              <w:t>Type of studies</w:t>
            </w:r>
          </w:p>
        </w:tc>
        <w:tc>
          <w:tcPr>
            <w:tcW w:w="1134" w:type="dxa"/>
            <w:shd w:val="clear" w:color="auto" w:fill="31A3B5"/>
            <w:tcMar/>
          </w:tcPr>
          <w:p w:rsidRPr="009E6DE1" w:rsidR="00915478" w:rsidP="004C7E20" w:rsidRDefault="00915478" w14:paraId="2B437F4D" w14:textId="77777777">
            <w:pPr>
              <w:rPr>
                <w:rFonts w:asciiTheme="majorHAnsi" w:hAnsiTheme="majorHAnsi" w:cstheme="majorHAnsi"/>
                <w:b/>
                <w:color w:val="FFFFFF"/>
                <w:szCs w:val="20"/>
              </w:rPr>
            </w:pPr>
            <w:proofErr w:type="spellStart"/>
            <w:r>
              <w:rPr>
                <w:rFonts w:asciiTheme="majorHAnsi" w:hAnsiTheme="majorHAnsi" w:cstheme="majorHAnsi"/>
                <w:b/>
                <w:color w:val="FFFFFF"/>
                <w:szCs w:val="20"/>
              </w:rPr>
              <w:t>Extent</w:t>
            </w:r>
            <w:proofErr w:type="spellEnd"/>
          </w:p>
        </w:tc>
        <w:tc>
          <w:tcPr>
            <w:tcW w:w="6551" w:type="dxa"/>
            <w:shd w:val="clear" w:color="auto" w:fill="31A3B5"/>
            <w:tcMar/>
          </w:tcPr>
          <w:p w:rsidRPr="009E6DE1" w:rsidR="00915478" w:rsidP="004C7E20" w:rsidRDefault="00915478" w14:paraId="57777128" w14:textId="77777777">
            <w:pPr>
              <w:rPr>
                <w:rFonts w:asciiTheme="majorHAnsi" w:hAnsiTheme="majorHAnsi" w:cstheme="majorHAnsi"/>
                <w:b/>
                <w:color w:val="FFFFFF"/>
                <w:szCs w:val="20"/>
              </w:rPr>
            </w:pPr>
            <w:proofErr w:type="spellStart"/>
            <w:r>
              <w:rPr>
                <w:rFonts w:asciiTheme="majorHAnsi" w:hAnsiTheme="majorHAnsi" w:cstheme="majorHAnsi"/>
                <w:b/>
                <w:color w:val="FFFFFF"/>
                <w:szCs w:val="20"/>
              </w:rPr>
              <w:t>Description</w:t>
            </w:r>
            <w:proofErr w:type="spellEnd"/>
            <w:r>
              <w:rPr>
                <w:rFonts w:asciiTheme="majorHAnsi" w:hAnsiTheme="majorHAnsi" w:cstheme="majorHAnsi"/>
                <w:b/>
                <w:color w:val="FFFFFF"/>
                <w:szCs w:val="20"/>
              </w:rPr>
              <w:t xml:space="preserve"> of </w:t>
            </w:r>
            <w:proofErr w:type="spellStart"/>
            <w:r>
              <w:rPr>
                <w:rFonts w:asciiTheme="majorHAnsi" w:hAnsiTheme="majorHAnsi" w:cstheme="majorHAnsi"/>
                <w:b/>
                <w:color w:val="FFFFFF"/>
                <w:szCs w:val="20"/>
              </w:rPr>
              <w:t>studies</w:t>
            </w:r>
            <w:proofErr w:type="spellEnd"/>
          </w:p>
        </w:tc>
      </w:tr>
      <w:tr w:rsidRPr="00915478" w:rsidR="00915478" w:rsidTr="058AA0A8" w14:paraId="53F2FB9B" w14:textId="77777777">
        <w:tc>
          <w:tcPr>
            <w:tcW w:w="2093" w:type="dxa"/>
            <w:tcMar/>
          </w:tcPr>
          <w:p w:rsidRPr="009E6DE1" w:rsidR="00915478" w:rsidP="004C7E20" w:rsidRDefault="00915478" w14:paraId="68E76BC8" w14:textId="77777777">
            <w:pPr>
              <w:rPr>
                <w:rFonts w:asciiTheme="majorHAnsi" w:hAnsiTheme="majorHAnsi" w:cstheme="majorHAnsi"/>
                <w:b/>
                <w:szCs w:val="20"/>
              </w:rPr>
            </w:pPr>
            <w:r w:rsidRPr="0092537F">
              <w:rPr>
                <w:rFonts w:asciiTheme="majorHAnsi" w:hAnsiTheme="majorHAnsi" w:cstheme="majorHAnsi"/>
                <w:b/>
                <w:szCs w:val="20"/>
              </w:rPr>
              <w:t xml:space="preserve">Basic </w:t>
            </w:r>
            <w:proofErr w:type="spellStart"/>
            <w:proofErr w:type="gramStart"/>
            <w:r w:rsidRPr="0092537F">
              <w:rPr>
                <w:rFonts w:asciiTheme="majorHAnsi" w:hAnsiTheme="majorHAnsi" w:cstheme="majorHAnsi"/>
                <w:b/>
                <w:szCs w:val="20"/>
              </w:rPr>
              <w:t>Studies</w:t>
            </w:r>
            <w:proofErr w:type="spellEnd"/>
            <w:r w:rsidRPr="0092537F">
              <w:rPr>
                <w:rFonts w:asciiTheme="majorHAnsi" w:hAnsiTheme="majorHAnsi" w:cstheme="majorHAnsi"/>
                <w:b/>
                <w:szCs w:val="20"/>
              </w:rPr>
              <w:t xml:space="preserve"> </w:t>
            </w:r>
            <w:r w:rsidRPr="009E6DE1">
              <w:rPr>
                <w:rFonts w:asciiTheme="majorHAnsi" w:hAnsiTheme="majorHAnsi" w:cstheme="majorHAnsi"/>
                <w:b/>
                <w:szCs w:val="20"/>
              </w:rPr>
              <w:t xml:space="preserve"> </w:t>
            </w:r>
            <w:r w:rsidRPr="009E6DE1">
              <w:rPr>
                <w:rFonts w:asciiTheme="majorHAnsi" w:hAnsiTheme="majorHAnsi" w:cstheme="majorHAnsi"/>
                <w:b/>
                <w:szCs w:val="20"/>
              </w:rPr>
              <w:tab/>
            </w:r>
            <w:proofErr w:type="gramEnd"/>
          </w:p>
        </w:tc>
        <w:tc>
          <w:tcPr>
            <w:tcW w:w="1134" w:type="dxa"/>
            <w:tcMar/>
          </w:tcPr>
          <w:p w:rsidRPr="009E6DE1" w:rsidR="00915478" w:rsidP="004C7E20" w:rsidRDefault="00915478" w14:paraId="111ED311" w14:textId="77777777">
            <w:pPr>
              <w:rPr>
                <w:rFonts w:asciiTheme="majorHAnsi" w:hAnsiTheme="majorHAnsi" w:cstheme="majorHAnsi"/>
                <w:szCs w:val="20"/>
              </w:rPr>
            </w:pPr>
            <w:r>
              <w:rPr>
                <w:rFonts w:asciiTheme="majorHAnsi" w:hAnsiTheme="majorHAnsi" w:cstheme="majorHAnsi"/>
                <w:szCs w:val="20"/>
              </w:rPr>
              <w:t>60 ECTS</w:t>
            </w:r>
          </w:p>
        </w:tc>
        <w:tc>
          <w:tcPr>
            <w:tcW w:w="6551" w:type="dxa"/>
            <w:tcMar/>
          </w:tcPr>
          <w:p w:rsidRPr="00357CD9" w:rsidR="00915478" w:rsidP="2DFAA3E0" w:rsidRDefault="00915478" w14:paraId="6693ECDE" w14:textId="77777777">
            <w:pPr>
              <w:rPr>
                <w:rFonts w:ascii="Calibri Light" w:hAnsi="Calibri Light" w:eastAsia="Calibri Light" w:cs="Calibri Light" w:asciiTheme="majorAscii" w:hAnsiTheme="majorAscii" w:eastAsiaTheme="majorAscii" w:cstheme="majorAscii"/>
                <w:sz w:val="22"/>
                <w:szCs w:val="22"/>
                <w:lang w:val="en-US"/>
              </w:rPr>
            </w:pPr>
            <w:r w:rsidRPr="2DFAA3E0" w:rsidR="00915478">
              <w:rPr>
                <w:rFonts w:ascii="Calibri Light" w:hAnsi="Calibri Light" w:eastAsia="Calibri Light" w:cs="Calibri Light" w:asciiTheme="majorAscii" w:hAnsiTheme="majorAscii" w:eastAsiaTheme="majorAscii" w:cstheme="majorAscii"/>
                <w:sz w:val="22"/>
                <w:szCs w:val="22"/>
                <w:lang w:val="en-US"/>
              </w:rPr>
              <w:t>Basic</w:t>
            </w:r>
            <w:r w:rsidRPr="2DFAA3E0" w:rsidR="00915478">
              <w:rPr>
                <w:rFonts w:ascii="Calibri Light" w:hAnsi="Calibri Light" w:eastAsia="Calibri Light" w:cs="Calibri Light" w:asciiTheme="majorAscii" w:hAnsiTheme="majorAscii" w:eastAsiaTheme="majorAscii" w:cstheme="majorAscii"/>
                <w:sz w:val="22"/>
                <w:szCs w:val="22"/>
                <w:lang w:val="en-US"/>
              </w:rPr>
              <w:t xml:space="preserve"> studies consist of compulsory courses that provide the student with a solid foundation for </w:t>
            </w:r>
            <w:r w:rsidRPr="2DFAA3E0" w:rsidR="00915478">
              <w:rPr>
                <w:rFonts w:ascii="Calibri Light" w:hAnsi="Calibri Light" w:eastAsia="Calibri Light" w:cs="Calibri Light" w:asciiTheme="majorAscii" w:hAnsiTheme="majorAscii" w:eastAsiaTheme="majorAscii" w:cstheme="majorAscii"/>
                <w:sz w:val="22"/>
                <w:szCs w:val="22"/>
                <w:lang w:val="en-US"/>
              </w:rPr>
              <w:t xml:space="preserve">mechanical engineering </w:t>
            </w:r>
            <w:r w:rsidRPr="2DFAA3E0" w:rsidR="00915478">
              <w:rPr>
                <w:rFonts w:ascii="Calibri Light" w:hAnsi="Calibri Light" w:eastAsia="Calibri Light" w:cs="Calibri Light" w:asciiTheme="majorAscii" w:hAnsiTheme="majorAscii" w:eastAsiaTheme="majorAscii" w:cstheme="majorAscii"/>
                <w:sz w:val="22"/>
                <w:szCs w:val="22"/>
                <w:lang w:val="en-US"/>
              </w:rPr>
              <w:t>and guide him/her to business and economic thinking in a multicultural environment. In addition, the studies give essential skills needed for personal learning, career planning and professional studies.</w:t>
            </w:r>
          </w:p>
        </w:tc>
      </w:tr>
      <w:tr w:rsidRPr="00915478" w:rsidR="00915478" w:rsidTr="058AA0A8" w14:paraId="2C298B60" w14:textId="77777777">
        <w:tc>
          <w:tcPr>
            <w:tcW w:w="2093" w:type="dxa"/>
            <w:tcMar/>
          </w:tcPr>
          <w:p w:rsidRPr="009E6DE1" w:rsidR="00915478" w:rsidP="004C7E20" w:rsidRDefault="00915478" w14:paraId="2BAB45EC" w14:textId="77777777">
            <w:pPr>
              <w:rPr>
                <w:rFonts w:asciiTheme="majorHAnsi" w:hAnsiTheme="majorHAnsi" w:cstheme="majorHAnsi"/>
                <w:b/>
                <w:szCs w:val="20"/>
              </w:rPr>
            </w:pPr>
            <w:r w:rsidRPr="0092537F">
              <w:rPr>
                <w:rFonts w:asciiTheme="majorHAnsi" w:hAnsiTheme="majorHAnsi" w:cstheme="majorHAnsi"/>
                <w:b/>
                <w:szCs w:val="20"/>
              </w:rPr>
              <w:t>Professional</w:t>
            </w:r>
            <w:r w:rsidRPr="0092537F">
              <w:rPr>
                <w:rFonts w:asciiTheme="majorHAnsi" w:hAnsiTheme="majorHAnsi" w:cstheme="majorHAnsi"/>
                <w:b/>
                <w:szCs w:val="20"/>
              </w:rPr>
              <w:br/>
            </w:r>
            <w:proofErr w:type="spellStart"/>
            <w:r w:rsidRPr="0092537F">
              <w:rPr>
                <w:rFonts w:asciiTheme="majorHAnsi" w:hAnsiTheme="majorHAnsi" w:cstheme="majorHAnsi"/>
                <w:b/>
                <w:szCs w:val="20"/>
              </w:rPr>
              <w:t>Studies</w:t>
            </w:r>
            <w:proofErr w:type="spellEnd"/>
          </w:p>
        </w:tc>
        <w:tc>
          <w:tcPr>
            <w:tcW w:w="1134" w:type="dxa"/>
            <w:tcMar/>
          </w:tcPr>
          <w:p w:rsidR="00915478" w:rsidP="5367EC8C" w:rsidRDefault="00915478" w14:paraId="64A635B1" w14:textId="2A6E69F8">
            <w:pPr>
              <w:rPr>
                <w:rFonts w:ascii="Calibri Light" w:hAnsi="Calibri Light" w:cs="Calibri Light" w:asciiTheme="majorAscii" w:hAnsiTheme="majorAscii" w:cstheme="majorAscii"/>
              </w:rPr>
            </w:pPr>
            <w:r w:rsidRPr="5367EC8C" w:rsidR="7D93B93C">
              <w:rPr>
                <w:rFonts w:ascii="Calibri Light" w:hAnsi="Calibri Light" w:cs="Calibri Light" w:asciiTheme="majorAscii" w:hAnsiTheme="majorAscii" w:cstheme="majorAscii"/>
              </w:rPr>
              <w:t>120</w:t>
            </w:r>
            <w:r w:rsidRPr="5367EC8C" w:rsidR="59980DDA">
              <w:rPr>
                <w:rFonts w:ascii="Calibri Light" w:hAnsi="Calibri Light" w:cs="Calibri Light" w:asciiTheme="majorAscii" w:hAnsiTheme="majorAscii" w:cstheme="majorAscii"/>
              </w:rPr>
              <w:t xml:space="preserve"> ECTS</w:t>
            </w:r>
          </w:p>
          <w:p w:rsidRPr="009E6DE1" w:rsidR="00915478" w:rsidP="004C7E20" w:rsidRDefault="00915478" w14:paraId="5766A1AA" w14:textId="77777777">
            <w:pPr>
              <w:rPr>
                <w:rFonts w:asciiTheme="majorHAnsi" w:hAnsiTheme="majorHAnsi" w:cstheme="majorHAnsi"/>
                <w:szCs w:val="20"/>
              </w:rPr>
            </w:pPr>
          </w:p>
        </w:tc>
        <w:tc>
          <w:tcPr>
            <w:tcW w:w="6551" w:type="dxa"/>
            <w:tcMar/>
          </w:tcPr>
          <w:p w:rsidRPr="0050559D" w:rsidR="00915478" w:rsidP="058AA0A8" w:rsidRDefault="00915478" w14:paraId="1754D2D9" w14:textId="3B3DA13E">
            <w:pPr>
              <w:pStyle w:val="Normal"/>
              <w:spacing w:before="240" w:after="200" w:line="276" w:lineRule="auto"/>
              <w:rPr>
                <w:rFonts w:ascii="Calibri Light" w:hAnsi="Calibri Light" w:eastAsia="Calibri Light" w:cs="Calibri Light" w:asciiTheme="majorAscii" w:hAnsiTheme="majorAscii" w:eastAsiaTheme="majorAscii" w:cstheme="majorAscii"/>
                <w:sz w:val="22"/>
                <w:szCs w:val="22"/>
                <w:lang w:val="en-US" w:eastAsia="fi-FI"/>
              </w:rPr>
            </w:pPr>
            <w:r w:rsidRPr="058AA0A8" w:rsidR="717229D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Professional studies provide students with good knowledge of industrial processes and engineer’s basic competencies in mechanical engineering</w:t>
            </w:r>
            <w:r w:rsidRPr="058AA0A8" w:rsidR="1EFD2ECF">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 xml:space="preserve">. </w:t>
            </w:r>
            <w:r w:rsidRPr="058AA0A8" w:rsidR="717229D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 xml:space="preserve">These studies </w:t>
            </w:r>
            <w:proofErr w:type="gramStart"/>
            <w:r w:rsidRPr="058AA0A8" w:rsidR="717229D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provide students also</w:t>
            </w:r>
            <w:proofErr w:type="gramEnd"/>
            <w:r w:rsidRPr="058AA0A8" w:rsidR="717229D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 xml:space="preserve"> with good knowledge and understanding of </w:t>
            </w:r>
            <w:r w:rsidRPr="058AA0A8" w:rsidR="60589FB4">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 xml:space="preserve">product development and manufacturing. </w:t>
            </w:r>
            <w:r w:rsidRPr="058AA0A8" w:rsidR="717229D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 xml:space="preserve"> Students</w:t>
            </w:r>
            <w:r w:rsidRPr="058AA0A8" w:rsidR="717229D3">
              <w:rPr>
                <w:rFonts w:ascii="Calibri Light" w:hAnsi="Calibri Light" w:eastAsia="Calibri Light" w:cs="Calibri Light" w:asciiTheme="majorAscii" w:hAnsiTheme="majorAscii" w:eastAsiaTheme="majorAscii" w:cstheme="majorAscii"/>
                <w:b w:val="0"/>
                <w:bCs w:val="0"/>
                <w:i w:val="0"/>
                <w:iCs w:val="0"/>
                <w:caps w:val="0"/>
                <w:smallCaps w:val="0"/>
                <w:noProof w:val="0"/>
                <w:color w:val="000000" w:themeColor="text1" w:themeTint="FF" w:themeShade="FF"/>
                <w:sz w:val="22"/>
                <w:szCs w:val="22"/>
                <w:highlight w:val="yellow"/>
                <w:lang w:val="en-US"/>
              </w:rPr>
              <w:t xml:space="preserve"> get professional skills in project management to be applied in projects during their studies and beyond.</w:t>
            </w:r>
            <w:r w:rsidRPr="058AA0A8" w:rsidR="717229D3">
              <w:rPr>
                <w:rFonts w:ascii="Calibri Light" w:hAnsi="Calibri Light" w:eastAsia="Calibri Light" w:cs="Calibri Light" w:asciiTheme="majorAscii" w:hAnsiTheme="majorAscii" w:eastAsiaTheme="majorAscii" w:cstheme="majorAscii"/>
                <w:noProof w:val="0"/>
                <w:sz w:val="22"/>
                <w:szCs w:val="22"/>
                <w:highlight w:val="yellow"/>
                <w:lang w:val="en-US"/>
              </w:rPr>
              <w:t xml:space="preserve"> </w:t>
            </w:r>
            <w:r w:rsidRPr="058AA0A8" w:rsidR="4C027275">
              <w:rPr>
                <w:rFonts w:ascii="Calibri Light" w:hAnsi="Calibri Light" w:eastAsia="Calibri Light" w:cs="Calibri Light" w:asciiTheme="majorAscii" w:hAnsiTheme="majorAscii" w:eastAsiaTheme="majorAscii" w:cstheme="majorAscii"/>
                <w:sz w:val="22"/>
                <w:szCs w:val="22"/>
                <w:highlight w:val="yellow"/>
                <w:lang w:val="en-US"/>
              </w:rPr>
              <w:t>Speciali</w:t>
            </w:r>
            <w:r w:rsidRPr="058AA0A8" w:rsidR="004B73C4">
              <w:rPr>
                <w:rFonts w:ascii="Calibri Light" w:hAnsi="Calibri Light" w:eastAsia="Calibri Light" w:cs="Calibri Light" w:asciiTheme="majorAscii" w:hAnsiTheme="majorAscii" w:eastAsiaTheme="majorAscii" w:cstheme="majorAscii"/>
                <w:sz w:val="22"/>
                <w:szCs w:val="22"/>
                <w:highlight w:val="yellow"/>
                <w:lang w:val="en-US"/>
              </w:rPr>
              <w:t>z</w:t>
            </w:r>
            <w:r w:rsidRPr="058AA0A8" w:rsidR="4C027275">
              <w:rPr>
                <w:rFonts w:ascii="Calibri Light" w:hAnsi="Calibri Light" w:eastAsia="Calibri Light" w:cs="Calibri Light" w:asciiTheme="majorAscii" w:hAnsiTheme="majorAscii" w:eastAsiaTheme="majorAscii" w:cstheme="majorAscii"/>
                <w:sz w:val="22"/>
                <w:szCs w:val="22"/>
                <w:highlight w:val="yellow"/>
                <w:lang w:val="en-US"/>
              </w:rPr>
              <w:t>ed</w:t>
            </w:r>
            <w:r w:rsidRPr="058AA0A8" w:rsidR="4C027275">
              <w:rPr>
                <w:rFonts w:ascii="Calibri Light" w:hAnsi="Calibri Light" w:eastAsia="Calibri Light" w:cs="Calibri Light" w:asciiTheme="majorAscii" w:hAnsiTheme="majorAscii" w:eastAsiaTheme="majorAscii" w:cstheme="majorAscii"/>
                <w:sz w:val="22"/>
                <w:szCs w:val="22"/>
                <w:highlight w:val="yellow"/>
                <w:lang w:val="en-US"/>
              </w:rPr>
              <w:t xml:space="preserve"> studies deepen students' theoretical understanding and practical skills in an engineer's work and make students learn to apply theories into practical cases. </w:t>
            </w:r>
            <w:r w:rsidRPr="058AA0A8" w:rsidR="4C027275">
              <w:rPr>
                <w:rFonts w:ascii="Calibri Light" w:hAnsi="Calibri Light" w:eastAsia="Calibri Light" w:cs="Calibri Light" w:asciiTheme="majorAscii" w:hAnsiTheme="majorAscii" w:eastAsiaTheme="majorAscii" w:cstheme="majorAscii"/>
                <w:sz w:val="22"/>
                <w:szCs w:val="22"/>
                <w:highlight w:val="yellow"/>
                <w:lang w:val="en-US"/>
              </w:rPr>
              <w:t>Students</w:t>
            </w:r>
            <w:r w:rsidRPr="058AA0A8" w:rsidR="4C027275">
              <w:rPr>
                <w:rFonts w:ascii="Calibri Light" w:hAnsi="Calibri Light" w:eastAsia="Calibri Light" w:cs="Calibri Light" w:asciiTheme="majorAscii" w:hAnsiTheme="majorAscii" w:eastAsiaTheme="majorAscii" w:cstheme="majorAscii"/>
                <w:sz w:val="22"/>
                <w:szCs w:val="22"/>
                <w:highlight w:val="yellow"/>
                <w:lang w:val="en-US"/>
              </w:rPr>
              <w:t xml:space="preserve"> get professional skills in </w:t>
            </w:r>
            <w:r w:rsidRPr="058AA0A8" w:rsidR="35AA9407">
              <w:rPr>
                <w:rFonts w:ascii="Calibri Light" w:hAnsi="Calibri Light" w:eastAsia="Calibri Light" w:cs="Calibri Light" w:asciiTheme="majorAscii" w:hAnsiTheme="majorAscii" w:eastAsiaTheme="majorAscii" w:cstheme="majorAscii"/>
                <w:sz w:val="22"/>
                <w:szCs w:val="22"/>
                <w:highlight w:val="yellow"/>
                <w:lang w:val="en-US" w:eastAsia="fi-FI"/>
              </w:rPr>
              <w:t xml:space="preserve">planning, machine design,  production development, </w:t>
            </w:r>
            <w:r w:rsidRPr="058AA0A8" w:rsidR="4A4658CF">
              <w:rPr>
                <w:rFonts w:ascii="Calibri Light" w:hAnsi="Calibri Light" w:eastAsia="Calibri Light" w:cs="Calibri Light" w:asciiTheme="majorAscii" w:hAnsiTheme="majorAscii" w:eastAsiaTheme="majorAscii" w:cstheme="majorAscii"/>
                <w:sz w:val="22"/>
                <w:szCs w:val="22"/>
                <w:highlight w:val="yellow"/>
                <w:lang w:val="en-US" w:eastAsia="fi-FI"/>
              </w:rPr>
              <w:t xml:space="preserve">mechatronics, </w:t>
            </w:r>
            <w:r w:rsidRPr="058AA0A8" w:rsidR="35AA9407">
              <w:rPr>
                <w:rFonts w:ascii="Calibri Light" w:hAnsi="Calibri Light" w:eastAsia="Calibri Light" w:cs="Calibri Light" w:asciiTheme="majorAscii" w:hAnsiTheme="majorAscii" w:eastAsiaTheme="majorAscii" w:cstheme="majorAscii"/>
                <w:sz w:val="22"/>
                <w:szCs w:val="22"/>
                <w:highlight w:val="yellow"/>
                <w:lang w:val="en-US" w:eastAsia="fi-FI"/>
              </w:rPr>
              <w:t>system development, management, maintenance and other industrial-related activities.</w:t>
            </w:r>
            <w:r w:rsidRPr="058AA0A8" w:rsidR="35AA9407">
              <w:rPr>
                <w:rFonts w:ascii="Calibri Light" w:hAnsi="Calibri Light" w:eastAsia="Calibri Light" w:cs="Calibri Light" w:asciiTheme="majorAscii" w:hAnsiTheme="majorAscii" w:eastAsiaTheme="majorAscii" w:cstheme="majorAscii"/>
                <w:sz w:val="22"/>
                <w:szCs w:val="22"/>
                <w:lang w:val="en-US" w:eastAsia="fi-FI"/>
              </w:rPr>
              <w:t xml:space="preserve"> </w:t>
            </w:r>
          </w:p>
        </w:tc>
      </w:tr>
      <w:tr w:rsidRPr="00915478" w:rsidR="00915478" w:rsidTr="058AA0A8" w14:paraId="1C77FDA6" w14:textId="77777777">
        <w:tc>
          <w:tcPr>
            <w:tcW w:w="2093" w:type="dxa"/>
            <w:tcMar/>
          </w:tcPr>
          <w:p w:rsidRPr="009E6DE1" w:rsidR="00915478" w:rsidP="004C7E20" w:rsidRDefault="00915478" w14:paraId="14833BD3" w14:textId="77777777">
            <w:pPr>
              <w:rPr>
                <w:rFonts w:asciiTheme="majorHAnsi" w:hAnsiTheme="majorHAnsi" w:cstheme="majorHAnsi"/>
                <w:b/>
                <w:szCs w:val="20"/>
              </w:rPr>
            </w:pPr>
            <w:proofErr w:type="spellStart"/>
            <w:r w:rsidRPr="0092537F">
              <w:rPr>
                <w:rFonts w:asciiTheme="majorHAnsi" w:hAnsiTheme="majorHAnsi" w:cstheme="majorHAnsi"/>
                <w:b/>
                <w:szCs w:val="20"/>
              </w:rPr>
              <w:t>Internship</w:t>
            </w:r>
            <w:proofErr w:type="spellEnd"/>
          </w:p>
        </w:tc>
        <w:tc>
          <w:tcPr>
            <w:tcW w:w="1134" w:type="dxa"/>
            <w:tcMar/>
          </w:tcPr>
          <w:p w:rsidRPr="009E6DE1" w:rsidR="00915478" w:rsidP="004C7E20" w:rsidRDefault="00915478" w14:paraId="099AC4A7" w14:textId="77777777">
            <w:pPr>
              <w:rPr>
                <w:rFonts w:asciiTheme="majorHAnsi" w:hAnsiTheme="majorHAnsi" w:cstheme="majorHAnsi"/>
                <w:szCs w:val="20"/>
              </w:rPr>
            </w:pPr>
            <w:r>
              <w:rPr>
                <w:rFonts w:asciiTheme="majorHAnsi" w:hAnsiTheme="majorHAnsi" w:cstheme="majorHAnsi"/>
                <w:szCs w:val="20"/>
              </w:rPr>
              <w:t>30 ECTS</w:t>
            </w:r>
          </w:p>
        </w:tc>
        <w:tc>
          <w:tcPr>
            <w:tcW w:w="6551" w:type="dxa"/>
            <w:tcMar/>
          </w:tcPr>
          <w:p w:rsidRPr="0092537F" w:rsidR="00915478" w:rsidP="2DFAA3E0" w:rsidRDefault="00915478" w14:paraId="1176FA96" w14:textId="5C2A1526">
            <w:pPr>
              <w:autoSpaceDE w:val="0"/>
              <w:autoSpaceDN w:val="0"/>
              <w:rPr>
                <w:rFonts w:ascii="Calibri Light" w:hAnsi="Calibri Light" w:cs="Calibri Light" w:asciiTheme="majorAscii" w:hAnsiTheme="majorAscii" w:cstheme="majorAscii"/>
                <w:color w:val="FFC000" w:themeColor="accent4"/>
                <w:lang w:val="en-US"/>
              </w:rPr>
            </w:pPr>
            <w:r w:rsidRPr="2DFAA3E0" w:rsidR="00915478">
              <w:rPr>
                <w:rFonts w:ascii="Calibri Light" w:hAnsi="Calibri Light" w:cs="Calibri Light" w:asciiTheme="majorAscii" w:hAnsiTheme="majorAscii" w:cstheme="majorAscii"/>
                <w:lang w:val="en-US"/>
              </w:rPr>
              <w:t xml:space="preserve">The aim of the internship is to introduce the student to the practical work assignments and to the choice and use of different working methods, as well as to the application of knowledge and skills in the situations of the working life.  The student learns to improve the quality of his/her tasks and to create new </w:t>
            </w:r>
            <w:r w:rsidRPr="2DFAA3E0" w:rsidR="00915478">
              <w:rPr>
                <w:rFonts w:ascii="Calibri Light" w:hAnsi="Calibri Light" w:cs="Calibri Light" w:asciiTheme="majorAscii" w:hAnsiTheme="majorAscii" w:cstheme="majorAscii"/>
                <w:lang w:val="en-US"/>
              </w:rPr>
              <w:t>problem</w:t>
            </w:r>
            <w:r w:rsidRPr="2DFAA3E0" w:rsidR="7E4FA167">
              <w:rPr>
                <w:rFonts w:ascii="Calibri Light" w:hAnsi="Calibri Light" w:cs="Calibri Light" w:asciiTheme="majorAscii" w:hAnsiTheme="majorAscii" w:cstheme="majorAscii"/>
                <w:lang w:val="en-US"/>
              </w:rPr>
              <w:t>-</w:t>
            </w:r>
            <w:r w:rsidRPr="2DFAA3E0" w:rsidR="00915478">
              <w:rPr>
                <w:rFonts w:ascii="Calibri Light" w:hAnsi="Calibri Light" w:cs="Calibri Light" w:asciiTheme="majorAscii" w:hAnsiTheme="majorAscii" w:cstheme="majorAscii"/>
                <w:lang w:val="en-US"/>
              </w:rPr>
              <w:t xml:space="preserve"> solving</w:t>
            </w:r>
            <w:r w:rsidRPr="2DFAA3E0" w:rsidR="00915478">
              <w:rPr>
                <w:rFonts w:ascii="Calibri Light" w:hAnsi="Calibri Light" w:cs="Calibri Light" w:asciiTheme="majorAscii" w:hAnsiTheme="majorAscii" w:cstheme="majorAscii"/>
                <w:lang w:val="en-US"/>
              </w:rPr>
              <w:t xml:space="preserve"> methods in a customer-oriented way. The internship prepares the student for the working life as it deepens his/her professional competence, </w:t>
            </w:r>
            <w:r w:rsidRPr="2DFAA3E0" w:rsidR="00915478">
              <w:rPr>
                <w:rFonts w:ascii="Calibri Light" w:hAnsi="Calibri Light" w:cs="Calibri Light" w:asciiTheme="majorAscii" w:hAnsiTheme="majorAscii" w:cstheme="majorAscii"/>
                <w:lang w:val="en-US"/>
              </w:rPr>
              <w:t>skills</w:t>
            </w:r>
            <w:r w:rsidRPr="2DFAA3E0" w:rsidR="00915478">
              <w:rPr>
                <w:rFonts w:ascii="Calibri Light" w:hAnsi="Calibri Light" w:cs="Calibri Light" w:asciiTheme="majorAscii" w:hAnsiTheme="majorAscii" w:cstheme="majorAscii"/>
                <w:lang w:val="en-US"/>
              </w:rPr>
              <w:t xml:space="preserve"> and knowledge, and enhances his/her employment opportunities.  </w:t>
            </w:r>
          </w:p>
        </w:tc>
      </w:tr>
      <w:tr w:rsidRPr="00915478" w:rsidR="00915478" w:rsidTr="058AA0A8" w14:paraId="2EBBCE09" w14:textId="77777777">
        <w:tc>
          <w:tcPr>
            <w:tcW w:w="2093" w:type="dxa"/>
            <w:tcMar/>
          </w:tcPr>
          <w:p w:rsidRPr="009E6DE1" w:rsidR="00915478" w:rsidP="004C7E20" w:rsidRDefault="00915478" w14:paraId="424A82C6" w14:textId="77777777">
            <w:pPr>
              <w:rPr>
                <w:rFonts w:asciiTheme="majorHAnsi" w:hAnsiTheme="majorHAnsi" w:cstheme="majorHAnsi"/>
                <w:szCs w:val="20"/>
              </w:rPr>
            </w:pPr>
            <w:proofErr w:type="spellStart"/>
            <w:r w:rsidRPr="0092537F">
              <w:rPr>
                <w:rFonts w:asciiTheme="majorHAnsi" w:hAnsiTheme="majorHAnsi" w:cstheme="majorHAnsi"/>
                <w:b/>
                <w:szCs w:val="20"/>
              </w:rPr>
              <w:t>Thesis</w:t>
            </w:r>
            <w:proofErr w:type="spellEnd"/>
            <w:r w:rsidRPr="0092537F">
              <w:rPr>
                <w:rFonts w:asciiTheme="majorHAnsi" w:hAnsiTheme="majorHAnsi" w:cstheme="majorHAnsi"/>
                <w:b/>
                <w:szCs w:val="20"/>
              </w:rPr>
              <w:t xml:space="preserve"> </w:t>
            </w:r>
          </w:p>
        </w:tc>
        <w:tc>
          <w:tcPr>
            <w:tcW w:w="1134" w:type="dxa"/>
            <w:tcMar/>
          </w:tcPr>
          <w:p w:rsidRPr="009E6DE1" w:rsidR="00915478" w:rsidP="004C7E20" w:rsidRDefault="00915478" w14:paraId="3F87CBFB" w14:textId="77777777">
            <w:pPr>
              <w:rPr>
                <w:rFonts w:asciiTheme="majorHAnsi" w:hAnsiTheme="majorHAnsi" w:cstheme="majorHAnsi"/>
                <w:szCs w:val="20"/>
              </w:rPr>
            </w:pPr>
            <w:r>
              <w:rPr>
                <w:rFonts w:asciiTheme="majorHAnsi" w:hAnsiTheme="majorHAnsi" w:cstheme="majorHAnsi"/>
                <w:szCs w:val="20"/>
              </w:rPr>
              <w:t>15 ECTS</w:t>
            </w:r>
          </w:p>
        </w:tc>
        <w:tc>
          <w:tcPr>
            <w:tcW w:w="6551" w:type="dxa"/>
            <w:tcMar/>
          </w:tcPr>
          <w:p w:rsidRPr="003A54FE" w:rsidR="00915478" w:rsidP="2DFAA3E0" w:rsidRDefault="00915478" w14:paraId="57A94528" w14:textId="155A9A04">
            <w:pPr>
              <w:rPr>
                <w:rFonts w:ascii="Calibri Light" w:hAnsi="Calibri Light" w:cs="Calibri Light" w:asciiTheme="majorAscii" w:hAnsiTheme="majorAscii" w:cstheme="majorAscii"/>
                <w:lang w:val="en-US"/>
              </w:rPr>
            </w:pPr>
            <w:r w:rsidRPr="2DFAA3E0" w:rsidR="00915478">
              <w:rPr>
                <w:rFonts w:ascii="Calibri Light" w:hAnsi="Calibri Light" w:cs="Calibri Light" w:asciiTheme="majorAscii" w:hAnsiTheme="majorAscii" w:cstheme="majorAscii"/>
                <w:lang w:val="en-US"/>
              </w:rPr>
              <w:t xml:space="preserve">The thesis is a working </w:t>
            </w:r>
            <w:r w:rsidRPr="2DFAA3E0" w:rsidR="00915478">
              <w:rPr>
                <w:rFonts w:ascii="Calibri Light" w:hAnsi="Calibri Light" w:cs="Calibri Light" w:asciiTheme="majorAscii" w:hAnsiTheme="majorAscii" w:cstheme="majorAscii"/>
                <w:lang w:val="en-US"/>
              </w:rPr>
              <w:t>life</w:t>
            </w:r>
            <w:r w:rsidRPr="2DFAA3E0" w:rsidR="60917021">
              <w:rPr>
                <w:rFonts w:ascii="Calibri Light" w:hAnsi="Calibri Light" w:cs="Calibri Light" w:asciiTheme="majorAscii" w:hAnsiTheme="majorAscii" w:cstheme="majorAscii"/>
                <w:lang w:val="en-US"/>
              </w:rPr>
              <w:t>-</w:t>
            </w:r>
            <w:r w:rsidRPr="2DFAA3E0" w:rsidR="00915478">
              <w:rPr>
                <w:rFonts w:ascii="Calibri Light" w:hAnsi="Calibri Light" w:cs="Calibri Light" w:asciiTheme="majorAscii" w:hAnsiTheme="majorAscii" w:cstheme="majorAscii"/>
                <w:lang w:val="en-US"/>
              </w:rPr>
              <w:t xml:space="preserve"> oriented</w:t>
            </w:r>
            <w:r w:rsidRPr="2DFAA3E0" w:rsidR="00915478">
              <w:rPr>
                <w:rFonts w:ascii="Calibri Light" w:hAnsi="Calibri Light" w:cs="Calibri Light" w:asciiTheme="majorAscii" w:hAnsiTheme="majorAscii" w:cstheme="majorAscii"/>
                <w:lang w:val="en-US"/>
              </w:rPr>
              <w:t xml:space="preserve"> learning process for the student as it is supervised, guided and evaluated by professionals. The aim of the thesis is to improve the viability of the client and at the same time to deepen the professional skills and knowledge of the student in the chosen subject.  A thesis can be practical or research-based or it can involve a subjective expression of a creative assignment. In the thesis process the student is responsible </w:t>
            </w:r>
          </w:p>
          <w:p w:rsidRPr="003A54FE" w:rsidR="00915478" w:rsidP="004C7E20" w:rsidRDefault="00915478" w14:paraId="13CEFBBB" w14:textId="77777777">
            <w:pPr>
              <w:pStyle w:val="Groteskilista"/>
              <w:rPr>
                <w:lang w:val="en-US"/>
              </w:rPr>
            </w:pPr>
            <w:r w:rsidRPr="5367EC8C" w:rsidR="59980DDA">
              <w:rPr>
                <w:lang w:val="en-US"/>
              </w:rPr>
              <w:t>for finding a thesis topic integrated with working life</w:t>
            </w:r>
          </w:p>
          <w:p w:rsidRPr="003A54FE" w:rsidR="00915478" w:rsidP="004C7E20" w:rsidRDefault="00915478" w14:paraId="069BF381" w14:textId="77777777">
            <w:pPr>
              <w:pStyle w:val="Groteskilista"/>
              <w:rPr>
                <w:lang w:val="en-US"/>
              </w:rPr>
            </w:pPr>
            <w:r w:rsidRPr="5367EC8C" w:rsidR="59980DDA">
              <w:rPr>
                <w:lang w:val="en-US"/>
              </w:rPr>
              <w:t>increasing his/her knowledge of the subject field and creating the framework for the assignment</w:t>
            </w:r>
          </w:p>
          <w:p w:rsidRPr="003A54FE" w:rsidR="00915478" w:rsidP="004C7E20" w:rsidRDefault="00915478" w14:paraId="27D942AE" w14:textId="77777777">
            <w:pPr>
              <w:pStyle w:val="Groteskilista"/>
              <w:rPr>
                <w:lang w:val="en-US"/>
              </w:rPr>
            </w:pPr>
            <w:r w:rsidRPr="5367EC8C" w:rsidR="59980DDA">
              <w:rPr>
                <w:lang w:val="en-US"/>
              </w:rPr>
              <w:t>carrying out the assignment and reporting on the process and outcomes</w:t>
            </w:r>
          </w:p>
          <w:p w:rsidRPr="003A54FE" w:rsidR="00915478" w:rsidP="004C7E20" w:rsidRDefault="00915478" w14:paraId="54DFC422" w14:textId="77777777">
            <w:pPr>
              <w:pStyle w:val="Groteskilista"/>
              <w:rPr>
                <w:lang w:val="en-US"/>
              </w:rPr>
            </w:pPr>
            <w:r w:rsidRPr="5367EC8C" w:rsidR="59980DDA">
              <w:rPr>
                <w:lang w:val="en-US"/>
              </w:rPr>
              <w:t>finalizing the thesis and drafting information material.</w:t>
            </w:r>
          </w:p>
          <w:p w:rsidRPr="0092537F" w:rsidR="00915478" w:rsidP="004C7E20" w:rsidRDefault="00915478" w14:paraId="27742BAA" w14:textId="77777777">
            <w:pPr>
              <w:rPr>
                <w:rFonts w:asciiTheme="majorHAnsi" w:hAnsiTheme="majorHAnsi" w:cstheme="majorHAnsi"/>
                <w:szCs w:val="20"/>
                <w:lang w:val="en-US"/>
              </w:rPr>
            </w:pPr>
            <w:r w:rsidRPr="003A54FE">
              <w:rPr>
                <w:rFonts w:asciiTheme="majorHAnsi" w:hAnsiTheme="majorHAnsi" w:cstheme="majorHAnsi"/>
                <w:szCs w:val="20"/>
                <w:lang w:val="en-US"/>
              </w:rPr>
              <w:t>The thesis offers a flexible way of entering the working life and a good opportunity for networking.</w:t>
            </w:r>
          </w:p>
        </w:tc>
      </w:tr>
      <w:tr w:rsidRPr="00915478" w:rsidR="00915478" w:rsidTr="058AA0A8" w14:paraId="3B694069" w14:textId="77777777">
        <w:tc>
          <w:tcPr>
            <w:tcW w:w="2093" w:type="dxa"/>
            <w:tcMar/>
          </w:tcPr>
          <w:p w:rsidRPr="009E6DE1" w:rsidR="00915478" w:rsidP="004C7E20" w:rsidRDefault="00915478" w14:paraId="75DBE85D" w14:textId="77777777">
            <w:pPr>
              <w:rPr>
                <w:rFonts w:asciiTheme="majorHAnsi" w:hAnsiTheme="majorHAnsi" w:cstheme="majorHAnsi"/>
                <w:szCs w:val="20"/>
              </w:rPr>
            </w:pPr>
            <w:proofErr w:type="spellStart"/>
            <w:r w:rsidRPr="0092537F">
              <w:rPr>
                <w:rFonts w:asciiTheme="majorHAnsi" w:hAnsiTheme="majorHAnsi" w:cstheme="majorHAnsi"/>
                <w:b/>
                <w:szCs w:val="20"/>
              </w:rPr>
              <w:lastRenderedPageBreak/>
              <w:t>Elective</w:t>
            </w:r>
            <w:proofErr w:type="spellEnd"/>
            <w:r w:rsidRPr="0092537F">
              <w:rPr>
                <w:rFonts w:asciiTheme="majorHAnsi" w:hAnsiTheme="majorHAnsi" w:cstheme="majorHAnsi"/>
                <w:b/>
                <w:szCs w:val="20"/>
              </w:rPr>
              <w:t xml:space="preserve"> </w:t>
            </w:r>
            <w:proofErr w:type="spellStart"/>
            <w:r w:rsidRPr="0092537F">
              <w:rPr>
                <w:rFonts w:asciiTheme="majorHAnsi" w:hAnsiTheme="majorHAnsi" w:cstheme="majorHAnsi"/>
                <w:b/>
                <w:szCs w:val="20"/>
              </w:rPr>
              <w:t>Studies</w:t>
            </w:r>
            <w:proofErr w:type="spellEnd"/>
            <w:r w:rsidRPr="0092537F">
              <w:rPr>
                <w:rFonts w:asciiTheme="majorHAnsi" w:hAnsiTheme="majorHAnsi" w:cstheme="majorHAnsi"/>
                <w:b/>
                <w:szCs w:val="20"/>
              </w:rPr>
              <w:t xml:space="preserve"> </w:t>
            </w:r>
          </w:p>
        </w:tc>
        <w:tc>
          <w:tcPr>
            <w:tcW w:w="1134" w:type="dxa"/>
            <w:tcMar/>
          </w:tcPr>
          <w:p w:rsidRPr="009E6DE1" w:rsidR="00915478" w:rsidP="004C7E20" w:rsidRDefault="00915478" w14:paraId="106E215D" w14:textId="77777777">
            <w:pPr>
              <w:rPr>
                <w:rFonts w:asciiTheme="majorHAnsi" w:hAnsiTheme="majorHAnsi" w:cstheme="majorHAnsi"/>
                <w:szCs w:val="20"/>
              </w:rPr>
            </w:pPr>
            <w:r>
              <w:rPr>
                <w:rFonts w:asciiTheme="majorHAnsi" w:hAnsiTheme="majorHAnsi" w:cstheme="majorHAnsi"/>
                <w:szCs w:val="20"/>
              </w:rPr>
              <w:t>15 ECTS</w:t>
            </w:r>
          </w:p>
        </w:tc>
        <w:tc>
          <w:tcPr>
            <w:tcW w:w="6551" w:type="dxa"/>
            <w:tcMar/>
          </w:tcPr>
          <w:p w:rsidRPr="0092537F" w:rsidR="00915478" w:rsidP="004C7E20" w:rsidRDefault="00915478" w14:paraId="6C029DB6" w14:textId="77777777">
            <w:pPr>
              <w:rPr>
                <w:rFonts w:asciiTheme="majorHAnsi" w:hAnsiTheme="majorHAnsi" w:cstheme="majorHAnsi"/>
                <w:color w:val="31A3B5"/>
                <w:szCs w:val="20"/>
                <w:lang w:val="en-US"/>
              </w:rPr>
            </w:pPr>
            <w:r w:rsidRPr="0092537F">
              <w:rPr>
                <w:rFonts w:asciiTheme="majorHAnsi" w:hAnsiTheme="majorHAnsi" w:cstheme="majorHAnsi"/>
                <w:szCs w:val="20"/>
                <w:lang w:val="en-US"/>
              </w:rPr>
              <w:t xml:space="preserve">Elective studies support the development of the student’s professional skills and expertise and are chosen according to his/her interests in the focus areas of the degree </w:t>
            </w:r>
            <w:proofErr w:type="spellStart"/>
            <w:r w:rsidRPr="0092537F">
              <w:rPr>
                <w:rFonts w:asciiTheme="majorHAnsi" w:hAnsiTheme="majorHAnsi" w:cstheme="majorHAnsi"/>
                <w:szCs w:val="20"/>
                <w:lang w:val="en-US"/>
              </w:rPr>
              <w:t>programme</w:t>
            </w:r>
            <w:proofErr w:type="spellEnd"/>
            <w:r w:rsidRPr="0092537F">
              <w:rPr>
                <w:rFonts w:asciiTheme="majorHAnsi" w:hAnsiTheme="majorHAnsi" w:cstheme="majorHAnsi"/>
                <w:szCs w:val="20"/>
                <w:lang w:val="en-US"/>
              </w:rPr>
              <w:t xml:space="preserve">. The student can also choose to take courses that are arranged by other faculties of Savonia UAS or other schools and universities. Studies carried out elsewhere </w:t>
            </w:r>
            <w:proofErr w:type="gramStart"/>
            <w:r w:rsidRPr="0092537F">
              <w:rPr>
                <w:rFonts w:asciiTheme="majorHAnsi" w:hAnsiTheme="majorHAnsi" w:cstheme="majorHAnsi"/>
                <w:szCs w:val="20"/>
                <w:lang w:val="en-US"/>
              </w:rPr>
              <w:t>have to</w:t>
            </w:r>
            <w:proofErr w:type="gramEnd"/>
            <w:r w:rsidRPr="0092537F">
              <w:rPr>
                <w:rFonts w:asciiTheme="majorHAnsi" w:hAnsiTheme="majorHAnsi" w:cstheme="majorHAnsi"/>
                <w:szCs w:val="20"/>
                <w:lang w:val="en-US"/>
              </w:rPr>
              <w:t xml:space="preserve"> correspond to the level of studies in higher education.</w:t>
            </w:r>
          </w:p>
        </w:tc>
      </w:tr>
      <w:tr w:rsidRPr="00595FDF" w:rsidR="00915478" w:rsidTr="058AA0A8" w14:paraId="1C70A437" w14:textId="77777777">
        <w:tc>
          <w:tcPr>
            <w:tcW w:w="2093" w:type="dxa"/>
            <w:tcMar/>
          </w:tcPr>
          <w:p w:rsidRPr="009E6DE1" w:rsidR="00915478" w:rsidP="004C7E20" w:rsidRDefault="00915478" w14:paraId="4FD8C832" w14:textId="77777777">
            <w:pPr>
              <w:rPr>
                <w:rFonts w:asciiTheme="majorHAnsi" w:hAnsiTheme="majorHAnsi" w:cstheme="majorHAnsi"/>
                <w:b/>
                <w:szCs w:val="20"/>
              </w:rPr>
            </w:pPr>
            <w:r>
              <w:rPr>
                <w:rFonts w:asciiTheme="majorHAnsi" w:hAnsiTheme="majorHAnsi" w:cstheme="majorHAnsi"/>
                <w:b/>
                <w:szCs w:val="20"/>
              </w:rPr>
              <w:t>Total</w:t>
            </w:r>
          </w:p>
        </w:tc>
        <w:tc>
          <w:tcPr>
            <w:tcW w:w="1134" w:type="dxa"/>
            <w:tcMar/>
          </w:tcPr>
          <w:p w:rsidRPr="009E6DE1" w:rsidR="00915478" w:rsidP="004C7E20" w:rsidRDefault="00915478" w14:paraId="4A850E04" w14:textId="77777777">
            <w:pPr>
              <w:rPr>
                <w:rFonts w:asciiTheme="majorHAnsi" w:hAnsiTheme="majorHAnsi" w:cstheme="majorHAnsi"/>
                <w:szCs w:val="20"/>
              </w:rPr>
            </w:pPr>
            <w:r>
              <w:rPr>
                <w:rFonts w:asciiTheme="majorHAnsi" w:hAnsiTheme="majorHAnsi" w:cstheme="majorHAnsi"/>
                <w:szCs w:val="20"/>
              </w:rPr>
              <w:t>240 ECTS</w:t>
            </w:r>
          </w:p>
        </w:tc>
        <w:tc>
          <w:tcPr>
            <w:tcW w:w="6551" w:type="dxa"/>
            <w:tcMar/>
          </w:tcPr>
          <w:p w:rsidRPr="009E6DE1" w:rsidR="00915478" w:rsidP="004C7E20" w:rsidRDefault="00915478" w14:paraId="6D777FD9" w14:textId="77777777">
            <w:pPr>
              <w:rPr>
                <w:rFonts w:asciiTheme="majorHAnsi" w:hAnsiTheme="majorHAnsi" w:cstheme="majorHAnsi"/>
                <w:szCs w:val="20"/>
              </w:rPr>
            </w:pPr>
          </w:p>
        </w:tc>
      </w:tr>
    </w:tbl>
    <w:p w:rsidR="00D90F5D" w:rsidP="379BC8C4" w:rsidRDefault="00D90F5D" w14:paraId="532A380E" w14:textId="04294905">
      <w:pPr>
        <w:shd w:val="clear" w:color="auto" w:fill="FFFFFF" w:themeFill="background1"/>
        <w:spacing w:after="240" w:line="240" w:lineRule="auto"/>
        <w:rPr>
          <w:rFonts w:ascii="Montserrat" w:hAnsi="Montserrat" w:eastAsia="Times New Roman" w:cs="Times New Roman"/>
          <w:color w:val="000000"/>
          <w:sz w:val="26"/>
          <w:szCs w:val="26"/>
          <w:lang w:eastAsia="fi-FI"/>
        </w:rPr>
      </w:pPr>
    </w:p>
    <w:p w:rsidRPr="00980053" w:rsidR="006F0370" w:rsidP="379BC8C4" w:rsidRDefault="00D90F5D" w14:paraId="34A0E53E" w14:textId="55B06D10">
      <w:pPr>
        <w:pStyle w:val="Heading3"/>
        <w:shd w:val="clear" w:color="auto" w:fill="FFFFFF" w:themeFill="background1"/>
        <w:rPr>
          <w:rFonts w:ascii="Montserrat" w:hAnsi="Montserrat" w:eastAsia="Times New Roman" w:cs="Times New Roman"/>
          <w:color w:val="000000" w:themeColor="text1"/>
          <w:sz w:val="26"/>
          <w:szCs w:val="26"/>
          <w:lang w:eastAsia="fi-FI"/>
        </w:rPr>
      </w:pPr>
      <w:r w:rsidRPr="5367EC8C">
        <w:rPr>
          <w:rFonts w:ascii="Montserrat" w:hAnsi="Montserrat" w:eastAsia="Times New Roman" w:cs="Times New Roman"/>
          <w:color w:val="000000" w:themeColor="text1" w:themeTint="FF" w:themeShade="FF"/>
          <w:sz w:val="26"/>
          <w:szCs w:val="26"/>
          <w:lang w:eastAsia="fi-FI"/>
        </w:rPr>
        <w:br w:type="page"/>
      </w:r>
    </w:p>
    <w:p w:rsidRPr="00C8512A" w:rsidR="00C8512A" w:rsidP="5367EC8C" w:rsidRDefault="00C8512A" w14:paraId="125DA550" w14:textId="45097003">
      <w:pPr>
        <w:shd w:val="clear" w:color="auto" w:fill="FFFFFF" w:themeFill="background1"/>
        <w:spacing w:after="240" w:line="240" w:lineRule="auto"/>
        <w:rPr>
          <w:rFonts w:ascii="Montserrat" w:hAnsi="Montserrat" w:eastAsia="Times New Roman" w:cs="Times New Roman"/>
          <w:color w:val="000000" w:themeColor="text1" w:themeTint="FF" w:themeShade="FF"/>
          <w:sz w:val="26"/>
          <w:szCs w:val="26"/>
          <w:lang w:val="en-US" w:eastAsia="fi-FI"/>
        </w:rPr>
      </w:pPr>
      <w:r w:rsidR="00B95DE1">
        <w:drawing>
          <wp:inline wp14:editId="6710CDFB" wp14:anchorId="5A8B1259">
            <wp:extent cx="5731510" cy="7096759"/>
            <wp:effectExtent l="0" t="0" r="2540" b="8890"/>
            <wp:docPr id="1" name="Picture 1" title=""/>
            <wp:cNvGraphicFramePr>
              <a:graphicFrameLocks noChangeAspect="1"/>
            </wp:cNvGraphicFramePr>
            <a:graphic>
              <a:graphicData uri="http://schemas.openxmlformats.org/drawingml/2006/picture">
                <pic:pic>
                  <pic:nvPicPr>
                    <pic:cNvPr id="0" name="Picture 1"/>
                    <pic:cNvPicPr/>
                  </pic:nvPicPr>
                  <pic:blipFill>
                    <a:blip r:embed="Rbd45ddad0bc24791">
                      <a:extLst>
                        <a:ext xmlns:a="http://schemas.openxmlformats.org/drawingml/2006/main" uri="{28A0092B-C50C-407E-A947-70E740481C1C}">
                          <a14:useLocalDpi val="0"/>
                        </a:ext>
                      </a:extLst>
                    </a:blip>
                    <a:stretch>
                      <a:fillRect/>
                    </a:stretch>
                  </pic:blipFill>
                  <pic:spPr>
                    <a:xfrm rot="0" flipH="0" flipV="0">
                      <a:off x="0" y="0"/>
                      <a:ext cx="5731510" cy="7096759"/>
                    </a:xfrm>
                    <a:prstGeom prst="rect">
                      <a:avLst/>
                    </a:prstGeom>
                  </pic:spPr>
                </pic:pic>
              </a:graphicData>
            </a:graphic>
          </wp:inline>
        </w:drawing>
      </w:r>
      <w:r>
        <w:br/>
      </w:r>
      <w:r>
        <w:br/>
      </w:r>
      <w:r>
        <w:br/>
      </w:r>
      <w:r w:rsidRPr="5367EC8C">
        <w:rPr>
          <w:rFonts w:ascii="Montserrat" w:hAnsi="Montserrat" w:eastAsia="Times New Roman" w:cs="Times New Roman"/>
          <w:color w:val="000000" w:themeColor="text1" w:themeTint="FF" w:themeShade="FF"/>
          <w:sz w:val="26"/>
          <w:szCs w:val="26"/>
          <w:lang w:val="en-US" w:eastAsia="fi-FI"/>
        </w:rPr>
        <w:br w:type="page"/>
      </w:r>
      <w:proofErr w:type="gramStart"/>
      <w:proofErr w:type="gramEnd"/>
      <w:proofErr w:type="gramStart"/>
      <w:proofErr w:type="gramEnd"/>
      <w:proofErr w:type="spellStart"/>
      <w:proofErr w:type="spellEnd"/>
      <w:proofErr w:type="spellStart"/>
      <w:proofErr w:type="spellEnd"/>
      <w:proofErr w:type="spellStart"/>
      <w:proofErr w:type="spellEnd"/>
      <w:proofErr w:type="gramStart"/>
      <w:proofErr w:type="gramEnd"/>
    </w:p>
    <w:p w:rsidRPr="00C8512A" w:rsidR="00C8512A" w:rsidP="5367EC8C" w:rsidRDefault="00C8512A" w14:paraId="62CE50B5" w14:textId="7A69CE10">
      <w:pPr>
        <w:pStyle w:val="Normal"/>
        <w:shd w:val="clear" w:color="auto" w:fill="FFFFFF" w:themeFill="background1"/>
        <w:spacing w:after="240" w:line="240" w:lineRule="auto"/>
        <w:rPr>
          <w:rFonts w:ascii="Montserrat" w:hAnsi="Montserrat" w:eastAsia="Times New Roman" w:cs="Times New Roman"/>
          <w:color w:val="000000"/>
          <w:sz w:val="26"/>
          <w:szCs w:val="26"/>
          <w:lang w:val="en-US" w:eastAsia="fi-FI"/>
        </w:rPr>
      </w:pPr>
      <w:r>
        <w:br/>
      </w:r>
    </w:p>
    <w:p w:rsidR="379BC8C4" w:rsidP="379BC8C4" w:rsidRDefault="379BC8C4" w14:paraId="624FE80C" w14:textId="600B5AE0">
      <w:pPr>
        <w:shd w:val="clear" w:color="auto" w:fill="FFFFFF" w:themeFill="background1"/>
        <w:spacing w:after="240" w:line="240" w:lineRule="auto"/>
        <w:rPr>
          <w:rFonts w:ascii="Montserrat" w:hAnsi="Montserrat" w:eastAsia="Times New Roman" w:cs="Times New Roman"/>
          <w:color w:val="000000" w:themeColor="text1"/>
          <w:sz w:val="26"/>
          <w:szCs w:val="26"/>
          <w:lang w:val="en-US" w:eastAsia="fi-FI"/>
        </w:rPr>
      </w:pPr>
    </w:p>
    <w:p w:rsidR="005F71FD" w:rsidRDefault="005F71FD" w14:paraId="728FCE0F" w14:textId="1FFB150F">
      <w:pPr>
        <w:rPr>
          <w:rFonts w:ascii="Montserrat" w:hAnsi="Montserrat" w:eastAsia="Times New Roman" w:cs="Times New Roman"/>
          <w:color w:val="000000"/>
          <w:sz w:val="26"/>
          <w:szCs w:val="26"/>
          <w:lang w:val="en-US" w:eastAsia="fi-FI"/>
        </w:rPr>
      </w:pPr>
    </w:p>
    <w:p w:rsidRPr="005F71FD" w:rsidR="00F32007" w:rsidP="005F71FD" w:rsidRDefault="00F32007" w14:paraId="29087C48" w14:textId="77777777">
      <w:pPr>
        <w:shd w:val="clear" w:color="auto" w:fill="FFFFFF"/>
        <w:spacing w:after="240" w:line="240" w:lineRule="auto"/>
        <w:rPr>
          <w:rFonts w:ascii="Montserrat" w:hAnsi="Montserrat" w:eastAsia="Times New Roman" w:cs="Times New Roman"/>
          <w:color w:val="000000"/>
          <w:sz w:val="26"/>
          <w:szCs w:val="26"/>
          <w:lang w:val="en-US" w:eastAsia="fi-FI"/>
        </w:rPr>
      </w:pPr>
    </w:p>
    <w:sectPr w:rsidRPr="005F71FD" w:rsidR="00F3200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6">
    <w:nsid w:val="127bfb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e0bf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1099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6a1f1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87d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d9d3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3F25F18"/>
    <w:multiLevelType w:val="hybridMultilevel"/>
    <w:tmpl w:val="168419A8"/>
    <w:lvl w:ilvl="0" w:tplc="06A68522">
      <w:start w:val="6"/>
      <w:numFmt w:val="bullet"/>
      <w:pStyle w:val="Groteskilista"/>
      <w:lvlText w:val="-"/>
      <w:lvlJc w:val="left"/>
      <w:pPr>
        <w:ind w:left="360" w:hanging="360"/>
      </w:pPr>
      <w:rPr>
        <w:rFonts w:hint="default" w:ascii="Times New Roman" w:hAnsi="Times New Roman" w:eastAsia="Times New Roman" w:cs="Times New Roman"/>
        <w:color w:val="auto"/>
      </w:rPr>
    </w:lvl>
    <w:lvl w:ilvl="1" w:tplc="040B0003">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6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4F"/>
    <w:rsid w:val="00043CE7"/>
    <w:rsid w:val="00062A8A"/>
    <w:rsid w:val="000D6EAA"/>
    <w:rsid w:val="0010668C"/>
    <w:rsid w:val="00140019"/>
    <w:rsid w:val="001627E6"/>
    <w:rsid w:val="001809D1"/>
    <w:rsid w:val="00186DD8"/>
    <w:rsid w:val="001A7E0F"/>
    <w:rsid w:val="001D1DDD"/>
    <w:rsid w:val="001D6373"/>
    <w:rsid w:val="001E1C2C"/>
    <w:rsid w:val="001F4FD4"/>
    <w:rsid w:val="0025005A"/>
    <w:rsid w:val="002A3B21"/>
    <w:rsid w:val="002B05B0"/>
    <w:rsid w:val="002B1BD9"/>
    <w:rsid w:val="002B2229"/>
    <w:rsid w:val="002B39A6"/>
    <w:rsid w:val="00353557"/>
    <w:rsid w:val="00381FBE"/>
    <w:rsid w:val="003C6FFC"/>
    <w:rsid w:val="003E351F"/>
    <w:rsid w:val="003F056A"/>
    <w:rsid w:val="003F7E92"/>
    <w:rsid w:val="0048206E"/>
    <w:rsid w:val="004934BD"/>
    <w:rsid w:val="004A0B72"/>
    <w:rsid w:val="004B059E"/>
    <w:rsid w:val="004B4EE2"/>
    <w:rsid w:val="004B73C4"/>
    <w:rsid w:val="00506CCD"/>
    <w:rsid w:val="00531A7F"/>
    <w:rsid w:val="005424AB"/>
    <w:rsid w:val="005BC56E"/>
    <w:rsid w:val="005C3E84"/>
    <w:rsid w:val="005C480C"/>
    <w:rsid w:val="005C4853"/>
    <w:rsid w:val="005D20CC"/>
    <w:rsid w:val="005D4CF9"/>
    <w:rsid w:val="005E0892"/>
    <w:rsid w:val="005F71FD"/>
    <w:rsid w:val="005F7226"/>
    <w:rsid w:val="00631359"/>
    <w:rsid w:val="00631A89"/>
    <w:rsid w:val="00660754"/>
    <w:rsid w:val="00694C18"/>
    <w:rsid w:val="006A4502"/>
    <w:rsid w:val="006D3119"/>
    <w:rsid w:val="006F0370"/>
    <w:rsid w:val="007110C4"/>
    <w:rsid w:val="00716FD2"/>
    <w:rsid w:val="00717796"/>
    <w:rsid w:val="007674C6"/>
    <w:rsid w:val="00771532"/>
    <w:rsid w:val="007C0FC3"/>
    <w:rsid w:val="00804871"/>
    <w:rsid w:val="00846286"/>
    <w:rsid w:val="008B3641"/>
    <w:rsid w:val="008D45D7"/>
    <w:rsid w:val="00915478"/>
    <w:rsid w:val="00955199"/>
    <w:rsid w:val="0097017C"/>
    <w:rsid w:val="00980053"/>
    <w:rsid w:val="009A4259"/>
    <w:rsid w:val="009B1C24"/>
    <w:rsid w:val="009D30A6"/>
    <w:rsid w:val="009E3191"/>
    <w:rsid w:val="009E3FD8"/>
    <w:rsid w:val="00A0341C"/>
    <w:rsid w:val="00A20D72"/>
    <w:rsid w:val="00A619EA"/>
    <w:rsid w:val="00A65F40"/>
    <w:rsid w:val="00A8509F"/>
    <w:rsid w:val="00A93954"/>
    <w:rsid w:val="00AC75F1"/>
    <w:rsid w:val="00AD5C71"/>
    <w:rsid w:val="00AE2DFD"/>
    <w:rsid w:val="00B53E63"/>
    <w:rsid w:val="00B65EEE"/>
    <w:rsid w:val="00B76E80"/>
    <w:rsid w:val="00B95DE1"/>
    <w:rsid w:val="00BA1D09"/>
    <w:rsid w:val="00BB0A72"/>
    <w:rsid w:val="00BB61A3"/>
    <w:rsid w:val="00BF1FE4"/>
    <w:rsid w:val="00C21E4F"/>
    <w:rsid w:val="00C240C8"/>
    <w:rsid w:val="00C27C3A"/>
    <w:rsid w:val="00C35592"/>
    <w:rsid w:val="00C8512A"/>
    <w:rsid w:val="00CA39A1"/>
    <w:rsid w:val="00CB2C9B"/>
    <w:rsid w:val="00CE76ED"/>
    <w:rsid w:val="00D0337F"/>
    <w:rsid w:val="00D13D5C"/>
    <w:rsid w:val="00D300E3"/>
    <w:rsid w:val="00D30F2C"/>
    <w:rsid w:val="00D4660E"/>
    <w:rsid w:val="00D53DD0"/>
    <w:rsid w:val="00D81276"/>
    <w:rsid w:val="00D8710A"/>
    <w:rsid w:val="00D90F5D"/>
    <w:rsid w:val="00DF3131"/>
    <w:rsid w:val="00E207F4"/>
    <w:rsid w:val="00E53B6E"/>
    <w:rsid w:val="00E53B89"/>
    <w:rsid w:val="00E54C4A"/>
    <w:rsid w:val="00E622CC"/>
    <w:rsid w:val="00E65C39"/>
    <w:rsid w:val="00E6646B"/>
    <w:rsid w:val="00E82C03"/>
    <w:rsid w:val="00E965E6"/>
    <w:rsid w:val="00EA5966"/>
    <w:rsid w:val="00EE18FB"/>
    <w:rsid w:val="00EE62EA"/>
    <w:rsid w:val="00F12C3F"/>
    <w:rsid w:val="00F32007"/>
    <w:rsid w:val="00F377CE"/>
    <w:rsid w:val="00F904F2"/>
    <w:rsid w:val="00FA177C"/>
    <w:rsid w:val="00FC1497"/>
    <w:rsid w:val="00FD4E5A"/>
    <w:rsid w:val="00FD4FC7"/>
    <w:rsid w:val="016CE683"/>
    <w:rsid w:val="04825565"/>
    <w:rsid w:val="04A91916"/>
    <w:rsid w:val="052F3691"/>
    <w:rsid w:val="058AA0A8"/>
    <w:rsid w:val="06CB06F2"/>
    <w:rsid w:val="0726D03E"/>
    <w:rsid w:val="0752FC92"/>
    <w:rsid w:val="07F91E19"/>
    <w:rsid w:val="08C7FD74"/>
    <w:rsid w:val="0A0A953A"/>
    <w:rsid w:val="0D8BB4DF"/>
    <w:rsid w:val="0EFA6E33"/>
    <w:rsid w:val="0F68BD89"/>
    <w:rsid w:val="0F7B6784"/>
    <w:rsid w:val="0FA96125"/>
    <w:rsid w:val="0FB18081"/>
    <w:rsid w:val="105966A1"/>
    <w:rsid w:val="10E0473C"/>
    <w:rsid w:val="111737E5"/>
    <w:rsid w:val="114D50E2"/>
    <w:rsid w:val="120A58BA"/>
    <w:rsid w:val="125B675C"/>
    <w:rsid w:val="134EC4AD"/>
    <w:rsid w:val="1367ED0A"/>
    <w:rsid w:val="14842490"/>
    <w:rsid w:val="1546D14C"/>
    <w:rsid w:val="157D9E67"/>
    <w:rsid w:val="1593081E"/>
    <w:rsid w:val="17196EC8"/>
    <w:rsid w:val="17311606"/>
    <w:rsid w:val="181CEB73"/>
    <w:rsid w:val="188C2638"/>
    <w:rsid w:val="1899F498"/>
    <w:rsid w:val="1911655E"/>
    <w:rsid w:val="19A511A0"/>
    <w:rsid w:val="19FC4801"/>
    <w:rsid w:val="1B3ABDAE"/>
    <w:rsid w:val="1CF05C96"/>
    <w:rsid w:val="1DC7CD69"/>
    <w:rsid w:val="1E76C7DC"/>
    <w:rsid w:val="1E8C2CF7"/>
    <w:rsid w:val="1EFD2ECF"/>
    <w:rsid w:val="1FCEC4BD"/>
    <w:rsid w:val="2072E1AF"/>
    <w:rsid w:val="20F610F7"/>
    <w:rsid w:val="235A4145"/>
    <w:rsid w:val="24B9E9C4"/>
    <w:rsid w:val="24F611A6"/>
    <w:rsid w:val="263E0641"/>
    <w:rsid w:val="26A476BF"/>
    <w:rsid w:val="27C9CD86"/>
    <w:rsid w:val="27DAA3B6"/>
    <w:rsid w:val="29659DE7"/>
    <w:rsid w:val="2B466171"/>
    <w:rsid w:val="2C9D9FF1"/>
    <w:rsid w:val="2CAD47C5"/>
    <w:rsid w:val="2D142782"/>
    <w:rsid w:val="2D18CCC1"/>
    <w:rsid w:val="2DFAA3E0"/>
    <w:rsid w:val="2F6E842D"/>
    <w:rsid w:val="2F74C516"/>
    <w:rsid w:val="2FE4E887"/>
    <w:rsid w:val="302C2DBC"/>
    <w:rsid w:val="304B5905"/>
    <w:rsid w:val="3281348E"/>
    <w:rsid w:val="35197FCB"/>
    <w:rsid w:val="3594EC7E"/>
    <w:rsid w:val="35AA9407"/>
    <w:rsid w:val="35E6D006"/>
    <w:rsid w:val="379BC8C4"/>
    <w:rsid w:val="3874CDDA"/>
    <w:rsid w:val="38E3BD5F"/>
    <w:rsid w:val="39BEF2C5"/>
    <w:rsid w:val="3A47E811"/>
    <w:rsid w:val="3A673277"/>
    <w:rsid w:val="3A92CB6D"/>
    <w:rsid w:val="3ABA4129"/>
    <w:rsid w:val="3BFAE37C"/>
    <w:rsid w:val="3C0302D8"/>
    <w:rsid w:val="3E5A362F"/>
    <w:rsid w:val="405837F2"/>
    <w:rsid w:val="416491D8"/>
    <w:rsid w:val="419853A3"/>
    <w:rsid w:val="420496F3"/>
    <w:rsid w:val="443C9A71"/>
    <w:rsid w:val="44EEB399"/>
    <w:rsid w:val="4506B985"/>
    <w:rsid w:val="45593E11"/>
    <w:rsid w:val="4756C130"/>
    <w:rsid w:val="4A4658CF"/>
    <w:rsid w:val="4A7C892D"/>
    <w:rsid w:val="4AE2F9AB"/>
    <w:rsid w:val="4B6D4FE9"/>
    <w:rsid w:val="4BEF30DD"/>
    <w:rsid w:val="4C027275"/>
    <w:rsid w:val="4C7422DA"/>
    <w:rsid w:val="4D37F7A1"/>
    <w:rsid w:val="4D85274D"/>
    <w:rsid w:val="4E0BEF4C"/>
    <w:rsid w:val="51201E41"/>
    <w:rsid w:val="526EDA62"/>
    <w:rsid w:val="52CDA784"/>
    <w:rsid w:val="5367EC8C"/>
    <w:rsid w:val="53C11E42"/>
    <w:rsid w:val="54802DCC"/>
    <w:rsid w:val="54C7E981"/>
    <w:rsid w:val="54DCA076"/>
    <w:rsid w:val="55150357"/>
    <w:rsid w:val="57D16CEF"/>
    <w:rsid w:val="58016B57"/>
    <w:rsid w:val="58D570C6"/>
    <w:rsid w:val="58DB2727"/>
    <w:rsid w:val="59980DDA"/>
    <w:rsid w:val="59D1772C"/>
    <w:rsid w:val="5A2AD9BD"/>
    <w:rsid w:val="5C7BBA61"/>
    <w:rsid w:val="5CF83891"/>
    <w:rsid w:val="5DF263BB"/>
    <w:rsid w:val="5E49D8DD"/>
    <w:rsid w:val="5F8F3777"/>
    <w:rsid w:val="5FA8BF09"/>
    <w:rsid w:val="604EE46E"/>
    <w:rsid w:val="60589FB4"/>
    <w:rsid w:val="60917021"/>
    <w:rsid w:val="60A1DED1"/>
    <w:rsid w:val="63083601"/>
    <w:rsid w:val="648EC4E4"/>
    <w:rsid w:val="659C1F73"/>
    <w:rsid w:val="662A9545"/>
    <w:rsid w:val="66DC6139"/>
    <w:rsid w:val="67C665A6"/>
    <w:rsid w:val="69490DAA"/>
    <w:rsid w:val="6AC6078B"/>
    <w:rsid w:val="6E7D5A9E"/>
    <w:rsid w:val="70BFF021"/>
    <w:rsid w:val="7167FD8F"/>
    <w:rsid w:val="717229D3"/>
    <w:rsid w:val="71F07BEA"/>
    <w:rsid w:val="7303CDF0"/>
    <w:rsid w:val="737D4265"/>
    <w:rsid w:val="73C07C63"/>
    <w:rsid w:val="73E9581B"/>
    <w:rsid w:val="763611DD"/>
    <w:rsid w:val="76B4E327"/>
    <w:rsid w:val="772F31A5"/>
    <w:rsid w:val="78B1D9A9"/>
    <w:rsid w:val="7AE23F1A"/>
    <w:rsid w:val="7AE5FDC0"/>
    <w:rsid w:val="7D854ACC"/>
    <w:rsid w:val="7D93B93C"/>
    <w:rsid w:val="7E4FA167"/>
    <w:rsid w:val="7E9FF122"/>
    <w:rsid w:val="7F0F1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B84F"/>
  <w15:chartTrackingRefBased/>
  <w15:docId w15:val="{85F3EF1A-33FD-4628-9FF3-5C1EE2CAF3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semiHidden/>
    <w:unhideWhenUsed/>
    <w:qFormat/>
    <w:rsid w:val="006F037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semiHidden/>
    <w:rsid w:val="006F0370"/>
    <w:rPr>
      <w:rFonts w:asciiTheme="majorHAnsi" w:hAnsiTheme="majorHAnsi" w:eastAsiaTheme="majorEastAsia" w:cstheme="majorBidi"/>
      <w:color w:val="1F3763" w:themeColor="accent1" w:themeShade="7F"/>
      <w:sz w:val="24"/>
      <w:szCs w:val="24"/>
    </w:rPr>
  </w:style>
  <w:style w:type="paragraph" w:styleId="Groteskilista" w:customStyle="1">
    <w:name w:val="Groteskilista"/>
    <w:basedOn w:val="Normal"/>
    <w:link w:val="GroteskilistaChar"/>
    <w:rsid w:val="009A4259"/>
    <w:pPr>
      <w:numPr>
        <w:numId w:val="1"/>
      </w:numPr>
      <w:autoSpaceDE w:val="0"/>
      <w:autoSpaceDN w:val="0"/>
      <w:adjustRightInd w:val="0"/>
      <w:spacing w:after="0" w:line="240" w:lineRule="auto"/>
    </w:pPr>
    <w:rPr>
      <w:rFonts w:eastAsia="Times New Roman" w:asciiTheme="majorHAnsi" w:hAnsiTheme="majorHAnsi" w:cstheme="majorHAnsi"/>
      <w:color w:val="000000"/>
      <w:sz w:val="20"/>
      <w:szCs w:val="20"/>
    </w:rPr>
  </w:style>
  <w:style w:type="character" w:styleId="GroteskilistaChar" w:customStyle="1">
    <w:name w:val="Groteskilista Char"/>
    <w:basedOn w:val="DefaultParagraphFont"/>
    <w:link w:val="Groteskilista"/>
    <w:rsid w:val="009A4259"/>
    <w:rPr>
      <w:rFonts w:eastAsia="Times New Roman" w:asciiTheme="majorHAnsi" w:hAnsiTheme="majorHAnsi" w:cstheme="majorHAnsi"/>
      <w:color w:val="000000"/>
      <w:sz w:val="20"/>
      <w:szCs w:val="20"/>
    </w:rPr>
  </w:style>
  <w:style w:type="paragraph" w:styleId="Taulukonleipteksti" w:customStyle="1">
    <w:name w:val="Taulukon leipäteksti"/>
    <w:link w:val="TaulukonleiptekstiChar"/>
    <w:rsid w:val="00C35592"/>
    <w:pPr>
      <w:framePr w:hSpace="141" w:wrap="around" w:hAnchor="margin" w:vAnchor="page" w:y="6870"/>
      <w:spacing w:after="0" w:line="240" w:lineRule="auto"/>
    </w:pPr>
    <w:rPr>
      <w:rFonts w:eastAsia="Times New Roman" w:asciiTheme="majorHAnsi" w:hAnsiTheme="majorHAnsi" w:cstheme="majorHAnsi"/>
      <w:sz w:val="20"/>
      <w:szCs w:val="24"/>
    </w:rPr>
  </w:style>
  <w:style w:type="character" w:styleId="TaulukonleiptekstiChar" w:customStyle="1">
    <w:name w:val="Taulukon leipäteksti Char"/>
    <w:basedOn w:val="DefaultParagraphFont"/>
    <w:link w:val="Taulukonleipteksti"/>
    <w:rsid w:val="00C35592"/>
    <w:rPr>
      <w:rFonts w:eastAsia="Times New Roman" w:asciiTheme="majorHAnsi" w:hAnsiTheme="majorHAnsi" w:cstheme="majorHAnsi"/>
      <w:sz w:val="20"/>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09602">
      <w:bodyDiv w:val="1"/>
      <w:marLeft w:val="0"/>
      <w:marRight w:val="0"/>
      <w:marTop w:val="0"/>
      <w:marBottom w:val="0"/>
      <w:divBdr>
        <w:top w:val="none" w:sz="0" w:space="0" w:color="auto"/>
        <w:left w:val="none" w:sz="0" w:space="0" w:color="auto"/>
        <w:bottom w:val="none" w:sz="0" w:space="0" w:color="auto"/>
        <w:right w:val="none" w:sz="0" w:space="0" w:color="auto"/>
      </w:divBdr>
    </w:div>
    <w:div w:id="166141358">
      <w:bodyDiv w:val="1"/>
      <w:marLeft w:val="0"/>
      <w:marRight w:val="0"/>
      <w:marTop w:val="0"/>
      <w:marBottom w:val="0"/>
      <w:divBdr>
        <w:top w:val="none" w:sz="0" w:space="0" w:color="auto"/>
        <w:left w:val="none" w:sz="0" w:space="0" w:color="auto"/>
        <w:bottom w:val="none" w:sz="0" w:space="0" w:color="auto"/>
        <w:right w:val="none" w:sz="0" w:space="0" w:color="auto"/>
      </w:divBdr>
    </w:div>
    <w:div w:id="275605296">
      <w:bodyDiv w:val="1"/>
      <w:marLeft w:val="0"/>
      <w:marRight w:val="0"/>
      <w:marTop w:val="0"/>
      <w:marBottom w:val="0"/>
      <w:divBdr>
        <w:top w:val="none" w:sz="0" w:space="0" w:color="auto"/>
        <w:left w:val="none" w:sz="0" w:space="0" w:color="auto"/>
        <w:bottom w:val="none" w:sz="0" w:space="0" w:color="auto"/>
        <w:right w:val="none" w:sz="0" w:space="0" w:color="auto"/>
      </w:divBdr>
    </w:div>
    <w:div w:id="281574540">
      <w:bodyDiv w:val="1"/>
      <w:marLeft w:val="0"/>
      <w:marRight w:val="0"/>
      <w:marTop w:val="0"/>
      <w:marBottom w:val="0"/>
      <w:divBdr>
        <w:top w:val="none" w:sz="0" w:space="0" w:color="auto"/>
        <w:left w:val="none" w:sz="0" w:space="0" w:color="auto"/>
        <w:bottom w:val="none" w:sz="0" w:space="0" w:color="auto"/>
        <w:right w:val="none" w:sz="0" w:space="0" w:color="auto"/>
      </w:divBdr>
    </w:div>
    <w:div w:id="295264215">
      <w:bodyDiv w:val="1"/>
      <w:marLeft w:val="0"/>
      <w:marRight w:val="0"/>
      <w:marTop w:val="0"/>
      <w:marBottom w:val="0"/>
      <w:divBdr>
        <w:top w:val="none" w:sz="0" w:space="0" w:color="auto"/>
        <w:left w:val="none" w:sz="0" w:space="0" w:color="auto"/>
        <w:bottom w:val="none" w:sz="0" w:space="0" w:color="auto"/>
        <w:right w:val="none" w:sz="0" w:space="0" w:color="auto"/>
      </w:divBdr>
    </w:div>
    <w:div w:id="369116227">
      <w:bodyDiv w:val="1"/>
      <w:marLeft w:val="0"/>
      <w:marRight w:val="0"/>
      <w:marTop w:val="0"/>
      <w:marBottom w:val="0"/>
      <w:divBdr>
        <w:top w:val="none" w:sz="0" w:space="0" w:color="auto"/>
        <w:left w:val="none" w:sz="0" w:space="0" w:color="auto"/>
        <w:bottom w:val="none" w:sz="0" w:space="0" w:color="auto"/>
        <w:right w:val="none" w:sz="0" w:space="0" w:color="auto"/>
      </w:divBdr>
    </w:div>
    <w:div w:id="415713814">
      <w:bodyDiv w:val="1"/>
      <w:marLeft w:val="0"/>
      <w:marRight w:val="0"/>
      <w:marTop w:val="0"/>
      <w:marBottom w:val="0"/>
      <w:divBdr>
        <w:top w:val="none" w:sz="0" w:space="0" w:color="auto"/>
        <w:left w:val="none" w:sz="0" w:space="0" w:color="auto"/>
        <w:bottom w:val="none" w:sz="0" w:space="0" w:color="auto"/>
        <w:right w:val="none" w:sz="0" w:space="0" w:color="auto"/>
      </w:divBdr>
    </w:div>
    <w:div w:id="472985951">
      <w:bodyDiv w:val="1"/>
      <w:marLeft w:val="0"/>
      <w:marRight w:val="0"/>
      <w:marTop w:val="0"/>
      <w:marBottom w:val="0"/>
      <w:divBdr>
        <w:top w:val="none" w:sz="0" w:space="0" w:color="auto"/>
        <w:left w:val="none" w:sz="0" w:space="0" w:color="auto"/>
        <w:bottom w:val="none" w:sz="0" w:space="0" w:color="auto"/>
        <w:right w:val="none" w:sz="0" w:space="0" w:color="auto"/>
      </w:divBdr>
    </w:div>
    <w:div w:id="1129863271">
      <w:bodyDiv w:val="1"/>
      <w:marLeft w:val="0"/>
      <w:marRight w:val="0"/>
      <w:marTop w:val="0"/>
      <w:marBottom w:val="0"/>
      <w:divBdr>
        <w:top w:val="none" w:sz="0" w:space="0" w:color="auto"/>
        <w:left w:val="none" w:sz="0" w:space="0" w:color="auto"/>
        <w:bottom w:val="none" w:sz="0" w:space="0" w:color="auto"/>
        <w:right w:val="none" w:sz="0" w:space="0" w:color="auto"/>
      </w:divBdr>
    </w:div>
    <w:div w:id="1186942718">
      <w:bodyDiv w:val="1"/>
      <w:marLeft w:val="0"/>
      <w:marRight w:val="0"/>
      <w:marTop w:val="0"/>
      <w:marBottom w:val="0"/>
      <w:divBdr>
        <w:top w:val="none" w:sz="0" w:space="0" w:color="auto"/>
        <w:left w:val="none" w:sz="0" w:space="0" w:color="auto"/>
        <w:bottom w:val="none" w:sz="0" w:space="0" w:color="auto"/>
        <w:right w:val="none" w:sz="0" w:space="0" w:color="auto"/>
      </w:divBdr>
    </w:div>
    <w:div w:id="1260603866">
      <w:bodyDiv w:val="1"/>
      <w:marLeft w:val="0"/>
      <w:marRight w:val="0"/>
      <w:marTop w:val="0"/>
      <w:marBottom w:val="0"/>
      <w:divBdr>
        <w:top w:val="none" w:sz="0" w:space="0" w:color="auto"/>
        <w:left w:val="none" w:sz="0" w:space="0" w:color="auto"/>
        <w:bottom w:val="none" w:sz="0" w:space="0" w:color="auto"/>
        <w:right w:val="none" w:sz="0" w:space="0" w:color="auto"/>
      </w:divBdr>
    </w:div>
    <w:div w:id="1262253100">
      <w:bodyDiv w:val="1"/>
      <w:marLeft w:val="0"/>
      <w:marRight w:val="0"/>
      <w:marTop w:val="0"/>
      <w:marBottom w:val="0"/>
      <w:divBdr>
        <w:top w:val="none" w:sz="0" w:space="0" w:color="auto"/>
        <w:left w:val="none" w:sz="0" w:space="0" w:color="auto"/>
        <w:bottom w:val="none" w:sz="0" w:space="0" w:color="auto"/>
        <w:right w:val="none" w:sz="0" w:space="0" w:color="auto"/>
      </w:divBdr>
    </w:div>
    <w:div w:id="1432241178">
      <w:bodyDiv w:val="1"/>
      <w:marLeft w:val="0"/>
      <w:marRight w:val="0"/>
      <w:marTop w:val="0"/>
      <w:marBottom w:val="0"/>
      <w:divBdr>
        <w:top w:val="none" w:sz="0" w:space="0" w:color="auto"/>
        <w:left w:val="none" w:sz="0" w:space="0" w:color="auto"/>
        <w:bottom w:val="none" w:sz="0" w:space="0" w:color="auto"/>
        <w:right w:val="none" w:sz="0" w:space="0" w:color="auto"/>
      </w:divBdr>
    </w:div>
    <w:div w:id="1734036507">
      <w:bodyDiv w:val="1"/>
      <w:marLeft w:val="0"/>
      <w:marRight w:val="0"/>
      <w:marTop w:val="0"/>
      <w:marBottom w:val="0"/>
      <w:divBdr>
        <w:top w:val="none" w:sz="0" w:space="0" w:color="auto"/>
        <w:left w:val="none" w:sz="0" w:space="0" w:color="auto"/>
        <w:bottom w:val="none" w:sz="0" w:space="0" w:color="auto"/>
        <w:right w:val="none" w:sz="0" w:space="0" w:color="auto"/>
      </w:divBdr>
    </w:div>
    <w:div w:id="1796481093">
      <w:bodyDiv w:val="1"/>
      <w:marLeft w:val="0"/>
      <w:marRight w:val="0"/>
      <w:marTop w:val="0"/>
      <w:marBottom w:val="0"/>
      <w:divBdr>
        <w:top w:val="none" w:sz="0" w:space="0" w:color="auto"/>
        <w:left w:val="none" w:sz="0" w:space="0" w:color="auto"/>
        <w:bottom w:val="none" w:sz="0" w:space="0" w:color="auto"/>
        <w:right w:val="none" w:sz="0" w:space="0" w:color="auto"/>
      </w:divBdr>
    </w:div>
    <w:div w:id="1837569479">
      <w:bodyDiv w:val="1"/>
      <w:marLeft w:val="0"/>
      <w:marRight w:val="0"/>
      <w:marTop w:val="0"/>
      <w:marBottom w:val="0"/>
      <w:divBdr>
        <w:top w:val="none" w:sz="0" w:space="0" w:color="auto"/>
        <w:left w:val="none" w:sz="0" w:space="0" w:color="auto"/>
        <w:bottom w:val="none" w:sz="0" w:space="0" w:color="auto"/>
        <w:right w:val="none" w:sz="0" w:space="0" w:color="auto"/>
      </w:divBdr>
    </w:div>
    <w:div w:id="1881475101">
      <w:bodyDiv w:val="1"/>
      <w:marLeft w:val="0"/>
      <w:marRight w:val="0"/>
      <w:marTop w:val="0"/>
      <w:marBottom w:val="0"/>
      <w:divBdr>
        <w:top w:val="none" w:sz="0" w:space="0" w:color="auto"/>
        <w:left w:val="none" w:sz="0" w:space="0" w:color="auto"/>
        <w:bottom w:val="none" w:sz="0" w:space="0" w:color="auto"/>
        <w:right w:val="none" w:sz="0" w:space="0" w:color="auto"/>
      </w:divBdr>
    </w:div>
    <w:div w:id="1895071577">
      <w:bodyDiv w:val="1"/>
      <w:marLeft w:val="0"/>
      <w:marRight w:val="0"/>
      <w:marTop w:val="0"/>
      <w:marBottom w:val="0"/>
      <w:divBdr>
        <w:top w:val="none" w:sz="0" w:space="0" w:color="auto"/>
        <w:left w:val="none" w:sz="0" w:space="0" w:color="auto"/>
        <w:bottom w:val="none" w:sz="0" w:space="0" w:color="auto"/>
        <w:right w:val="none" w:sz="0" w:space="0" w:color="auto"/>
      </w:divBdr>
    </w:div>
    <w:div w:id="205450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finlex.fi/fi/laki/alkup/2020/20200061" TargetMode="External" Id="R28bb02609ce34f07" /><Relationship Type="http://schemas.openxmlformats.org/officeDocument/2006/relationships/image" Target="/media/image2.png" Id="Rbd45ddad0bc247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FB1E924FEB4804EBB8DDEE591262FF8" ma:contentTypeVersion="36" ma:contentTypeDescription="Luo uusi asiakirja." ma:contentTypeScope="" ma:versionID="39d34a1eb330b1393b7da156c2ed732b">
  <xsd:schema xmlns:xsd="http://www.w3.org/2001/XMLSchema" xmlns:xs="http://www.w3.org/2001/XMLSchema" xmlns:p="http://schemas.microsoft.com/office/2006/metadata/properties" xmlns:ns2="0ac12551-7bed-4c0f-b424-738a91c49c93" xmlns:ns3="39654982-0985-4ff0-8921-42d82af6e33e" targetNamespace="http://schemas.microsoft.com/office/2006/metadata/properties" ma:root="true" ma:fieldsID="90b015a850522ca25a0d161d1186add4" ns2:_="" ns3:_="">
    <xsd:import namespace="0ac12551-7bed-4c0f-b424-738a91c49c93"/>
    <xsd:import namespace="39654982-0985-4ff0-8921-42d82af6e33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2551-7bed-4c0f-b424-738a91c49c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Length (seconds)"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Location" ma:index="4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54982-0985-4ff0-8921-42d82af6e33e"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02f5b014-5a4e-4ae0-b257-cf1a9d524405}" ma:internalName="TaxCatchAll" ma:showField="CatchAllData" ma:web="39654982-0985-4ff0-8921-42d82af6e33e">
      <xsd:complexType>
        <xsd:complexContent>
          <xsd:extension base="dms:MultiChoiceLookup">
            <xsd:sequence>
              <xsd:element name="Value" type="dms:Lookup" maxOccurs="unbounded" minOccurs="0" nillable="true"/>
            </xsd:sequence>
          </xsd:extension>
        </xsd:complexContent>
      </xsd:complexType>
    </xsd:element>
    <xsd:element name="SharedWithUsers" ma:index="4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0ac12551-7bed-4c0f-b424-738a91c49c93" xsi:nil="true"/>
    <lcf76f155ced4ddcb4097134ff3c332f xmlns="0ac12551-7bed-4c0f-b424-738a91c49c93">
      <Terms xmlns="http://schemas.microsoft.com/office/infopath/2007/PartnerControls"/>
    </lcf76f155ced4ddcb4097134ff3c332f>
    <AppVersion xmlns="0ac12551-7bed-4c0f-b424-738a91c49c93" xsi:nil="true"/>
    <LMS_Mappings xmlns="0ac12551-7bed-4c0f-b424-738a91c49c93" xsi:nil="true"/>
    <Invited_Members xmlns="0ac12551-7bed-4c0f-b424-738a91c49c93" xsi:nil="true"/>
    <Templates xmlns="0ac12551-7bed-4c0f-b424-738a91c49c93" xsi:nil="true"/>
    <Self_Registration_Enabled xmlns="0ac12551-7bed-4c0f-b424-738a91c49c93" xsi:nil="true"/>
    <Has_Leaders_Only_SectionGroup xmlns="0ac12551-7bed-4c0f-b424-738a91c49c93" xsi:nil="true"/>
    <TaxCatchAll xmlns="39654982-0985-4ff0-8921-42d82af6e33e" xsi:nil="true"/>
    <TeamsChannelId xmlns="0ac12551-7bed-4c0f-b424-738a91c49c93" xsi:nil="true"/>
    <Invited_Leaders xmlns="0ac12551-7bed-4c0f-b424-738a91c49c93" xsi:nil="true"/>
    <CultureName xmlns="0ac12551-7bed-4c0f-b424-738a91c49c93" xsi:nil="true"/>
    <IsNotebookLocked xmlns="0ac12551-7bed-4c0f-b424-738a91c49c93" xsi:nil="true"/>
    <Is_Collaboration_Space_Locked xmlns="0ac12551-7bed-4c0f-b424-738a91c49c93" xsi:nil="true"/>
    <Members xmlns="0ac12551-7bed-4c0f-b424-738a91c49c93">
      <UserInfo>
        <DisplayName/>
        <AccountId xsi:nil="true"/>
        <AccountType/>
      </UserInfo>
    </Members>
    <FolderType xmlns="0ac12551-7bed-4c0f-b424-738a91c49c93" xsi:nil="true"/>
    <Owner xmlns="0ac12551-7bed-4c0f-b424-738a91c49c93">
      <UserInfo>
        <DisplayName/>
        <AccountId xsi:nil="true"/>
        <AccountType/>
      </UserInfo>
    </Owner>
    <Leaders xmlns="0ac12551-7bed-4c0f-b424-738a91c49c93">
      <UserInfo>
        <DisplayName/>
        <AccountId xsi:nil="true"/>
        <AccountType/>
      </UserInfo>
    </Leaders>
    <Distribution_Groups xmlns="0ac12551-7bed-4c0f-b424-738a91c49c93" xsi:nil="true"/>
    <DefaultSectionNames xmlns="0ac12551-7bed-4c0f-b424-738a91c49c93" xsi:nil="true"/>
    <Member_Groups xmlns="0ac12551-7bed-4c0f-b424-738a91c49c93">
      <UserInfo>
        <DisplayName/>
        <AccountId xsi:nil="true"/>
        <AccountType/>
      </UserInfo>
    </Member_Groups>
    <NotebookType xmlns="0ac12551-7bed-4c0f-b424-738a91c49c93" xsi:nil="true"/>
    <SharedWithUsers xmlns="39654982-0985-4ff0-8921-42d82af6e33e">
      <UserInfo>
        <DisplayName>Marja-Riitta Kivi</DisplayName>
        <AccountId>41</AccountId>
        <AccountType/>
      </UserInfo>
      <UserInfo>
        <DisplayName>Irene Hyrkstedt</DisplayName>
        <AccountId>21</AccountId>
        <AccountType/>
      </UserInfo>
      <UserInfo>
        <DisplayName>Arto Liuha</DisplayName>
        <AccountId>29</AccountId>
        <AccountType/>
      </UserInfo>
      <UserInfo>
        <DisplayName>Tapio Korpijaakko</DisplayName>
        <AccountId>74</AccountId>
        <AccountType/>
      </UserInfo>
    </SharedWithUsers>
  </documentManagement>
</p:properties>
</file>

<file path=customXml/itemProps1.xml><?xml version="1.0" encoding="utf-8"?>
<ds:datastoreItem xmlns:ds="http://schemas.openxmlformats.org/officeDocument/2006/customXml" ds:itemID="{49C09745-9948-4AAF-A601-11CDB3B9068A}"/>
</file>

<file path=customXml/itemProps2.xml><?xml version="1.0" encoding="utf-8"?>
<ds:datastoreItem xmlns:ds="http://schemas.openxmlformats.org/officeDocument/2006/customXml" ds:itemID="{979D799C-0A6A-4FBD-9E6B-C9E341FBD6C1}">
  <ds:schemaRefs>
    <ds:schemaRef ds:uri="http://schemas.microsoft.com/sharepoint/v3/contenttype/forms"/>
  </ds:schemaRefs>
</ds:datastoreItem>
</file>

<file path=customXml/itemProps3.xml><?xml version="1.0" encoding="utf-8"?>
<ds:datastoreItem xmlns:ds="http://schemas.openxmlformats.org/officeDocument/2006/customXml" ds:itemID="{F83C2AC5-0FC7-4C3B-BC8E-1890C4D4A9EF}">
  <ds:schemaRefs>
    <ds:schemaRef ds:uri="http://schemas.microsoft.com/office/2006/metadata/properties"/>
    <ds:schemaRef ds:uri="http://schemas.microsoft.com/office/infopath/2007/PartnerControls"/>
    <ds:schemaRef ds:uri="0ac12551-7bed-4c0f-b424-738a91c49c93"/>
    <ds:schemaRef ds:uri="39654982-0985-4ff0-8921-42d82af6e33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Savonia-AMK Oy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 Liuha</dc:creator>
  <cp:keywords/>
  <dc:description/>
  <cp:lastModifiedBy>Tiina Salli</cp:lastModifiedBy>
  <cp:revision>127</cp:revision>
  <dcterms:created xsi:type="dcterms:W3CDTF">2022-09-09T08:59:00Z</dcterms:created>
  <dcterms:modified xsi:type="dcterms:W3CDTF">2022-10-31T17:14:14Z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0x0101004FB1E924FEB4804EBB8DDEE591262FF8</vt:lpwstr>
  </property>
  <property fmtid="{D5CDD505-2E9C-101B-9397-08002B2CF9AE}" pid="3" name="MediaServiceImageTags">
    <vt:lpwstr/>
  </property>
</Properties>
</file>