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6ECB1" w14:textId="77777777" w:rsidR="008A3C8E" w:rsidRPr="008A3C8E" w:rsidRDefault="008A3C8E" w:rsidP="00906322">
      <w:pPr>
        <w:spacing w:line="360" w:lineRule="auto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</w:pPr>
      <w:r w:rsidRPr="008A3C8E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  <w:t>Competence objectives</w:t>
      </w:r>
    </w:p>
    <w:p w14:paraId="5DB7B00D" w14:textId="7D4AB817" w:rsidR="005B457C" w:rsidRPr="00980557" w:rsidRDefault="00985D1A" w:rsidP="00BE211B">
      <w:pPr>
        <w:rPr>
          <w:rFonts w:ascii="Tahoma" w:eastAsia="Tahoma" w:hAnsi="Tahoma" w:cs="Tahoma"/>
          <w:sz w:val="20"/>
          <w:szCs w:val="20"/>
          <w:lang w:val="en-US"/>
        </w:rPr>
      </w:pPr>
      <w:r w:rsidRPr="00796FE6">
        <w:rPr>
          <w:rFonts w:ascii="Tahoma" w:hAnsi="Tahoma" w:cs="Tahoma"/>
          <w:sz w:val="20"/>
          <w:szCs w:val="20"/>
          <w:lang w:val="en-US"/>
        </w:rPr>
        <w:t>The qualification of a Bachelor of Business Administration</w:t>
      </w:r>
      <w:r w:rsidR="008A3C8E" w:rsidRPr="00796FE6">
        <w:rPr>
          <w:rFonts w:ascii="Tahoma" w:hAnsi="Tahoma" w:cs="Tahoma"/>
          <w:sz w:val="20"/>
          <w:szCs w:val="20"/>
          <w:lang w:val="en-US"/>
        </w:rPr>
        <w:t xml:space="preserve"> is </w:t>
      </w:r>
      <w:r w:rsidR="00796FE6">
        <w:rPr>
          <w:rFonts w:ascii="Tahoma" w:hAnsi="Tahoma" w:cs="Tahoma"/>
          <w:color w:val="000000"/>
          <w:sz w:val="20"/>
          <w:szCs w:val="20"/>
          <w:lang w:val="en-US"/>
        </w:rPr>
        <w:t>at the</w:t>
      </w:r>
      <w:r w:rsidR="008A3C8E" w:rsidRPr="00980557">
        <w:rPr>
          <w:rFonts w:ascii="Tahoma" w:hAnsi="Tahoma" w:cs="Tahoma"/>
          <w:color w:val="000000"/>
          <w:sz w:val="20"/>
          <w:szCs w:val="20"/>
          <w:lang w:val="en-US"/>
        </w:rPr>
        <w:t xml:space="preserve"> European and Finnish level 6 (</w:t>
      </w:r>
      <w:hyperlink r:id="rId8" w:history="1">
        <w:r w:rsidR="008A3C8E" w:rsidRPr="00980557">
          <w:rPr>
            <w:rStyle w:val="Hyperlinkki"/>
            <w:rFonts w:ascii="Tahoma" w:hAnsi="Tahoma" w:cs="Tahoma"/>
            <w:sz w:val="20"/>
            <w:szCs w:val="20"/>
            <w:lang w:val="en-US"/>
          </w:rPr>
          <w:t>National reference framework</w:t>
        </w:r>
      </w:hyperlink>
      <w:r w:rsidR="008A3C8E" w:rsidRPr="00980557">
        <w:rPr>
          <w:rFonts w:ascii="Tahoma" w:hAnsi="Tahoma" w:cs="Tahoma"/>
          <w:color w:val="000000"/>
          <w:sz w:val="20"/>
          <w:szCs w:val="20"/>
          <w:lang w:val="en-US"/>
        </w:rPr>
        <w:t>).</w:t>
      </w:r>
    </w:p>
    <w:tbl>
      <w:tblPr>
        <w:tblW w:w="924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730"/>
      </w:tblGrid>
      <w:tr w:rsidR="00A10F15" w:rsidRPr="00A10F15" w14:paraId="0EC2FDF6" w14:textId="77777777" w:rsidTr="00A10F15">
        <w:trPr>
          <w:trHeight w:val="243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3CADC4"/>
            <w:hideMark/>
          </w:tcPr>
          <w:p w14:paraId="4FC65515" w14:textId="77777777" w:rsidR="00A10F15" w:rsidRPr="008A3C8E" w:rsidRDefault="00A10F15" w:rsidP="00A10F1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  <w:p w14:paraId="4B867005" w14:textId="1F9FC7F2" w:rsidR="00A10F15" w:rsidRPr="00A10F15" w:rsidRDefault="00A10F15" w:rsidP="00A10F1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A10F15"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fi-FI"/>
              </w:rPr>
              <w:t>Competence</w:t>
            </w:r>
            <w:proofErr w:type="spellEnd"/>
            <w:r w:rsidRPr="00A10F15"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A10F15"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fi-FI"/>
              </w:rPr>
              <w:t>area</w:t>
            </w:r>
            <w:proofErr w:type="spellEnd"/>
            <w:r w:rsidRPr="00A10F15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3CADC4"/>
            <w:hideMark/>
          </w:tcPr>
          <w:p w14:paraId="4DBEB512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  <w:p w14:paraId="23056FF6" w14:textId="4C96BDC3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Competence</w:t>
            </w:r>
            <w:proofErr w:type="spellEnd"/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at </w:t>
            </w: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level</w:t>
            </w:r>
            <w:proofErr w:type="spellEnd"/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6</w:t>
            </w:r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  <w:p w14:paraId="4DFACA5D" w14:textId="77777777" w:rsidR="009E3CF2" w:rsidRDefault="009E3CF2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7F843A71" w14:textId="28356236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</w:tr>
      <w:tr w:rsidR="00A10F15" w:rsidRPr="00702A44" w14:paraId="6AB2AAD6" w14:textId="77777777" w:rsidTr="00A10F15">
        <w:trPr>
          <w:trHeight w:val="1411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2B7D9EDE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  <w:p w14:paraId="6995720C" w14:textId="22A4E8A4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Knowledge</w:t>
            </w:r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13827BCD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55B63DFC" w14:textId="08B93B28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Has a good command of comprehensive and advanced knowledge of his/her field, involving a critical understanding and appraisal of theories, key concepts, </w:t>
            </w:r>
            <w:proofErr w:type="gramStart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methods</w:t>
            </w:r>
            <w:proofErr w:type="gramEnd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 and principles.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Understands the extent and boundaries of professional functions and/or disciplines. </w:t>
            </w:r>
          </w:p>
          <w:p w14:paraId="451F1FBC" w14:textId="77777777" w:rsidR="00842381" w:rsidRDefault="00842381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25453298" w14:textId="0FD411A9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A10F15" w:rsidRPr="00702A44" w14:paraId="217D33B5" w14:textId="77777777" w:rsidTr="00A10F15">
        <w:trPr>
          <w:trHeight w:val="1221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17C9A59A" w14:textId="77777777" w:rsidR="00A773E8" w:rsidRPr="00613374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6350C7BB" w14:textId="5D54C2FF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Skills</w:t>
            </w:r>
            <w:proofErr w:type="spellEnd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application</w:t>
            </w:r>
            <w:proofErr w:type="spellEnd"/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5BB1C134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2D0B31AB" w14:textId="4B74D239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Has advanced cognitive and practical skills, demonstrating mastery of the issues and the ability to apply knowledge and find creative solutions and applications required in a </w:t>
            </w:r>
            <w:proofErr w:type="spellStart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specialised</w:t>
            </w:r>
            <w:proofErr w:type="spellEnd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 professional, </w:t>
            </w:r>
            <w:proofErr w:type="gramStart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scientific</w:t>
            </w:r>
            <w:proofErr w:type="gramEnd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 or artistic field to solve complex or unpredictable problems.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 </w:t>
            </w:r>
          </w:p>
        </w:tc>
      </w:tr>
      <w:tr w:rsidR="00A10F15" w:rsidRPr="00702A44" w14:paraId="12354A4C" w14:textId="77777777" w:rsidTr="00A10F15">
        <w:trPr>
          <w:trHeight w:val="1221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70E61515" w14:textId="77777777" w:rsidR="00A773E8" w:rsidRPr="00613374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5B355E46" w14:textId="2DE2CD2D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Responsibility</w:t>
            </w:r>
            <w:proofErr w:type="spellEnd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, Management and </w:t>
            </w: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Entrepreneurship</w:t>
            </w:r>
            <w:proofErr w:type="spellEnd"/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3B24F392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296E9420" w14:textId="4D4DC254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Works independently in expert tasks of the field and in international co-operation or as an entrepreneur.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Manages complex professional activities or projects.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Can make decisions in unpredictable operating environments.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 </w:t>
            </w:r>
          </w:p>
        </w:tc>
      </w:tr>
      <w:tr w:rsidR="00A10F15" w:rsidRPr="00702A44" w14:paraId="10AFEE94" w14:textId="77777777" w:rsidTr="00A10F15">
        <w:trPr>
          <w:trHeight w:val="488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7E45FE06" w14:textId="77777777" w:rsidR="00A773E8" w:rsidRPr="00613374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217001B4" w14:textId="45C3A962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Evaluation</w:t>
            </w:r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59172E34" w14:textId="77777777" w:rsidR="00A773E8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678AC2AD" w14:textId="56113D99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In addition to evaluating and developing his/her own competence, he/she takes responsibility for the development of individuals and groups.  </w:t>
            </w:r>
          </w:p>
          <w:p w14:paraId="6E74E94D" w14:textId="77777777" w:rsidR="00842381" w:rsidRDefault="00842381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60FE23CA" w14:textId="69547148" w:rsidR="00A773E8" w:rsidRPr="00A10F15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A10F15" w:rsidRPr="00702A44" w14:paraId="75D5C49C" w14:textId="77777777" w:rsidTr="00A10F15">
        <w:trPr>
          <w:trHeight w:val="2434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504B3A01" w14:textId="77777777" w:rsidR="00A773E8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48605059" w14:textId="5E2F1BD2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>Self-</w:t>
            </w: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>develoment</w:t>
            </w:r>
            <w:proofErr w:type="spellEnd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 xml:space="preserve"> and Lifelong Learning</w:t>
            </w:r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196BF2F8" w14:textId="77777777" w:rsidR="00A773E8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31F74318" w14:textId="16B0D870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Has the ability for lifelong learning.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Considers communal and ethical aspects when dealing with different people in learning and working communities and other groups and networks.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Communicates to a good standard verbally and in writing in his/her mother tongue both to audiences in the field and outside it.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Communicates and interacts in the second national language and is capable of international communication and interaction in his/her field in at least one foreign language.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 </w:t>
            </w:r>
          </w:p>
        </w:tc>
      </w:tr>
    </w:tbl>
    <w:p w14:paraId="732A2846" w14:textId="77777777" w:rsidR="00A10F15" w:rsidRPr="00A10F15" w:rsidRDefault="00A10F15" w:rsidP="00906322">
      <w:pPr>
        <w:spacing w:line="360" w:lineRule="auto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</w:pPr>
    </w:p>
    <w:p w14:paraId="19C3509A" w14:textId="485BC52E" w:rsidR="00906322" w:rsidRPr="00613374" w:rsidRDefault="00906322" w:rsidP="61205BC3">
      <w:pPr>
        <w:spacing w:beforeAutospacing="1" w:afterAutospacing="1" w:line="240" w:lineRule="auto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</w:pPr>
    </w:p>
    <w:p w14:paraId="03A857A5" w14:textId="77777777" w:rsidR="00906322" w:rsidRPr="00613374" w:rsidRDefault="00906322">
      <w:pPr>
        <w:spacing w:after="160" w:line="259" w:lineRule="auto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</w:pPr>
      <w:r w:rsidRPr="00613374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  <w:br w:type="page"/>
      </w:r>
    </w:p>
    <w:p w14:paraId="43DBBA9A" w14:textId="77777777" w:rsidR="008A3C8E" w:rsidRPr="00BE211B" w:rsidRDefault="008A3C8E" w:rsidP="513A8252">
      <w:pPr>
        <w:rPr>
          <w:rFonts w:ascii="Tahoma" w:eastAsia="Tahoma" w:hAnsi="Tahoma" w:cs="Tahoma"/>
          <w:b/>
          <w:bCs/>
          <w:sz w:val="24"/>
          <w:szCs w:val="24"/>
          <w:lang w:val="en-US"/>
        </w:rPr>
      </w:pPr>
      <w:r w:rsidRPr="00BE211B">
        <w:rPr>
          <w:rFonts w:ascii="Tahoma" w:eastAsia="Tahoma" w:hAnsi="Tahoma" w:cs="Tahoma"/>
          <w:b/>
          <w:bCs/>
          <w:sz w:val="24"/>
          <w:szCs w:val="24"/>
          <w:lang w:val="en-US"/>
        </w:rPr>
        <w:lastRenderedPageBreak/>
        <w:t>Competencies</w:t>
      </w:r>
    </w:p>
    <w:p w14:paraId="20DF731B" w14:textId="3C52AB7C" w:rsidR="513A8252" w:rsidRPr="00BE211B" w:rsidRDefault="00BE211B" w:rsidP="00BE211B">
      <w:pPr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</w:pPr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 xml:space="preserve">The competence profile of a </w:t>
      </w:r>
      <w:r w:rsidR="00D37DAD" w:rsidRPr="00AE66D2">
        <w:rPr>
          <w:rFonts w:ascii="Tahoma" w:eastAsia="Tahoma" w:hAnsi="Tahoma" w:cs="Tahoma"/>
          <w:sz w:val="20"/>
          <w:szCs w:val="20"/>
          <w:lang w:val="en-US"/>
        </w:rPr>
        <w:t xml:space="preserve">Bachelor of Business Administration </w:t>
      </w:r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 xml:space="preserve">consists of general and degree-specific competencies. For the general competencies, </w:t>
      </w:r>
      <w:proofErr w:type="spellStart"/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>Savonia</w:t>
      </w:r>
      <w:proofErr w:type="spellEnd"/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 xml:space="preserve"> University of Applied Sciences follows the recommendations of Arene (the Rectors’ Conference of Finnish </w:t>
      </w:r>
      <w:proofErr w:type="spellStart"/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>Universitites</w:t>
      </w:r>
      <w:proofErr w:type="spellEnd"/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 xml:space="preserve"> of Applied Sciences).</w:t>
      </w:r>
    </w:p>
    <w:tbl>
      <w:tblPr>
        <w:tblW w:w="9360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940"/>
        <w:gridCol w:w="6420"/>
      </w:tblGrid>
      <w:tr w:rsidR="61205BC3" w:rsidRPr="00702A44" w14:paraId="445EFE2C" w14:textId="77777777" w:rsidTr="00D4256D">
        <w:trPr>
          <w:trHeight w:val="97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5"/>
          </w:tcPr>
          <w:p w14:paraId="261A3497" w14:textId="07C42F6D" w:rsidR="61205BC3" w:rsidRDefault="61205BC3">
            <w:r w:rsidRPr="00BE211B">
              <w:rPr>
                <w:lang w:val="en-US"/>
              </w:rPr>
              <w:br/>
            </w:r>
            <w:proofErr w:type="spellStart"/>
            <w:r w:rsidR="00D16C03" w:rsidRPr="00D16C03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  <w:lang w:val="fi"/>
              </w:rPr>
              <w:t>Generic</w:t>
            </w:r>
            <w:proofErr w:type="spellEnd"/>
            <w:r w:rsidR="00D16C03" w:rsidRPr="00D16C03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  <w:lang w:val="fi"/>
              </w:rPr>
              <w:t xml:space="preserve"> </w:t>
            </w:r>
            <w:proofErr w:type="spellStart"/>
            <w:r w:rsidR="00D16C03" w:rsidRPr="00D16C03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  <w:lang w:val="fi"/>
              </w:rPr>
              <w:t>competences</w:t>
            </w:r>
            <w:proofErr w:type="spellEnd"/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5"/>
          </w:tcPr>
          <w:p w14:paraId="67294EF2" w14:textId="17B8F4B7" w:rsidR="61205BC3" w:rsidRPr="00D16C03" w:rsidRDefault="61205BC3">
            <w:pPr>
              <w:rPr>
                <w:lang w:val="en-US"/>
              </w:rPr>
            </w:pPr>
            <w:r w:rsidRPr="00D16C03">
              <w:rPr>
                <w:lang w:val="en-US"/>
              </w:rPr>
              <w:br/>
            </w:r>
            <w:r w:rsidR="00D16C03" w:rsidRPr="00D16C03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  <w:lang w:val="en-US"/>
              </w:rPr>
              <w:t>Description of the competence at level 6</w:t>
            </w:r>
          </w:p>
        </w:tc>
      </w:tr>
      <w:tr w:rsidR="61205BC3" w:rsidRPr="00702A44" w14:paraId="6FA88BDC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3830D" w14:textId="116F211B" w:rsidR="61205BC3" w:rsidRPr="00C76DAB" w:rsidRDefault="00613374" w:rsidP="61205BC3">
            <w:pPr>
              <w:rPr>
                <w:sz w:val="20"/>
                <w:szCs w:val="20"/>
              </w:rPr>
            </w:pPr>
            <w:r w:rsidRPr="00C76DAB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Learning to </w:t>
            </w:r>
            <w:proofErr w:type="spellStart"/>
            <w:r w:rsidRPr="00C76DAB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learn</w:t>
            </w:r>
            <w:proofErr w:type="spellEnd"/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CFCA1" w14:textId="4ACE77B1" w:rsidR="61205BC3" w:rsidRPr="008F5597" w:rsidRDefault="008F5597" w:rsidP="008F5597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The graduating student </w:t>
            </w:r>
            <w:proofErr w:type="spellStart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>recognises</w:t>
            </w:r>
            <w:proofErr w:type="spellEnd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 the strengths and development areas of their competence and learning methods, and they </w:t>
            </w:r>
            <w:proofErr w:type="spellStart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>utilise</w:t>
            </w:r>
            <w:proofErr w:type="spellEnd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 the </w:t>
            </w:r>
            <w:proofErr w:type="spellStart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>opportuni</w:t>
            </w:r>
            <w:proofErr w:type="spellEnd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-ties communities and </w:t>
            </w:r>
            <w:proofErr w:type="spellStart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>digitalisation</w:t>
            </w:r>
            <w:proofErr w:type="spellEnd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 provide in their learning.</w:t>
            </w:r>
            <w:r w:rsidRPr="008F5597">
              <w:rPr>
                <w:lang w:val="en-US"/>
              </w:rPr>
              <w:t xml:space="preserve"> </w:t>
            </w:r>
          </w:p>
          <w:p w14:paraId="01FE6753" w14:textId="471AB6A2" w:rsidR="008F5597" w:rsidRPr="008F5597" w:rsidRDefault="008F5597" w:rsidP="008F5597">
            <w:pPr>
              <w:pStyle w:val="Luettelokappale"/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Assesses and develops their </w:t>
            </w:r>
            <w:proofErr w:type="spellStart"/>
            <w:r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>compe-tence</w:t>
            </w:r>
            <w:proofErr w:type="spellEnd"/>
            <w:r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and learning methods in different learning environments.</w:t>
            </w:r>
          </w:p>
          <w:p w14:paraId="17CE9E24" w14:textId="7B05218D" w:rsidR="008F5597" w:rsidRPr="008F5597" w:rsidRDefault="008F5597" w:rsidP="008F5597">
            <w:pPr>
              <w:pStyle w:val="Luettelokappale"/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acquire, critically assess and appropriately apply the national and international knowledge base and practices of their field.</w:t>
            </w:r>
          </w:p>
          <w:p w14:paraId="2B1B4317" w14:textId="5921E332" w:rsidR="61205BC3" w:rsidRPr="00EF0961" w:rsidRDefault="008F5597" w:rsidP="008F5597">
            <w:pPr>
              <w:pStyle w:val="Luettelokappale"/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Also takes responsibility for group learning and sharing what has been learned.</w:t>
            </w:r>
            <w:r w:rsidR="61205BC3"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</w:tr>
      <w:tr w:rsidR="61205BC3" w:rsidRPr="00702A44" w14:paraId="3B515821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0D8F0" w14:textId="3C9D7DA7" w:rsidR="61205BC3" w:rsidRDefault="00613374" w:rsidP="61205BC3"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 xml:space="preserve">Operating in a </w:t>
            </w:r>
            <w:proofErr w:type="spellStart"/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>workplace</w:t>
            </w:r>
            <w:proofErr w:type="spellEnd"/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531C0" w14:textId="77777777" w:rsidR="00EF0961" w:rsidRPr="00EF0961" w:rsidRDefault="00EF0961" w:rsidP="00EF0961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The graduating student has versatile working life skills and </w:t>
            </w:r>
            <w:proofErr w:type="gramStart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operate in work communities of their field.</w:t>
            </w:r>
          </w:p>
          <w:p w14:paraId="49BB4E7B" w14:textId="75D3151D" w:rsidR="00EF0961" w:rsidRPr="00EF0961" w:rsidRDefault="00EF0961" w:rsidP="00EF0961">
            <w:pPr>
              <w:pStyle w:val="Luettelokappale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work constructively in a work community and promotes their own and their work community’s well-being.</w:t>
            </w:r>
          </w:p>
          <w:p w14:paraId="31BE9A54" w14:textId="061C0C59" w:rsidR="00EF0961" w:rsidRPr="00EF0961" w:rsidRDefault="00EF0961" w:rsidP="00EF0961">
            <w:pPr>
              <w:pStyle w:val="Luettelokappale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act professionally in communication and interaction situations at a workplace.</w:t>
            </w:r>
          </w:p>
          <w:p w14:paraId="78335397" w14:textId="4493B67C" w:rsidR="00EF0961" w:rsidRPr="00EF0961" w:rsidRDefault="00EF0961" w:rsidP="00EF0961">
            <w:pPr>
              <w:pStyle w:val="Luettelokappale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spellStart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Utilises</w:t>
            </w:r>
            <w:proofErr w:type="spellEnd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the opportunities offered by technology and </w:t>
            </w:r>
            <w:proofErr w:type="spellStart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digitalisation</w:t>
            </w:r>
            <w:proofErr w:type="spellEnd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in their work.</w:t>
            </w:r>
          </w:p>
          <w:p w14:paraId="641AC835" w14:textId="5003699A" w:rsidR="00EF0961" w:rsidRPr="00EF0961" w:rsidRDefault="00EF0961" w:rsidP="00EF0961">
            <w:pPr>
              <w:pStyle w:val="Luettelokappale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Understands the complexity of changing working life and their own resilience in changing working life situations.</w:t>
            </w:r>
          </w:p>
          <w:p w14:paraId="514D4EF0" w14:textId="4C90A47A" w:rsidR="61205BC3" w:rsidRPr="00EF0961" w:rsidRDefault="00EF0961" w:rsidP="00EF0961">
            <w:pPr>
              <w:pStyle w:val="Luettelokappale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Has capabilities for an entrepreneurial approach.</w:t>
            </w:r>
          </w:p>
        </w:tc>
      </w:tr>
      <w:tr w:rsidR="00D4256D" w:rsidRPr="00702A44" w14:paraId="4DC81999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C7365" w14:textId="58B61054" w:rsidR="00D4256D" w:rsidRPr="61205BC3" w:rsidRDefault="00613374" w:rsidP="00D4256D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</w:pPr>
            <w:proofErr w:type="spellStart"/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>Ethics</w:t>
            </w:r>
            <w:proofErr w:type="spellEnd"/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D3700" w14:textId="77777777" w:rsidR="00674F73" w:rsidRPr="005C11EC" w:rsidRDefault="00674F73" w:rsidP="00674F73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The graduating student adheres to the ethical principles and values of their field of profession, taking the principles of equality and non-discrimination into account.</w:t>
            </w:r>
          </w:p>
          <w:p w14:paraId="520BEB14" w14:textId="50935295" w:rsidR="00674F73" w:rsidRPr="00674F73" w:rsidRDefault="00674F73" w:rsidP="00674F73">
            <w:pPr>
              <w:pStyle w:val="Luettelokappale"/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take responsibility for their own actions and their consequences and reflects on them in accordance with the ethical principles and values of their field.</w:t>
            </w:r>
          </w:p>
          <w:p w14:paraId="2E46321D" w14:textId="67D3949F" w:rsidR="00674F73" w:rsidRPr="00674F73" w:rsidRDefault="00674F73" w:rsidP="00674F73">
            <w:pPr>
              <w:pStyle w:val="Luettelokappale"/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Takes others into account and pro-motes equality and non-discrimination.</w:t>
            </w:r>
          </w:p>
          <w:p w14:paraId="55FD3FD3" w14:textId="122588FA" w:rsidR="00674F73" w:rsidRPr="00674F73" w:rsidRDefault="00674F73" w:rsidP="00674F73">
            <w:pPr>
              <w:pStyle w:val="Luettelokappale"/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Take into account</w:t>
            </w:r>
            <w:proofErr w:type="gramEnd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the </w:t>
            </w:r>
            <w:proofErr w:type="spellStart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realisation</w:t>
            </w:r>
            <w:proofErr w:type="spellEnd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of diversity and accessibility in their actions.</w:t>
            </w:r>
          </w:p>
          <w:p w14:paraId="6F8671D1" w14:textId="5DB7A4E6" w:rsidR="00674F73" w:rsidRPr="00674F73" w:rsidRDefault="00674F73" w:rsidP="00674F73">
            <w:pPr>
              <w:pStyle w:val="Luettelokappale"/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lastRenderedPageBreak/>
              <w:t xml:space="preserve">Understands the principles of </w:t>
            </w:r>
            <w:proofErr w:type="spellStart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respon-sible</w:t>
            </w:r>
            <w:proofErr w:type="spellEnd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conduct of research and adheres to them.</w:t>
            </w:r>
          </w:p>
          <w:p w14:paraId="1773BA8B" w14:textId="2BCE04FB" w:rsidR="00D4256D" w:rsidRPr="00674F73" w:rsidRDefault="00674F73" w:rsidP="00674F73">
            <w:pPr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influence society based on ethical values. </w:t>
            </w:r>
          </w:p>
        </w:tc>
      </w:tr>
      <w:tr w:rsidR="00D4256D" w:rsidRPr="00702A44" w14:paraId="2228B1AD" w14:textId="77777777" w:rsidTr="00D4256D">
        <w:trPr>
          <w:trHeight w:val="34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B0523" w14:textId="306EC5E2" w:rsidR="00D4256D" w:rsidRDefault="00613374" w:rsidP="00D4256D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</w:pPr>
            <w:proofErr w:type="spellStart"/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lastRenderedPageBreak/>
              <w:t>Sustainable</w:t>
            </w:r>
            <w:proofErr w:type="spellEnd"/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 xml:space="preserve"> </w:t>
            </w:r>
            <w:proofErr w:type="spellStart"/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>development</w:t>
            </w:r>
            <w:proofErr w:type="spellEnd"/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A74E0" w14:textId="77777777" w:rsidR="00674F73" w:rsidRPr="00674F73" w:rsidRDefault="00674F73" w:rsidP="00674F73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The graduating student is familiar with the principles of sustainable development, promotes their implementation and acts responsibly as a professional and a member of society.</w:t>
            </w:r>
          </w:p>
          <w:p w14:paraId="65E9A554" w14:textId="6D192DFF" w:rsidR="00AA103A" w:rsidRPr="00AA103A" w:rsidRDefault="00AA103A" w:rsidP="00AA103A">
            <w:pPr>
              <w:pStyle w:val="Luettelokappale"/>
              <w:numPr>
                <w:ilvl w:val="0"/>
                <w:numId w:val="13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AA103A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A103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use information related to their field in finding, implementing and establishing sustainable solutions and operating models.</w:t>
            </w:r>
          </w:p>
          <w:p w14:paraId="42D9DDEC" w14:textId="574AC1BF" w:rsidR="00D4256D" w:rsidRPr="00AA103A" w:rsidRDefault="00AA103A" w:rsidP="00AA103A">
            <w:pPr>
              <w:pStyle w:val="Luettelokappale"/>
              <w:numPr>
                <w:ilvl w:val="0"/>
                <w:numId w:val="13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A103A">
              <w:rPr>
                <w:rFonts w:ascii="Tahoma" w:eastAsia="Tahoma" w:hAnsi="Tahoma" w:cs="Tahoma"/>
                <w:sz w:val="20"/>
                <w:szCs w:val="20"/>
                <w:lang w:val="en-US"/>
              </w:rPr>
              <w:t>Understands sustainability challenges, their interdependencies and the various aspects of issues and problems.</w:t>
            </w:r>
          </w:p>
        </w:tc>
      </w:tr>
      <w:tr w:rsidR="00D4256D" w:rsidRPr="00702A44" w14:paraId="2F9C2085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23734" w14:textId="207E7326" w:rsidR="00D4256D" w:rsidRDefault="00613374" w:rsidP="00D4256D">
            <w:pPr>
              <w:rPr>
                <w:rFonts w:ascii="Tahoma" w:eastAsia="Tahoma" w:hAnsi="Tahoma" w:cs="Tahoma"/>
                <w:sz w:val="20"/>
                <w:szCs w:val="20"/>
                <w:lang w:val="en-GB"/>
              </w:rPr>
            </w:pPr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Internationality and multiculturalism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B9A98" w14:textId="77777777" w:rsidR="005C11EC" w:rsidRPr="00A7099E" w:rsidRDefault="005C11EC" w:rsidP="005C11EC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The graduating student </w:t>
            </w:r>
            <w:proofErr w:type="gram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operate in multicultural and international operating environments and networks.</w:t>
            </w:r>
          </w:p>
          <w:p w14:paraId="71EE0FC2" w14:textId="4014B56F" w:rsidR="005C11EC" w:rsidRPr="005C11EC" w:rsidRDefault="005C11EC" w:rsidP="005C11EC">
            <w:pPr>
              <w:pStyle w:val="Luettelokappale"/>
              <w:numPr>
                <w:ilvl w:val="0"/>
                <w:numId w:val="1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Is familiar with the impacts of their cultural background on their activities and </w:t>
            </w:r>
            <w:proofErr w:type="gramStart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develop operating methods that take multiculturalism into account in their work community.</w:t>
            </w:r>
          </w:p>
          <w:p w14:paraId="54DF6828" w14:textId="78C3F50F" w:rsidR="005C11EC" w:rsidRPr="005C11EC" w:rsidRDefault="005C11EC" w:rsidP="005C11EC">
            <w:pPr>
              <w:pStyle w:val="Luettelokappale"/>
              <w:numPr>
                <w:ilvl w:val="0"/>
                <w:numId w:val="1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monitor and </w:t>
            </w:r>
            <w:proofErr w:type="spellStart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utilise</w:t>
            </w:r>
            <w:proofErr w:type="spellEnd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the international development of their field in their work.</w:t>
            </w:r>
          </w:p>
          <w:p w14:paraId="34616A69" w14:textId="2F6776D9" w:rsidR="00D4256D" w:rsidRPr="005C11EC" w:rsidRDefault="005C11EC" w:rsidP="005C11EC">
            <w:pPr>
              <w:pStyle w:val="Luettelokappale"/>
              <w:numPr>
                <w:ilvl w:val="0"/>
                <w:numId w:val="1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communicate internationally in their work tasks.</w:t>
            </w:r>
          </w:p>
        </w:tc>
      </w:tr>
      <w:tr w:rsidR="00D4256D" w:rsidRPr="00702A44" w14:paraId="6EC0F8D6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BDB28" w14:textId="10871E51" w:rsidR="00D4256D" w:rsidRDefault="00613374" w:rsidP="00D4256D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Proactive development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8AB8F" w14:textId="77777777" w:rsidR="00A7099E" w:rsidRPr="00A7099E" w:rsidRDefault="00A7099E" w:rsidP="00A7099E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The graduating student </w:t>
            </w:r>
            <w:proofErr w:type="gram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develop solutions that anticipate the future of their own field, applying existing knowledge and research and development methods.</w:t>
            </w:r>
          </w:p>
          <w:p w14:paraId="3AE486B1" w14:textId="77777777" w:rsidR="00A7099E" w:rsidRPr="00A7099E" w:rsidRDefault="00A7099E" w:rsidP="00A7099E">
            <w:pPr>
              <w:pStyle w:val="Luettelokappale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Solves problem situations creatively and reforms operating methods together with others.</w:t>
            </w:r>
          </w:p>
          <w:p w14:paraId="6C100226" w14:textId="1A46F7A9" w:rsidR="00A7099E" w:rsidRPr="00A7099E" w:rsidRDefault="00A7099E" w:rsidP="00A7099E">
            <w:pPr>
              <w:pStyle w:val="Luettelokappale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work in projects in cooperation with actors of different fields.</w:t>
            </w:r>
          </w:p>
          <w:p w14:paraId="3D2F6171" w14:textId="6C4E75AC" w:rsidR="00A7099E" w:rsidRPr="00A7099E" w:rsidRDefault="00A7099E" w:rsidP="00A7099E">
            <w:pPr>
              <w:pStyle w:val="Luettelokappale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apply existing knowledge in the field in development and </w:t>
            </w:r>
            <w:proofErr w:type="spell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utilises</w:t>
            </w:r>
            <w:proofErr w:type="spell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re-search and development methods.</w:t>
            </w:r>
          </w:p>
          <w:p w14:paraId="48BFA7E2" w14:textId="738E2BA0" w:rsidR="00D4256D" w:rsidRPr="00A7099E" w:rsidRDefault="00A7099E" w:rsidP="00A7099E">
            <w:pPr>
              <w:pStyle w:val="Luettelokappale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seek customer-oriented, sustainable and economically viable solutions, anticipating the future of their field.</w:t>
            </w:r>
          </w:p>
        </w:tc>
      </w:tr>
    </w:tbl>
    <w:p w14:paraId="5B410BEB" w14:textId="6535EC69" w:rsidR="005B457C" w:rsidRPr="00A7099E" w:rsidRDefault="61205BC3" w:rsidP="61205BC3">
      <w:pPr>
        <w:jc w:val="both"/>
        <w:rPr>
          <w:rFonts w:cs="Calibri"/>
          <w:b/>
          <w:bCs/>
          <w:color w:val="FF0000"/>
          <w:sz w:val="24"/>
          <w:szCs w:val="24"/>
          <w:lang w:val="en-US"/>
        </w:rPr>
      </w:pPr>
      <w:r w:rsidRPr="00A7099E">
        <w:rPr>
          <w:rFonts w:ascii="Tahoma" w:eastAsia="Tahoma" w:hAnsi="Tahoma" w:cs="Tahoma"/>
          <w:sz w:val="20"/>
          <w:szCs w:val="20"/>
          <w:lang w:val="en-US"/>
        </w:rPr>
        <w:t xml:space="preserve"> </w:t>
      </w:r>
      <w:r w:rsidRPr="00A7099E">
        <w:rPr>
          <w:rFonts w:cs="Calibri"/>
          <w:b/>
          <w:bCs/>
          <w:color w:val="FF0000"/>
          <w:sz w:val="24"/>
          <w:szCs w:val="24"/>
          <w:lang w:val="en-US"/>
        </w:rPr>
        <w:t xml:space="preserve"> </w:t>
      </w:r>
    </w:p>
    <w:p w14:paraId="60BB652A" w14:textId="47AB0551" w:rsidR="00956707" w:rsidRPr="00A7099E" w:rsidRDefault="00956707" w:rsidP="61205BC3">
      <w:pPr>
        <w:jc w:val="both"/>
        <w:rPr>
          <w:rFonts w:cs="Calibri"/>
          <w:b/>
          <w:bCs/>
          <w:color w:val="FF0000"/>
          <w:sz w:val="24"/>
          <w:szCs w:val="24"/>
          <w:lang w:val="en-US"/>
        </w:rPr>
      </w:pPr>
    </w:p>
    <w:p w14:paraId="06F7CCD8" w14:textId="77777777" w:rsidR="00956707" w:rsidRPr="00A7099E" w:rsidRDefault="00956707">
      <w:pPr>
        <w:spacing w:after="160" w:line="259" w:lineRule="auto"/>
        <w:rPr>
          <w:rFonts w:cs="Calibri"/>
          <w:b/>
          <w:bCs/>
          <w:color w:val="FF0000"/>
          <w:sz w:val="24"/>
          <w:szCs w:val="24"/>
          <w:lang w:val="en-US"/>
        </w:rPr>
      </w:pPr>
      <w:r w:rsidRPr="00A7099E">
        <w:rPr>
          <w:rFonts w:cs="Calibri"/>
          <w:b/>
          <w:bCs/>
          <w:color w:val="FF0000"/>
          <w:sz w:val="24"/>
          <w:szCs w:val="24"/>
          <w:lang w:val="en-US"/>
        </w:rPr>
        <w:br w:type="page"/>
      </w:r>
    </w:p>
    <w:tbl>
      <w:tblPr>
        <w:tblW w:w="9239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6434"/>
      </w:tblGrid>
      <w:tr w:rsidR="00956707" w:rsidRPr="00956707" w14:paraId="01A0A9EB" w14:textId="77777777" w:rsidTr="00956707"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A3B5"/>
            <w:hideMark/>
          </w:tcPr>
          <w:p w14:paraId="6602EE2E" w14:textId="77777777" w:rsidR="00956707" w:rsidRPr="00796FE6" w:rsidRDefault="00956707" w:rsidP="009567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060E111" w14:textId="77777777" w:rsidR="00956707" w:rsidRDefault="00A44535" w:rsidP="00450CD9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A44535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</w:rPr>
              <w:t xml:space="preserve">BBA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</w:rPr>
              <w:t>Programme’s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</w:rPr>
              <w:t xml:space="preserve"> Specific</w:t>
            </w:r>
            <w:r w:rsidR="00450CD9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</w:rPr>
              <w:t xml:space="preserve"> Competences </w:t>
            </w:r>
          </w:p>
          <w:p w14:paraId="7743BC64" w14:textId="60F6351F" w:rsidR="00450CD9" w:rsidRPr="00796FE6" w:rsidRDefault="00450CD9" w:rsidP="00450CD9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A3B5"/>
            <w:hideMark/>
          </w:tcPr>
          <w:p w14:paraId="77FB8870" w14:textId="77777777" w:rsidR="00956707" w:rsidRPr="00796FE6" w:rsidRDefault="00956707" w:rsidP="009567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7C9F2D7A" w14:textId="392D94E0" w:rsidR="00956707" w:rsidRPr="00796FE6" w:rsidRDefault="00FE369E" w:rsidP="009567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 w:rsidRPr="00796FE6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</w:rPr>
              <w:t>Description of the competence</w:t>
            </w:r>
          </w:p>
        </w:tc>
      </w:tr>
      <w:tr w:rsidR="00796FE6" w:rsidRPr="00796FE6" w14:paraId="3AF62E0D" w14:textId="77777777" w:rsidTr="00956707"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FE80B7" w14:textId="28E4FB81" w:rsidR="00956707" w:rsidRPr="00796FE6" w:rsidRDefault="00713F98" w:rsidP="009567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13F98"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  <w:t>Focused Business Thinking</w:t>
            </w:r>
            <w:r w:rsidR="00956707" w:rsidRPr="00796FE6"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  <w:t> </w:t>
            </w:r>
            <w:r w:rsidR="00956707" w:rsidRPr="00796FE6">
              <w:rPr>
                <w:rStyle w:val="eop"/>
                <w:rFonts w:ascii="Tahoma" w:eastAsiaTheme="majorEastAsia" w:hAnsi="Tahoma" w:cs="Tahoma"/>
                <w:sz w:val="20"/>
                <w:szCs w:val="20"/>
              </w:rPr>
              <w:t> </w:t>
            </w: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1EE1B" w14:textId="77777777" w:rsidR="006D45FD" w:rsidRPr="006D45FD" w:rsidRDefault="006D45FD" w:rsidP="006D45FD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6D45FD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Ability to develop customer and market-oriented business ideas, and to develop creative and innovative solutions to various </w:t>
            </w:r>
            <w:proofErr w:type="gramStart"/>
            <w:r w:rsidRPr="006D45FD">
              <w:rPr>
                <w:rStyle w:val="normaltextrun"/>
                <w:rFonts w:ascii="Tahoma" w:hAnsi="Tahoma" w:cs="Tahoma"/>
                <w:sz w:val="20"/>
                <w:szCs w:val="20"/>
              </w:rPr>
              <w:t>business related</w:t>
            </w:r>
            <w:proofErr w:type="gramEnd"/>
            <w:r w:rsidRPr="006D45FD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problems. </w:t>
            </w:r>
          </w:p>
          <w:p w14:paraId="4BB872E0" w14:textId="77777777" w:rsidR="006D45FD" w:rsidRPr="006D45FD" w:rsidRDefault="006D45FD" w:rsidP="006D45FD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6D45FD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Full understanding of market forces, and ability to identify, communicate, and cooperate with various business stakeholders.  </w:t>
            </w:r>
          </w:p>
          <w:p w14:paraId="1257521F" w14:textId="7E1BD8E2" w:rsidR="00956707" w:rsidRPr="00796FE6" w:rsidRDefault="006D45FD" w:rsidP="006D45FD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6D45FD">
              <w:rPr>
                <w:rStyle w:val="normaltextrun"/>
                <w:rFonts w:ascii="Tahoma" w:hAnsi="Tahoma" w:cs="Tahoma"/>
                <w:sz w:val="20"/>
                <w:szCs w:val="20"/>
              </w:rPr>
              <w:t>Ability to translate business ideas into realities through risk taking, appropriate decision making, effective planning, and implementation.</w:t>
            </w:r>
          </w:p>
        </w:tc>
      </w:tr>
      <w:tr w:rsidR="00796FE6" w:rsidRPr="00796FE6" w14:paraId="67A5127A" w14:textId="77777777" w:rsidTr="00956707"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18ACF" w14:textId="6A606A19" w:rsidR="00956707" w:rsidRPr="00796FE6" w:rsidRDefault="00992F3A" w:rsidP="009567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92F3A"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  <w:lang w:val="fi-FI"/>
              </w:rPr>
              <w:t>Intercultural</w:t>
            </w:r>
            <w:proofErr w:type="spellEnd"/>
            <w:r w:rsidRPr="00992F3A"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992F3A"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  <w:lang w:val="fi-FI"/>
              </w:rPr>
              <w:t>Communication</w:t>
            </w:r>
            <w:proofErr w:type="spellEnd"/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873E7" w14:textId="77777777" w:rsidR="008575B9" w:rsidRPr="008575B9" w:rsidRDefault="008575B9" w:rsidP="008575B9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8575B9">
              <w:rPr>
                <w:rStyle w:val="normaltextrun"/>
                <w:rFonts w:ascii="Tahoma" w:hAnsi="Tahoma" w:cs="Tahoma"/>
                <w:sz w:val="20"/>
                <w:szCs w:val="20"/>
              </w:rPr>
              <w:t>Ability to work as active leader or team member in a multicultural environment and groups.</w:t>
            </w:r>
          </w:p>
          <w:p w14:paraId="5173449A" w14:textId="77777777" w:rsidR="008575B9" w:rsidRPr="008575B9" w:rsidRDefault="008575B9" w:rsidP="008575B9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8575B9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Ability to </w:t>
            </w:r>
            <w:proofErr w:type="spellStart"/>
            <w:r w:rsidRPr="008575B9">
              <w:rPr>
                <w:rStyle w:val="normaltextrun"/>
                <w:rFonts w:ascii="Tahoma" w:hAnsi="Tahoma" w:cs="Tahoma"/>
                <w:sz w:val="20"/>
                <w:szCs w:val="20"/>
              </w:rPr>
              <w:t>skilfully</w:t>
            </w:r>
            <w:proofErr w:type="spellEnd"/>
            <w:r w:rsidRPr="008575B9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and clearly communicate and convey ideas in English.</w:t>
            </w:r>
          </w:p>
          <w:p w14:paraId="14359BC2" w14:textId="4E1BA00F" w:rsidR="00956707" w:rsidRPr="00796FE6" w:rsidRDefault="008575B9" w:rsidP="008575B9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8575B9">
              <w:rPr>
                <w:rStyle w:val="normaltextrun"/>
                <w:rFonts w:ascii="Tahoma" w:hAnsi="Tahoma" w:cs="Tahoma"/>
                <w:sz w:val="20"/>
                <w:szCs w:val="20"/>
              </w:rPr>
              <w:t>Understanding of Finnish culture and society and ability to communicate in Finnish language.</w:t>
            </w:r>
          </w:p>
        </w:tc>
      </w:tr>
      <w:tr w:rsidR="00796FE6" w:rsidRPr="00796FE6" w14:paraId="693CEAFB" w14:textId="77777777" w:rsidTr="00956707"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C2CA95" w14:textId="5715CA07" w:rsidR="00956707" w:rsidRPr="00456B03" w:rsidRDefault="00456B03" w:rsidP="009567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456B03"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  <w:t xml:space="preserve">Research, </w:t>
            </w:r>
            <w:proofErr w:type="gramStart"/>
            <w:r w:rsidRPr="00456B03"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  <w:t>Development</w:t>
            </w:r>
            <w:proofErr w:type="gramEnd"/>
            <w:r w:rsidRPr="00456B03"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  <w:t xml:space="preserve"> and Innovation (RDI)</w:t>
            </w: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84843" w14:textId="77777777" w:rsidR="00B26962" w:rsidRPr="00B26962" w:rsidRDefault="00B26962" w:rsidP="00B26962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B26962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Understanding the key role of research and development. </w:t>
            </w:r>
          </w:p>
          <w:p w14:paraId="352914CC" w14:textId="77777777" w:rsidR="00B26962" w:rsidRPr="00B26962" w:rsidRDefault="00B26962" w:rsidP="00B26962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B26962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Ability to employ the scientific research methods to problem solving. </w:t>
            </w:r>
          </w:p>
          <w:p w14:paraId="1FAACB6C" w14:textId="77777777" w:rsidR="00E2665E" w:rsidRDefault="00B26962" w:rsidP="00B26962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B26962">
              <w:rPr>
                <w:rStyle w:val="normaltextrun"/>
                <w:rFonts w:ascii="Tahoma" w:hAnsi="Tahoma" w:cs="Tahoma"/>
                <w:sz w:val="20"/>
                <w:szCs w:val="20"/>
              </w:rPr>
              <w:t>Ability to develop sustainable and innovative business solutions.</w:t>
            </w:r>
          </w:p>
          <w:p w14:paraId="474CD2B9" w14:textId="47ABAA23" w:rsidR="00B26962" w:rsidRPr="00796FE6" w:rsidRDefault="00B26962" w:rsidP="00B26962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</w:tc>
      </w:tr>
      <w:tr w:rsidR="00796FE6" w:rsidRPr="00796FE6" w14:paraId="3AADFB26" w14:textId="77777777" w:rsidTr="00956707"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F8EFA" w14:textId="2E9D9E13" w:rsidR="00956707" w:rsidRPr="00796FE6" w:rsidRDefault="00D1507C" w:rsidP="009567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1507C"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  <w:lang w:val="fi-FI"/>
              </w:rPr>
              <w:t>Internationalisation</w:t>
            </w:r>
            <w:proofErr w:type="spellEnd"/>
            <w:r w:rsidRPr="00D1507C"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  <w:lang w:val="fi-FI"/>
              </w:rPr>
              <w:t xml:space="preserve"> of </w:t>
            </w:r>
            <w:proofErr w:type="spellStart"/>
            <w:r w:rsidRPr="00D1507C"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  <w:lang w:val="fi-FI"/>
              </w:rPr>
              <w:t>Businesses</w:t>
            </w:r>
            <w:proofErr w:type="spellEnd"/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720DDB" w14:textId="77777777" w:rsidR="00146698" w:rsidRPr="00146698" w:rsidRDefault="00146698" w:rsidP="00146698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146698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Deep understanding of business </w:t>
            </w:r>
            <w:proofErr w:type="spellStart"/>
            <w:r w:rsidRPr="00146698">
              <w:rPr>
                <w:rStyle w:val="normaltextrun"/>
                <w:rFonts w:ascii="Tahoma" w:hAnsi="Tahoma" w:cs="Tahoma"/>
                <w:sz w:val="20"/>
                <w:szCs w:val="20"/>
              </w:rPr>
              <w:t>internationalisation</w:t>
            </w:r>
            <w:proofErr w:type="spellEnd"/>
            <w:r w:rsidRPr="00146698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process.</w:t>
            </w:r>
          </w:p>
          <w:p w14:paraId="568A897C" w14:textId="53BE80CE" w:rsidR="00146698" w:rsidRPr="00146698" w:rsidRDefault="00146698" w:rsidP="00146698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C</w:t>
            </w:r>
            <w:r w:rsidRPr="00146698">
              <w:rPr>
                <w:rStyle w:val="normaltextrun"/>
                <w:rFonts w:ascii="Tahoma" w:hAnsi="Tahoma" w:cs="Tahoma"/>
                <w:sz w:val="20"/>
                <w:szCs w:val="20"/>
              </w:rPr>
              <w:t>apability of planning and executing international trade operations.</w:t>
            </w:r>
          </w:p>
          <w:p w14:paraId="1BC94EDD" w14:textId="77777777" w:rsidR="00146698" w:rsidRPr="00146698" w:rsidRDefault="00146698" w:rsidP="00146698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146698">
              <w:rPr>
                <w:rStyle w:val="normaltextrun"/>
                <w:rFonts w:ascii="Tahoma" w:hAnsi="Tahoma" w:cs="Tahoma"/>
                <w:sz w:val="20"/>
                <w:szCs w:val="20"/>
              </w:rPr>
              <w:t>Capable of evaluating operational environments strategically and develop alternative strategies.</w:t>
            </w:r>
          </w:p>
          <w:p w14:paraId="617E05B6" w14:textId="14E32E95" w:rsidR="00956707" w:rsidRPr="00796FE6" w:rsidRDefault="00146698" w:rsidP="00146698">
            <w:pPr>
              <w:pStyle w:val="paragraph"/>
              <w:numPr>
                <w:ilvl w:val="0"/>
                <w:numId w:val="26"/>
              </w:numPr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146698">
              <w:rPr>
                <w:rStyle w:val="normaltextrun"/>
                <w:rFonts w:ascii="Tahoma" w:hAnsi="Tahoma" w:cs="Tahoma"/>
                <w:sz w:val="20"/>
                <w:szCs w:val="20"/>
              </w:rPr>
              <w:t>Understanding of customer insight and creating loyal customer relationships.</w:t>
            </w:r>
          </w:p>
        </w:tc>
      </w:tr>
    </w:tbl>
    <w:p w14:paraId="6FFB449E" w14:textId="77777777" w:rsidR="00956707" w:rsidRPr="00796FE6" w:rsidRDefault="00956707" w:rsidP="61205BC3">
      <w:pPr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59C93F15" w14:textId="20C5B728" w:rsidR="005B457C" w:rsidRPr="00796FE6" w:rsidRDefault="61205BC3" w:rsidP="61205BC3">
      <w:pPr>
        <w:spacing w:line="360" w:lineRule="auto"/>
        <w:rPr>
          <w:rFonts w:ascii="Tahoma" w:hAnsi="Tahoma" w:cs="Tahoma"/>
          <w:lang w:val="en-US"/>
        </w:rPr>
      </w:pPr>
      <w:r w:rsidRPr="00796FE6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</w:p>
    <w:p w14:paraId="353E85DF" w14:textId="42D8E854" w:rsidR="005B457C" w:rsidRPr="00796FE6" w:rsidRDefault="005B457C" w:rsidP="61205BC3">
      <w:pPr>
        <w:rPr>
          <w:rFonts w:ascii="Tahoma" w:hAnsi="Tahoma" w:cs="Tahoma"/>
          <w:lang w:val="en-US"/>
        </w:rPr>
      </w:pPr>
    </w:p>
    <w:sectPr w:rsidR="005B457C" w:rsidRPr="00796F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14299"/>
    <w:multiLevelType w:val="hybridMultilevel"/>
    <w:tmpl w:val="5E403AA4"/>
    <w:lvl w:ilvl="0" w:tplc="0F462F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98B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6B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8B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C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29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44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A5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AD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C20DD"/>
    <w:multiLevelType w:val="hybridMultilevel"/>
    <w:tmpl w:val="C700F028"/>
    <w:lvl w:ilvl="0" w:tplc="AD7E39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DEF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98B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24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8E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06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E0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6A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C7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27993"/>
    <w:multiLevelType w:val="hybridMultilevel"/>
    <w:tmpl w:val="C1B26A0A"/>
    <w:lvl w:ilvl="0" w:tplc="975ADA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5E5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D2D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2A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65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84E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26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E8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9EE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63351"/>
    <w:multiLevelType w:val="multilevel"/>
    <w:tmpl w:val="DD1C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1A1230"/>
    <w:multiLevelType w:val="hybridMultilevel"/>
    <w:tmpl w:val="E9FADB20"/>
    <w:lvl w:ilvl="0" w:tplc="09EE5B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D27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043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0C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CA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02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27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2C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01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C104A"/>
    <w:multiLevelType w:val="hybridMultilevel"/>
    <w:tmpl w:val="1AB055C8"/>
    <w:lvl w:ilvl="0" w:tplc="3E4C5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68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4C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01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E7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069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8B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2D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4C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92ECF"/>
    <w:multiLevelType w:val="hybridMultilevel"/>
    <w:tmpl w:val="151080F2"/>
    <w:lvl w:ilvl="0" w:tplc="28E659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60C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72F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C0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62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122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E6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0A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961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B03F2"/>
    <w:multiLevelType w:val="hybridMultilevel"/>
    <w:tmpl w:val="FE5CA160"/>
    <w:lvl w:ilvl="0" w:tplc="5CD4BC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309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20F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02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B61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01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8A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0A7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33E03"/>
    <w:multiLevelType w:val="hybridMultilevel"/>
    <w:tmpl w:val="5FFE2AD8"/>
    <w:lvl w:ilvl="0" w:tplc="21307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C48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CAA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4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2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EA9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81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06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323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86981"/>
    <w:multiLevelType w:val="hybridMultilevel"/>
    <w:tmpl w:val="8FD2D3B0"/>
    <w:lvl w:ilvl="0" w:tplc="9BF810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126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2A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86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0D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41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86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CA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E22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96A68"/>
    <w:multiLevelType w:val="hybridMultilevel"/>
    <w:tmpl w:val="7EC48174"/>
    <w:lvl w:ilvl="0" w:tplc="BEEA8A42">
      <w:start w:val="1"/>
      <w:numFmt w:val="bullet"/>
      <w:pStyle w:val="Luettelokappale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3E307D27"/>
    <w:multiLevelType w:val="hybridMultilevel"/>
    <w:tmpl w:val="3DBA8EBA"/>
    <w:lvl w:ilvl="0" w:tplc="F6EAFD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58E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8A7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87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A0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3C6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C9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41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0E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361EE"/>
    <w:multiLevelType w:val="hybridMultilevel"/>
    <w:tmpl w:val="80B06F9C"/>
    <w:lvl w:ilvl="0" w:tplc="1EF056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B1E6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C9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64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6E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561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A9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CF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2A2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169EB"/>
    <w:multiLevelType w:val="multilevel"/>
    <w:tmpl w:val="3D7C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655780"/>
    <w:multiLevelType w:val="hybridMultilevel"/>
    <w:tmpl w:val="48C62776"/>
    <w:lvl w:ilvl="0" w:tplc="51F8F7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247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1EA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AB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0E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667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81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E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86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431C4"/>
    <w:multiLevelType w:val="hybridMultilevel"/>
    <w:tmpl w:val="E3D886A6"/>
    <w:lvl w:ilvl="0" w:tplc="27EE18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225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87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C6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2C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E80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88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6B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6E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44F11"/>
    <w:multiLevelType w:val="multilevel"/>
    <w:tmpl w:val="2DF0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EE68D0"/>
    <w:multiLevelType w:val="multilevel"/>
    <w:tmpl w:val="6988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717CBF"/>
    <w:multiLevelType w:val="multilevel"/>
    <w:tmpl w:val="2398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174A5A"/>
    <w:multiLevelType w:val="hybridMultilevel"/>
    <w:tmpl w:val="387E9064"/>
    <w:lvl w:ilvl="0" w:tplc="ED1C07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4E1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64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0C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2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E8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29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29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2C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C3FBB"/>
    <w:multiLevelType w:val="hybridMultilevel"/>
    <w:tmpl w:val="31D2C3B4"/>
    <w:lvl w:ilvl="0" w:tplc="7FA20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5A2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A2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45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CE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0E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21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46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386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86911"/>
    <w:multiLevelType w:val="multilevel"/>
    <w:tmpl w:val="EA86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6D459B"/>
    <w:multiLevelType w:val="multilevel"/>
    <w:tmpl w:val="16BC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D56FCC"/>
    <w:multiLevelType w:val="hybridMultilevel"/>
    <w:tmpl w:val="4F28474E"/>
    <w:lvl w:ilvl="0" w:tplc="F9B660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3EF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29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2F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6A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E3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EB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4C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21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57CC4"/>
    <w:multiLevelType w:val="multilevel"/>
    <w:tmpl w:val="872A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640E8B"/>
    <w:multiLevelType w:val="hybridMultilevel"/>
    <w:tmpl w:val="3A44996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8"/>
  </w:num>
  <w:num w:numId="4">
    <w:abstractNumId w:val="12"/>
  </w:num>
  <w:num w:numId="5">
    <w:abstractNumId w:val="6"/>
  </w:num>
  <w:num w:numId="6">
    <w:abstractNumId w:val="19"/>
  </w:num>
  <w:num w:numId="7">
    <w:abstractNumId w:val="0"/>
  </w:num>
  <w:num w:numId="8">
    <w:abstractNumId w:val="11"/>
  </w:num>
  <w:num w:numId="9">
    <w:abstractNumId w:val="4"/>
  </w:num>
  <w:num w:numId="10">
    <w:abstractNumId w:val="9"/>
  </w:num>
  <w:num w:numId="11">
    <w:abstractNumId w:val="23"/>
  </w:num>
  <w:num w:numId="12">
    <w:abstractNumId w:val="15"/>
  </w:num>
  <w:num w:numId="13">
    <w:abstractNumId w:val="1"/>
  </w:num>
  <w:num w:numId="14">
    <w:abstractNumId w:val="2"/>
  </w:num>
  <w:num w:numId="15">
    <w:abstractNumId w:val="14"/>
  </w:num>
  <w:num w:numId="16">
    <w:abstractNumId w:val="7"/>
  </w:num>
  <w:num w:numId="17">
    <w:abstractNumId w:val="10"/>
  </w:num>
  <w:num w:numId="18">
    <w:abstractNumId w:val="25"/>
  </w:num>
  <w:num w:numId="19">
    <w:abstractNumId w:val="24"/>
  </w:num>
  <w:num w:numId="20">
    <w:abstractNumId w:val="13"/>
  </w:num>
  <w:num w:numId="21">
    <w:abstractNumId w:val="21"/>
  </w:num>
  <w:num w:numId="22">
    <w:abstractNumId w:val="17"/>
  </w:num>
  <w:num w:numId="23">
    <w:abstractNumId w:val="22"/>
  </w:num>
  <w:num w:numId="24">
    <w:abstractNumId w:val="18"/>
  </w:num>
  <w:num w:numId="25">
    <w:abstractNumId w:val="1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D5"/>
    <w:rsid w:val="00146698"/>
    <w:rsid w:val="002A2745"/>
    <w:rsid w:val="002C78F4"/>
    <w:rsid w:val="00450CD9"/>
    <w:rsid w:val="00456B03"/>
    <w:rsid w:val="00536F7B"/>
    <w:rsid w:val="005B457C"/>
    <w:rsid w:val="005C11EC"/>
    <w:rsid w:val="00613374"/>
    <w:rsid w:val="00623241"/>
    <w:rsid w:val="00674F73"/>
    <w:rsid w:val="00684AE7"/>
    <w:rsid w:val="006D45FD"/>
    <w:rsid w:val="00702A44"/>
    <w:rsid w:val="00713F98"/>
    <w:rsid w:val="00796FE6"/>
    <w:rsid w:val="00842381"/>
    <w:rsid w:val="008575B9"/>
    <w:rsid w:val="00886BF1"/>
    <w:rsid w:val="008A3C8E"/>
    <w:rsid w:val="008F5597"/>
    <w:rsid w:val="00906322"/>
    <w:rsid w:val="00921FC3"/>
    <w:rsid w:val="00956707"/>
    <w:rsid w:val="00966CF8"/>
    <w:rsid w:val="00980557"/>
    <w:rsid w:val="00985D1A"/>
    <w:rsid w:val="00992F3A"/>
    <w:rsid w:val="009B7115"/>
    <w:rsid w:val="009E3CF2"/>
    <w:rsid w:val="00A10F15"/>
    <w:rsid w:val="00A44535"/>
    <w:rsid w:val="00A7099E"/>
    <w:rsid w:val="00A755F5"/>
    <w:rsid w:val="00A773E8"/>
    <w:rsid w:val="00AA103A"/>
    <w:rsid w:val="00B153D5"/>
    <w:rsid w:val="00B169DD"/>
    <w:rsid w:val="00B26962"/>
    <w:rsid w:val="00BE211B"/>
    <w:rsid w:val="00C1399E"/>
    <w:rsid w:val="00C36FAE"/>
    <w:rsid w:val="00C64174"/>
    <w:rsid w:val="00C76DAB"/>
    <w:rsid w:val="00C97D18"/>
    <w:rsid w:val="00D1507C"/>
    <w:rsid w:val="00D16C03"/>
    <w:rsid w:val="00D37DAD"/>
    <w:rsid w:val="00D4256D"/>
    <w:rsid w:val="00E15ABE"/>
    <w:rsid w:val="00E2665E"/>
    <w:rsid w:val="00E841A3"/>
    <w:rsid w:val="00EF0961"/>
    <w:rsid w:val="00F96DBC"/>
    <w:rsid w:val="00FE369E"/>
    <w:rsid w:val="01660823"/>
    <w:rsid w:val="034B3029"/>
    <w:rsid w:val="149A727C"/>
    <w:rsid w:val="1E629C7B"/>
    <w:rsid w:val="2340FA19"/>
    <w:rsid w:val="25FE7E35"/>
    <w:rsid w:val="28335515"/>
    <w:rsid w:val="2A77FC32"/>
    <w:rsid w:val="2DB78A7A"/>
    <w:rsid w:val="2FFB6849"/>
    <w:rsid w:val="31C170DA"/>
    <w:rsid w:val="3DB485E7"/>
    <w:rsid w:val="40EC26A9"/>
    <w:rsid w:val="45983B1C"/>
    <w:rsid w:val="4ABCDF43"/>
    <w:rsid w:val="4C36C6D6"/>
    <w:rsid w:val="513A8252"/>
    <w:rsid w:val="51CEB0B6"/>
    <w:rsid w:val="5441D8BB"/>
    <w:rsid w:val="5937CA24"/>
    <w:rsid w:val="5AB11A3F"/>
    <w:rsid w:val="5ABC06BA"/>
    <w:rsid w:val="5C4CEAA0"/>
    <w:rsid w:val="5E129155"/>
    <w:rsid w:val="5FD22BFD"/>
    <w:rsid w:val="5FF220DC"/>
    <w:rsid w:val="61205BC3"/>
    <w:rsid w:val="61F2D6FD"/>
    <w:rsid w:val="652A77BF"/>
    <w:rsid w:val="69E4C085"/>
    <w:rsid w:val="6EB831A8"/>
    <w:rsid w:val="752F9288"/>
    <w:rsid w:val="7D3A7297"/>
    <w:rsid w:val="7D3AA46D"/>
    <w:rsid w:val="7E51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ED6D"/>
  <w15:chartTrackingRefBased/>
  <w15:docId w15:val="{943DB1C0-5F2B-4518-8ED1-F8F833AF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153D5"/>
    <w:pPr>
      <w:spacing w:after="200" w:line="276" w:lineRule="auto"/>
    </w:pPr>
    <w:rPr>
      <w:rFonts w:ascii="Calibri" w:eastAsia="Calibri" w:hAnsi="Calibri" w:cs="Times New Roman"/>
      <w:lang w:val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link w:val="Otsikko3Char"/>
    <w:uiPriority w:val="9"/>
    <w:qFormat/>
    <w:rsid w:val="00B15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aliases w:val="Lista"/>
    <w:basedOn w:val="Normaali"/>
    <w:uiPriority w:val="34"/>
    <w:qFormat/>
    <w:rsid w:val="00B153D5"/>
    <w:pPr>
      <w:numPr>
        <w:numId w:val="17"/>
      </w:numPr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B153D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aliWWW">
    <w:name w:val="Normal (Web)"/>
    <w:basedOn w:val="Normaali"/>
    <w:uiPriority w:val="99"/>
    <w:semiHidden/>
    <w:unhideWhenUsed/>
    <w:rsid w:val="00B15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ulukonleipteksti">
    <w:name w:val="Taulukon leipäteksti"/>
    <w:basedOn w:val="Normaali"/>
    <w:link w:val="TaulukonleiptekstiChar"/>
    <w:uiPriority w:val="1"/>
    <w:rsid w:val="61205BC3"/>
    <w:rPr>
      <w:rFonts w:asciiTheme="majorHAnsi" w:eastAsia="Times New Roman" w:hAnsiTheme="majorHAnsi" w:cstheme="majorBidi"/>
    </w:rPr>
  </w:style>
  <w:style w:type="character" w:customStyle="1" w:styleId="TaulukonleiptekstiChar">
    <w:name w:val="Taulukon leipäteksti Char"/>
    <w:basedOn w:val="Kappaleenoletusfontti"/>
    <w:link w:val="Taulukonleipteksti"/>
    <w:uiPriority w:val="1"/>
    <w:rsid w:val="61205BC3"/>
    <w:rPr>
      <w:rFonts w:asciiTheme="majorHAnsi" w:eastAsia="Times New Roman" w:hAnsiTheme="majorHAnsi" w:cstheme="majorBidi"/>
    </w:r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906322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9567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Kappaleenoletusfontti"/>
    <w:rsid w:val="00956707"/>
  </w:style>
  <w:style w:type="character" w:customStyle="1" w:styleId="scxw263624618">
    <w:name w:val="scxw263624618"/>
    <w:basedOn w:val="Kappaleenoletusfontti"/>
    <w:rsid w:val="00956707"/>
  </w:style>
  <w:style w:type="character" w:customStyle="1" w:styleId="eop">
    <w:name w:val="eop"/>
    <w:basedOn w:val="Kappaleenoletusfontti"/>
    <w:rsid w:val="00956707"/>
  </w:style>
  <w:style w:type="character" w:customStyle="1" w:styleId="spellingerror">
    <w:name w:val="spellingerror"/>
    <w:basedOn w:val="Kappaleenoletusfontti"/>
    <w:rsid w:val="00956707"/>
  </w:style>
  <w:style w:type="character" w:customStyle="1" w:styleId="scxw144593382">
    <w:name w:val="scxw144593382"/>
    <w:basedOn w:val="Kappaleenoletusfontti"/>
    <w:rsid w:val="00A1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7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7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7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6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4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6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lex.fi/fi/laki/alkup/2020/2020006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351C86801090D40A5CE42798525E1B0" ma:contentTypeVersion="13" ma:contentTypeDescription="Luo uusi asiakirja." ma:contentTypeScope="" ma:versionID="704908d76359a23fc642be979c83d5be">
  <xsd:schema xmlns:xsd="http://www.w3.org/2001/XMLSchema" xmlns:xs="http://www.w3.org/2001/XMLSchema" xmlns:p="http://schemas.microsoft.com/office/2006/metadata/properties" xmlns:ns3="7c8954cf-07f3-412a-b26c-f20726d698a6" xmlns:ns4="d7d571cd-4a35-464f-828c-ffa93fe25e18" targetNamespace="http://schemas.microsoft.com/office/2006/metadata/properties" ma:root="true" ma:fieldsID="136d0fcaf203bd00983b4ec89ffb6bfb" ns3:_="" ns4:_="">
    <xsd:import namespace="7c8954cf-07f3-412a-b26c-f20726d698a6"/>
    <xsd:import namespace="d7d571cd-4a35-464f-828c-ffa93fe25e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954cf-07f3-412a-b26c-f20726d698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571cd-4a35-464f-828c-ffa93fe25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6FC2A8-4E36-42E7-80D4-9FFEAB9015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B906FD-49A6-408D-81A6-91B347AFC5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54620-7A0F-44E0-8D66-EA873D92C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954cf-07f3-412a-b26c-f20726d698a6"/>
    <ds:schemaRef ds:uri="d7d571cd-4a35-464f-828c-ffa93fe25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756</Words>
  <Characters>6128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Marja-Riitta Kivi</dc:creator>
  <cp:keywords/>
  <dc:description/>
  <cp:lastModifiedBy>Marja-Riitta Kivi</cp:lastModifiedBy>
  <cp:revision>16</cp:revision>
  <dcterms:created xsi:type="dcterms:W3CDTF">2022-11-09T06:44:00Z</dcterms:created>
  <dcterms:modified xsi:type="dcterms:W3CDTF">2022-11-09T06:52:00Z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0x010100B351C86801090D40A5CE42798525E1B0</vt:lpwstr>
  </property>
</Properties>
</file>