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2A407" w14:textId="5D687E71" w:rsidR="61205BC3" w:rsidRDefault="61205BC3" w:rsidP="00956707">
      <w:pPr>
        <w:spacing w:before="100" w:beforeAutospacing="1" w:after="100" w:afterAutospacing="1" w:line="240" w:lineRule="auto"/>
      </w:pPr>
      <w:r w:rsidRPr="00906322">
        <w:rPr>
          <w:rFonts w:ascii="Tahoma" w:eastAsia="Times New Roman" w:hAnsi="Tahoma" w:cs="Tahoma"/>
          <w:b/>
          <w:bCs/>
          <w:color w:val="000000" w:themeColor="text1"/>
          <w:sz w:val="24"/>
          <w:szCs w:val="24"/>
        </w:rPr>
        <w:t>Osaamistavoitteet</w:t>
      </w:r>
    </w:p>
    <w:p w14:paraId="5DB7B00D" w14:textId="1A766642" w:rsidR="005B457C" w:rsidRPr="00906322" w:rsidRDefault="45983B1C" w:rsidP="00906322">
      <w:pPr>
        <w:spacing w:line="360" w:lineRule="auto"/>
        <w:rPr>
          <w:rFonts w:ascii="Tahoma" w:eastAsia="Times New Roman" w:hAnsi="Tahoma" w:cs="Tahoma"/>
          <w:b/>
          <w:bCs/>
          <w:color w:val="000000" w:themeColor="text1"/>
          <w:sz w:val="24"/>
          <w:szCs w:val="24"/>
        </w:rPr>
      </w:pPr>
      <w:r w:rsidRPr="00BA3583">
        <w:rPr>
          <w:rFonts w:ascii="Tahoma" w:eastAsia="Tahoma" w:hAnsi="Tahoma" w:cs="Tahoma"/>
          <w:sz w:val="20"/>
          <w:szCs w:val="20"/>
        </w:rPr>
        <w:t>Insinöörin k</w:t>
      </w:r>
      <w:r w:rsidRPr="513A8252">
        <w:rPr>
          <w:rFonts w:ascii="Tahoma" w:eastAsia="Tahoma" w:hAnsi="Tahoma" w:cs="Tahoma"/>
          <w:sz w:val="20"/>
          <w:szCs w:val="20"/>
        </w:rPr>
        <w:t>oulutus on eurooppalaista ja suomalaista tasoa 6 (</w:t>
      </w:r>
      <w:hyperlink r:id="rId8">
        <w:r w:rsidRPr="513A8252">
          <w:rPr>
            <w:rStyle w:val="Hyperlinkki"/>
            <w:rFonts w:ascii="Tahoma" w:eastAsia="Tahoma" w:hAnsi="Tahoma" w:cs="Tahoma"/>
            <w:sz w:val="20"/>
            <w:szCs w:val="20"/>
          </w:rPr>
          <w:t>Kansallinen viitekehys</w:t>
        </w:r>
      </w:hyperlink>
      <w:r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61205BC3" w14:paraId="5C6FD78B" w14:textId="77777777" w:rsidTr="61205BC3">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685350D0" w14:textId="2508373A"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A8D3687" w14:textId="10E08D97"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61205BC3" w14:paraId="2FACBF49" w14:textId="77777777" w:rsidTr="61205BC3">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BC4E2" w14:textId="5621658F"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6FD5A" w14:textId="0BF56E17" w:rsidR="61205BC3" w:rsidRDefault="00C36FAE" w:rsidP="61205BC3">
            <w:pPr>
              <w:pStyle w:val="Taulukonleipteksti"/>
              <w:rPr>
                <w:rFonts w:ascii="Tahoma" w:eastAsia="Tahoma" w:hAnsi="Tahoma" w:cs="Tahoma"/>
                <w:color w:val="000000" w:themeColor="text1"/>
                <w:sz w:val="20"/>
                <w:szCs w:val="20"/>
              </w:rPr>
            </w:pPr>
            <w:r>
              <w:rPr>
                <w:rFonts w:ascii="Tahoma" w:eastAsia="Tahoma" w:hAnsi="Tahoma" w:cs="Tahoma"/>
                <w:color w:val="000000" w:themeColor="text1"/>
                <w:sz w:val="20"/>
                <w:szCs w:val="20"/>
              </w:rPr>
              <w:br/>
            </w:r>
            <w:r w:rsidR="61205BC3"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sidR="00906322">
              <w:rPr>
                <w:rFonts w:ascii="Tahoma" w:eastAsia="Tahoma" w:hAnsi="Tahoma" w:cs="Tahoma"/>
                <w:color w:val="000000" w:themeColor="text1"/>
                <w:sz w:val="20"/>
                <w:szCs w:val="20"/>
              </w:rPr>
              <w:t>.</w:t>
            </w:r>
          </w:p>
        </w:tc>
      </w:tr>
      <w:tr w:rsidR="61205BC3" w14:paraId="401B1068" w14:textId="77777777" w:rsidTr="61205BC3">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50C68" w14:textId="1FADAD96"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85F1F" w14:textId="52DF59AE"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61205BC3" w14:paraId="0FE9B0C1"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2CF0B" w14:textId="66E44CDC"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EB9E9" w14:textId="5A21FA7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61205BC3" w14:paraId="6E990F42" w14:textId="77777777" w:rsidTr="61205BC3">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D544F4" w14:textId="28058742"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9AD23" w14:textId="2DE0FBA0"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61205BC3" w14:paraId="298D6692"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FB74D" w14:textId="0BA8474A"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C177B" w14:textId="597CF46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19C3509A" w14:textId="485BC52E" w:rsidR="00906322" w:rsidRDefault="00906322" w:rsidP="61205BC3">
      <w:pPr>
        <w:spacing w:beforeAutospacing="1" w:afterAutospacing="1" w:line="240" w:lineRule="auto"/>
        <w:rPr>
          <w:rFonts w:ascii="Tahoma" w:eastAsia="Times New Roman" w:hAnsi="Tahoma" w:cs="Tahoma"/>
          <w:b/>
          <w:bCs/>
          <w:color w:val="000000" w:themeColor="text1"/>
          <w:sz w:val="24"/>
          <w:szCs w:val="24"/>
        </w:rPr>
      </w:pPr>
    </w:p>
    <w:p w14:paraId="03A857A5" w14:textId="77777777" w:rsidR="00906322" w:rsidRDefault="00906322">
      <w:pPr>
        <w:spacing w:after="160" w:line="259" w:lineRule="auto"/>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br w:type="page"/>
      </w:r>
    </w:p>
    <w:p w14:paraId="3D8BFD51" w14:textId="24533679" w:rsidR="005B457C" w:rsidRDefault="61205BC3" w:rsidP="61205BC3">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20DF731B" w14:textId="10029158" w:rsidR="513A8252" w:rsidRDefault="00BA3583" w:rsidP="513A8252">
      <w:pPr>
        <w:rPr>
          <w:rFonts w:ascii="Tahoma" w:eastAsia="Tahoma" w:hAnsi="Tahoma" w:cs="Tahoma"/>
          <w:color w:val="000000" w:themeColor="text1"/>
          <w:sz w:val="20"/>
          <w:szCs w:val="20"/>
          <w:lang w:val="fi"/>
        </w:rPr>
      </w:pPr>
      <w:r w:rsidRPr="00BA3583">
        <w:rPr>
          <w:rFonts w:ascii="Tahoma" w:eastAsia="Tahoma" w:hAnsi="Tahoma" w:cs="Tahoma"/>
          <w:sz w:val="20"/>
          <w:szCs w:val="20"/>
          <w:lang w:val="fi"/>
        </w:rPr>
        <w:t>Rakennusinsinöörin</w:t>
      </w:r>
      <w:r w:rsidR="513A8252" w:rsidRPr="00BA3583">
        <w:rPr>
          <w:rFonts w:ascii="Tahoma" w:eastAsia="Tahoma" w:hAnsi="Tahoma" w:cs="Tahoma"/>
          <w:sz w:val="20"/>
          <w:szCs w:val="20"/>
          <w:lang w:val="fi"/>
        </w:rPr>
        <w:t xml:space="preserve"> </w:t>
      </w:r>
      <w:r w:rsidR="513A8252" w:rsidRPr="513A8252">
        <w:rPr>
          <w:rFonts w:ascii="Tahoma" w:eastAsia="Tahoma" w:hAnsi="Tahoma" w:cs="Tahoma"/>
          <w:color w:val="000000" w:themeColor="text1"/>
          <w:sz w:val="20"/>
          <w:szCs w:val="20"/>
          <w:lang w:val="fi"/>
        </w:rPr>
        <w:t xml:space="preserve">osaamisprofiili muodostuu yleisistä ja tutkinto-ohjelmakohtaisista kompetensseista. Yleisten kompetenssien osalta Savonia-ammattikorkeakoulu noudattaa </w:t>
      </w:r>
      <w:proofErr w:type="spellStart"/>
      <w:r w:rsidR="513A8252" w:rsidRPr="513A8252">
        <w:rPr>
          <w:rFonts w:ascii="Tahoma" w:eastAsia="Tahoma" w:hAnsi="Tahoma" w:cs="Tahoma"/>
          <w:color w:val="000000" w:themeColor="text1"/>
          <w:sz w:val="20"/>
          <w:szCs w:val="20"/>
          <w:lang w:val="fi"/>
        </w:rPr>
        <w:t>Arenen</w:t>
      </w:r>
      <w:proofErr w:type="spellEnd"/>
      <w:r w:rsidR="513A8252" w:rsidRPr="513A8252">
        <w:rPr>
          <w:rFonts w:ascii="Tahoma" w:eastAsia="Tahoma" w:hAnsi="Tahoma" w:cs="Tahoma"/>
          <w:color w:val="000000" w:themeColor="text1"/>
          <w:sz w:val="20"/>
          <w:szCs w:val="20"/>
          <w:lang w:val="fi"/>
        </w:rPr>
        <w:t xml:space="preserve"> (Ammattikorkeakoulujen rehtorineuvosto) suositusta.</w:t>
      </w:r>
    </w:p>
    <w:tbl>
      <w:tblPr>
        <w:tblW w:w="9360" w:type="dxa"/>
        <w:tblInd w:w="105" w:type="dxa"/>
        <w:tblLayout w:type="fixed"/>
        <w:tblLook w:val="01E0" w:firstRow="1" w:lastRow="1" w:firstColumn="1" w:lastColumn="1" w:noHBand="0" w:noVBand="0"/>
      </w:tblPr>
      <w:tblGrid>
        <w:gridCol w:w="2940"/>
        <w:gridCol w:w="6420"/>
      </w:tblGrid>
      <w:tr w:rsidR="61205BC3" w14:paraId="445EFE2C" w14:textId="77777777" w:rsidTr="00D4256D">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5"/>
          </w:tcPr>
          <w:p w14:paraId="261A3497" w14:textId="0179EEED" w:rsidR="61205BC3" w:rsidRDefault="61205BC3">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67294EF2" w14:textId="2B418456" w:rsidR="61205BC3" w:rsidRDefault="61205BC3">
            <w:r>
              <w:br/>
            </w:r>
            <w:r w:rsidRPr="61205BC3">
              <w:rPr>
                <w:rFonts w:ascii="Tahoma" w:eastAsia="Tahoma" w:hAnsi="Tahoma" w:cs="Tahoma"/>
                <w:b/>
                <w:bCs/>
                <w:color w:val="FFFFFF" w:themeColor="background1"/>
                <w:sz w:val="20"/>
                <w:szCs w:val="20"/>
              </w:rPr>
              <w:t xml:space="preserve">Osaamisen kuvaus </w:t>
            </w:r>
          </w:p>
        </w:tc>
      </w:tr>
      <w:tr w:rsidR="61205BC3" w14:paraId="6FA88BDC" w14:textId="77777777" w:rsidTr="00D4256D">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61205BC3" w14:paraId="1D01F7C6" w14:textId="77777777" w:rsidTr="61205BC3">
              <w:trPr>
                <w:trHeight w:val="2025"/>
              </w:trPr>
              <w:tc>
                <w:tcPr>
                  <w:tcW w:w="2820" w:type="dxa"/>
                  <w:tcBorders>
                    <w:top w:val="nil"/>
                    <w:left w:val="nil"/>
                    <w:bottom w:val="nil"/>
                    <w:right w:val="nil"/>
                  </w:tcBorders>
                </w:tcPr>
                <w:p w14:paraId="40923918" w14:textId="02603AE6" w:rsidR="61205BC3" w:rsidRPr="002A08E3" w:rsidRDefault="61205BC3">
                  <w:pPr>
                    <w:rPr>
                      <w:rFonts w:ascii="Tahoma" w:hAnsi="Tahoma" w:cs="Tahoma"/>
                      <w:sz w:val="20"/>
                      <w:szCs w:val="20"/>
                    </w:rPr>
                  </w:pPr>
                  <w:r w:rsidRPr="002A08E3">
                    <w:rPr>
                      <w:rFonts w:ascii="Tahoma" w:hAnsi="Tahoma" w:cs="Tahoma"/>
                      <w:b/>
                      <w:bCs/>
                      <w:color w:val="000000" w:themeColor="text1"/>
                      <w:sz w:val="20"/>
                      <w:szCs w:val="20"/>
                    </w:rPr>
                    <w:t>Oppimaan oppiminen</w:t>
                  </w:r>
                </w:p>
              </w:tc>
            </w:tr>
          </w:tbl>
          <w:p w14:paraId="25551544" w14:textId="32536E37" w:rsidR="61205BC3" w:rsidRDefault="61205BC3" w:rsidP="61205BC3">
            <w:pPr>
              <w:rPr>
                <w:rFonts w:ascii="Tahoma" w:eastAsia="Tahoma" w:hAnsi="Tahoma" w:cs="Tahoma"/>
                <w:sz w:val="20"/>
                <w:szCs w:val="20"/>
                <w:lang w:val="fi"/>
              </w:rPr>
            </w:pPr>
          </w:p>
          <w:p w14:paraId="32D3830D" w14:textId="2ECA7742" w:rsidR="61205BC3" w:rsidRDefault="61205BC3" w:rsidP="61205BC3">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17767320" w14:textId="0027DB82" w:rsidR="61205BC3" w:rsidRDefault="61205BC3" w:rsidP="61205BC3">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518CFCA1" w14:textId="2AAA4636"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8DB791A" w14:textId="61D4950D"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2B1B4317" w14:textId="2383F15F" w:rsidR="61205BC3" w:rsidRDefault="61205BC3" w:rsidP="61205BC3">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61205BC3" w14:paraId="3B515821" w14:textId="77777777" w:rsidTr="00D4256D">
        <w:tc>
          <w:tcPr>
            <w:tcW w:w="2940" w:type="dxa"/>
            <w:tcBorders>
              <w:top w:val="single" w:sz="8" w:space="0" w:color="auto"/>
              <w:left w:val="single" w:sz="8" w:space="0" w:color="auto"/>
              <w:bottom w:val="single" w:sz="8" w:space="0" w:color="auto"/>
              <w:right w:val="single" w:sz="8" w:space="0" w:color="auto"/>
            </w:tcBorders>
          </w:tcPr>
          <w:p w14:paraId="74E0D8F0" w14:textId="3F231F17" w:rsidR="61205BC3" w:rsidRDefault="61205BC3" w:rsidP="61205BC3">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0C0E5817" w14:textId="4635F3A5"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716CF093" w14:textId="0CD269E7"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5695A7E" w14:textId="05D89CE4"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46290C5" w14:textId="07303363"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9E40D56" w14:textId="19A1844E"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514D4EF0" w14:textId="3A51DABD"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D4256D" w14:paraId="4DC81999" w14:textId="77777777" w:rsidTr="00D4256D">
        <w:tc>
          <w:tcPr>
            <w:tcW w:w="2940" w:type="dxa"/>
            <w:tcBorders>
              <w:top w:val="single" w:sz="8" w:space="0" w:color="auto"/>
              <w:left w:val="single" w:sz="8" w:space="0" w:color="auto"/>
              <w:bottom w:val="single" w:sz="8" w:space="0" w:color="auto"/>
              <w:right w:val="single" w:sz="8" w:space="0" w:color="auto"/>
            </w:tcBorders>
          </w:tcPr>
          <w:p w14:paraId="2DCC7365" w14:textId="0CF89F55" w:rsidR="00D4256D" w:rsidRPr="61205BC3" w:rsidRDefault="00D4256D" w:rsidP="00D4256D">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5B348FEF" w14:textId="77777777"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0A82A8C2"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5190C14A"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3954112B"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9237DED"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1773BA8B" w14:textId="30AD8CA0" w:rsidR="00D4256D" w:rsidRPr="00F96DBC"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lastRenderedPageBreak/>
              <w:t>kykenee eettisiin arvoihin perustuvaan yhteiskunnalliseen vaikuttamiseen.</w:t>
            </w:r>
          </w:p>
        </w:tc>
      </w:tr>
      <w:tr w:rsidR="00D4256D" w14:paraId="2228B1AD" w14:textId="77777777" w:rsidTr="00D4256D">
        <w:trPr>
          <w:trHeight w:val="345"/>
        </w:trPr>
        <w:tc>
          <w:tcPr>
            <w:tcW w:w="2940" w:type="dxa"/>
            <w:tcBorders>
              <w:top w:val="single" w:sz="8" w:space="0" w:color="auto"/>
              <w:left w:val="single" w:sz="8" w:space="0" w:color="auto"/>
              <w:bottom w:val="single" w:sz="8" w:space="0" w:color="auto"/>
              <w:right w:val="single" w:sz="8" w:space="0" w:color="auto"/>
            </w:tcBorders>
          </w:tcPr>
          <w:p w14:paraId="18CB0523" w14:textId="6351635C" w:rsidR="00D4256D" w:rsidRDefault="00D4256D" w:rsidP="00D4256D">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15D72139" w14:textId="33601506"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7B030B0" w14:textId="7B888110" w:rsidR="00D4256D" w:rsidRDefault="00D4256D" w:rsidP="00D4256D">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42D9DDEC" w14:textId="78630485" w:rsidR="00D4256D" w:rsidRDefault="00D4256D" w:rsidP="00D4256D">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D4256D" w14:paraId="2F9C2085" w14:textId="77777777" w:rsidTr="00D4256D">
        <w:tc>
          <w:tcPr>
            <w:tcW w:w="2940" w:type="dxa"/>
            <w:tcBorders>
              <w:top w:val="single" w:sz="8" w:space="0" w:color="auto"/>
              <w:left w:val="single" w:sz="8" w:space="0" w:color="auto"/>
              <w:bottom w:val="single" w:sz="8" w:space="0" w:color="auto"/>
              <w:right w:val="single" w:sz="8" w:space="0" w:color="auto"/>
            </w:tcBorders>
          </w:tcPr>
          <w:p w14:paraId="1216097D" w14:textId="2B34656C" w:rsidR="00D4256D" w:rsidRDefault="00D4256D" w:rsidP="00D4256D">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6FB23734" w14:textId="1C561374" w:rsidR="00D4256D" w:rsidRDefault="00D4256D" w:rsidP="00D4256D">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7983C29A" w14:textId="439D2DF1"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DDEF124" w14:textId="51A65826"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96B98F8" w14:textId="658D764E"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34616A69" w14:textId="2035F5CB"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D4256D" w14:paraId="6EC0F8D6" w14:textId="77777777" w:rsidTr="00D4256D">
        <w:tc>
          <w:tcPr>
            <w:tcW w:w="2940" w:type="dxa"/>
            <w:tcBorders>
              <w:top w:val="single" w:sz="8" w:space="0" w:color="auto"/>
              <w:left w:val="single" w:sz="8" w:space="0" w:color="auto"/>
              <w:bottom w:val="single" w:sz="8" w:space="0" w:color="auto"/>
              <w:right w:val="single" w:sz="8" w:space="0" w:color="auto"/>
            </w:tcBorders>
          </w:tcPr>
          <w:p w14:paraId="267BDB28" w14:textId="4AE0FBE5" w:rsidR="00D4256D" w:rsidRDefault="00D4256D" w:rsidP="00D4256D">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5C47C5B7" w14:textId="2F52F0EF"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13E1B84D" w14:textId="4C8650C5"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1B7C2338" w14:textId="6912A682"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51E3B2CE" w14:textId="62DF93A7"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48BFA7E2" w14:textId="36A5E066"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B410BEB" w14:textId="6535EC69" w:rsidR="005B457C" w:rsidRDefault="61205BC3" w:rsidP="61205BC3">
      <w:pPr>
        <w:jc w:val="both"/>
        <w:rPr>
          <w:rFonts w:cs="Calibri"/>
          <w:b/>
          <w:bCs/>
          <w:color w:val="FF0000"/>
          <w:sz w:val="24"/>
          <w:szCs w:val="24"/>
          <w:lang w:val="fi"/>
        </w:rPr>
      </w:pPr>
      <w:r w:rsidRPr="61205BC3">
        <w:rPr>
          <w:rFonts w:ascii="Tahoma" w:eastAsia="Tahoma" w:hAnsi="Tahoma" w:cs="Tahoma"/>
          <w:sz w:val="20"/>
          <w:szCs w:val="20"/>
          <w:lang w:val="fi"/>
        </w:rPr>
        <w:t xml:space="preserve"> </w:t>
      </w:r>
      <w:r w:rsidRPr="61205BC3">
        <w:rPr>
          <w:rFonts w:cs="Calibri"/>
          <w:b/>
          <w:bCs/>
          <w:color w:val="FF0000"/>
          <w:sz w:val="24"/>
          <w:szCs w:val="24"/>
          <w:lang w:val="fi"/>
        </w:rPr>
        <w:t xml:space="preserve"> </w:t>
      </w:r>
    </w:p>
    <w:p w14:paraId="60BB652A" w14:textId="47AB0551" w:rsidR="00956707" w:rsidRDefault="00956707" w:rsidP="61205BC3">
      <w:pPr>
        <w:jc w:val="both"/>
        <w:rPr>
          <w:rFonts w:cs="Calibri"/>
          <w:b/>
          <w:bCs/>
          <w:color w:val="FF0000"/>
          <w:sz w:val="24"/>
          <w:szCs w:val="24"/>
          <w:lang w:val="fi"/>
        </w:rPr>
      </w:pPr>
    </w:p>
    <w:p w14:paraId="06F7CCD8" w14:textId="77777777" w:rsidR="00956707" w:rsidRDefault="00956707">
      <w:pPr>
        <w:spacing w:after="160" w:line="259" w:lineRule="auto"/>
        <w:rPr>
          <w:rFonts w:cs="Calibri"/>
          <w:b/>
          <w:bCs/>
          <w:color w:val="FF0000"/>
          <w:sz w:val="24"/>
          <w:szCs w:val="24"/>
          <w:lang w:val="fi"/>
        </w:rPr>
      </w:pPr>
      <w:r>
        <w:rPr>
          <w:rFonts w:cs="Calibri"/>
          <w:b/>
          <w:bCs/>
          <w:color w:val="FF0000"/>
          <w:sz w:val="24"/>
          <w:szCs w:val="24"/>
          <w:lang w:val="fi"/>
        </w:rPr>
        <w:br w:type="page"/>
      </w:r>
    </w:p>
    <w:tbl>
      <w:tblPr>
        <w:tblW w:w="923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7"/>
        <w:gridCol w:w="5992"/>
      </w:tblGrid>
      <w:tr w:rsidR="00A7047F" w:rsidRPr="00B051F3" w14:paraId="01A0A9EB" w14:textId="77777777" w:rsidTr="00B051F3">
        <w:tc>
          <w:tcPr>
            <w:tcW w:w="3247" w:type="dxa"/>
            <w:tcBorders>
              <w:top w:val="single" w:sz="6" w:space="0" w:color="auto"/>
              <w:left w:val="single" w:sz="6" w:space="0" w:color="auto"/>
              <w:bottom w:val="single" w:sz="6" w:space="0" w:color="auto"/>
              <w:right w:val="single" w:sz="6" w:space="0" w:color="auto"/>
            </w:tcBorders>
            <w:shd w:val="clear" w:color="auto" w:fill="31A3B5"/>
            <w:hideMark/>
          </w:tcPr>
          <w:p w14:paraId="5D9A5189" w14:textId="77777777" w:rsidR="00A7047F" w:rsidRPr="00B051F3" w:rsidRDefault="00A7047F" w:rsidP="00A7047F">
            <w:pPr>
              <w:pStyle w:val="paragraph"/>
              <w:spacing w:before="0" w:beforeAutospacing="0" w:after="0" w:afterAutospacing="0"/>
              <w:textAlignment w:val="baseline"/>
              <w:rPr>
                <w:rFonts w:ascii="Tahoma" w:hAnsi="Tahoma" w:cs="Tahoma"/>
                <w:b/>
                <w:color w:val="FFFFFF"/>
                <w:sz w:val="20"/>
                <w:szCs w:val="20"/>
              </w:rPr>
            </w:pPr>
          </w:p>
          <w:p w14:paraId="719FA644" w14:textId="11026EDA" w:rsidR="00A7047F" w:rsidRPr="00B051F3" w:rsidRDefault="00A7047F" w:rsidP="00A7047F">
            <w:pPr>
              <w:pStyle w:val="paragraph"/>
              <w:spacing w:before="0" w:beforeAutospacing="0" w:after="0" w:afterAutospacing="0"/>
              <w:textAlignment w:val="baseline"/>
              <w:rPr>
                <w:rFonts w:ascii="Tahoma" w:hAnsi="Tahoma" w:cs="Tahoma"/>
                <w:b/>
                <w:color w:val="FFFFFF"/>
                <w:sz w:val="20"/>
                <w:szCs w:val="20"/>
                <w:lang w:val="fi-FI"/>
              </w:rPr>
            </w:pPr>
            <w:r w:rsidRPr="00B051F3">
              <w:rPr>
                <w:rFonts w:ascii="Tahoma" w:hAnsi="Tahoma" w:cs="Tahoma"/>
                <w:b/>
                <w:color w:val="FFFFFF"/>
                <w:sz w:val="20"/>
                <w:szCs w:val="20"/>
                <w:lang w:val="fi-FI"/>
              </w:rPr>
              <w:t xml:space="preserve">Rakennustekniikan          </w:t>
            </w:r>
            <w:r w:rsidR="00C02CF4" w:rsidRPr="00B051F3">
              <w:rPr>
                <w:rFonts w:ascii="Tahoma" w:hAnsi="Tahoma" w:cs="Tahoma"/>
                <w:b/>
                <w:color w:val="FFFFFF"/>
                <w:sz w:val="20"/>
                <w:szCs w:val="20"/>
                <w:lang w:val="fi-FI"/>
              </w:rPr>
              <w:t xml:space="preserve">tutkinto-ohjelman </w:t>
            </w:r>
            <w:r w:rsidRPr="00B051F3">
              <w:rPr>
                <w:rFonts w:ascii="Tahoma" w:hAnsi="Tahoma" w:cs="Tahoma"/>
                <w:b/>
                <w:color w:val="FFFFFF"/>
                <w:sz w:val="20"/>
                <w:szCs w:val="20"/>
                <w:lang w:val="fi-FI"/>
              </w:rPr>
              <w:br/>
              <w:t>ammatilliset</w:t>
            </w:r>
            <w:r w:rsidRPr="00B051F3">
              <w:rPr>
                <w:rFonts w:ascii="Tahoma" w:hAnsi="Tahoma" w:cs="Tahoma"/>
                <w:b/>
                <w:color w:val="FFFFFF"/>
                <w:sz w:val="20"/>
                <w:szCs w:val="20"/>
                <w:lang w:val="fi-FI"/>
              </w:rPr>
              <w:br/>
              <w:t>kompetenssit</w:t>
            </w:r>
          </w:p>
          <w:p w14:paraId="25635DE4" w14:textId="77777777" w:rsidR="00C02CF4" w:rsidRPr="00B051F3" w:rsidRDefault="00C02CF4" w:rsidP="00A7047F">
            <w:pPr>
              <w:pStyle w:val="paragraph"/>
              <w:spacing w:before="0" w:beforeAutospacing="0" w:after="0" w:afterAutospacing="0"/>
              <w:textAlignment w:val="baseline"/>
              <w:rPr>
                <w:rFonts w:ascii="Tahoma" w:hAnsi="Tahoma" w:cs="Tahoma"/>
                <w:b/>
                <w:color w:val="FFFFFF"/>
                <w:sz w:val="20"/>
                <w:szCs w:val="20"/>
                <w:lang w:val="fi-FI"/>
              </w:rPr>
            </w:pPr>
          </w:p>
          <w:p w14:paraId="7743BC64" w14:textId="3FFD407C" w:rsidR="00A7047F" w:rsidRPr="00B051F3" w:rsidRDefault="00A7047F" w:rsidP="00A7047F">
            <w:pPr>
              <w:pStyle w:val="paragraph"/>
              <w:spacing w:before="0" w:beforeAutospacing="0" w:after="0" w:afterAutospacing="0"/>
              <w:textAlignment w:val="baseline"/>
              <w:rPr>
                <w:rFonts w:ascii="Tahoma" w:hAnsi="Tahoma" w:cs="Tahoma"/>
                <w:sz w:val="20"/>
                <w:szCs w:val="20"/>
                <w:lang w:val="fi-FI"/>
              </w:rPr>
            </w:pPr>
          </w:p>
        </w:tc>
        <w:tc>
          <w:tcPr>
            <w:tcW w:w="5992" w:type="dxa"/>
            <w:tcBorders>
              <w:top w:val="single" w:sz="6" w:space="0" w:color="auto"/>
              <w:left w:val="single" w:sz="6" w:space="0" w:color="auto"/>
              <w:bottom w:val="single" w:sz="6" w:space="0" w:color="auto"/>
              <w:right w:val="single" w:sz="6" w:space="0" w:color="auto"/>
            </w:tcBorders>
            <w:shd w:val="clear" w:color="auto" w:fill="31A3B5"/>
            <w:hideMark/>
          </w:tcPr>
          <w:p w14:paraId="45B8074F" w14:textId="77777777" w:rsidR="00A7047F" w:rsidRPr="00B051F3" w:rsidRDefault="00A7047F" w:rsidP="00A7047F">
            <w:pPr>
              <w:pStyle w:val="paragraph"/>
              <w:spacing w:before="0" w:beforeAutospacing="0" w:after="0" w:afterAutospacing="0"/>
              <w:textAlignment w:val="baseline"/>
              <w:rPr>
                <w:rFonts w:ascii="Tahoma" w:hAnsi="Tahoma" w:cs="Tahoma"/>
                <w:b/>
                <w:snapToGrid w:val="0"/>
                <w:color w:val="FFFFFF"/>
                <w:sz w:val="20"/>
                <w:szCs w:val="20"/>
                <w:lang w:val="fi-FI"/>
              </w:rPr>
            </w:pPr>
          </w:p>
          <w:p w14:paraId="7C9F2D7A" w14:textId="0436CF36" w:rsidR="00A7047F" w:rsidRPr="00B051F3" w:rsidRDefault="00A7047F" w:rsidP="00A7047F">
            <w:pPr>
              <w:pStyle w:val="paragraph"/>
              <w:spacing w:before="0" w:beforeAutospacing="0" w:after="0" w:afterAutospacing="0"/>
              <w:textAlignment w:val="baseline"/>
              <w:rPr>
                <w:rFonts w:ascii="Tahoma" w:hAnsi="Tahoma" w:cs="Tahoma"/>
                <w:sz w:val="20"/>
                <w:szCs w:val="20"/>
              </w:rPr>
            </w:pPr>
            <w:proofErr w:type="spellStart"/>
            <w:r w:rsidRPr="00B051F3">
              <w:rPr>
                <w:rFonts w:ascii="Tahoma" w:hAnsi="Tahoma" w:cs="Tahoma"/>
                <w:b/>
                <w:snapToGrid w:val="0"/>
                <w:color w:val="FFFFFF"/>
                <w:sz w:val="20"/>
                <w:szCs w:val="20"/>
              </w:rPr>
              <w:t>Osaamisen</w:t>
            </w:r>
            <w:proofErr w:type="spellEnd"/>
            <w:r w:rsidRPr="00B051F3">
              <w:rPr>
                <w:rFonts w:ascii="Tahoma" w:hAnsi="Tahoma" w:cs="Tahoma"/>
                <w:b/>
                <w:snapToGrid w:val="0"/>
                <w:color w:val="FFFFFF"/>
                <w:sz w:val="20"/>
                <w:szCs w:val="20"/>
              </w:rPr>
              <w:t xml:space="preserve"> </w:t>
            </w:r>
            <w:proofErr w:type="spellStart"/>
            <w:r w:rsidRPr="00B051F3">
              <w:rPr>
                <w:rFonts w:ascii="Tahoma" w:hAnsi="Tahoma" w:cs="Tahoma"/>
                <w:b/>
                <w:snapToGrid w:val="0"/>
                <w:color w:val="FFFFFF"/>
                <w:sz w:val="20"/>
                <w:szCs w:val="20"/>
              </w:rPr>
              <w:t>kuvaus</w:t>
            </w:r>
            <w:proofErr w:type="spellEnd"/>
          </w:p>
        </w:tc>
      </w:tr>
      <w:tr w:rsidR="00A7047F" w:rsidRPr="00B051F3" w14:paraId="3AF62E0D" w14:textId="77777777" w:rsidTr="00B051F3">
        <w:tc>
          <w:tcPr>
            <w:tcW w:w="3247" w:type="dxa"/>
            <w:tcBorders>
              <w:top w:val="single" w:sz="6" w:space="0" w:color="auto"/>
              <w:left w:val="single" w:sz="6" w:space="0" w:color="auto"/>
              <w:bottom w:val="single" w:sz="6" w:space="0" w:color="auto"/>
              <w:right w:val="single" w:sz="6" w:space="0" w:color="auto"/>
            </w:tcBorders>
            <w:shd w:val="clear" w:color="auto" w:fill="auto"/>
          </w:tcPr>
          <w:p w14:paraId="13FE80B7" w14:textId="51E123B0" w:rsidR="00A7047F" w:rsidRPr="00B051F3" w:rsidRDefault="00B25844" w:rsidP="00A7047F">
            <w:pPr>
              <w:pStyle w:val="paragraph"/>
              <w:spacing w:before="0" w:beforeAutospacing="0" w:after="0" w:afterAutospacing="0"/>
              <w:textAlignment w:val="baseline"/>
              <w:rPr>
                <w:rFonts w:ascii="Tahoma" w:hAnsi="Tahoma" w:cs="Tahoma"/>
                <w:color w:val="FF0000"/>
                <w:sz w:val="20"/>
                <w:szCs w:val="20"/>
                <w:lang w:val="fi-FI"/>
              </w:rPr>
            </w:pPr>
            <w:r w:rsidRPr="00B051F3">
              <w:rPr>
                <w:rFonts w:ascii="Tahoma" w:eastAsia="Tahoma" w:hAnsi="Tahoma" w:cs="Tahoma"/>
                <w:b/>
                <w:bCs/>
                <w:sz w:val="20"/>
                <w:szCs w:val="20"/>
                <w:lang w:val="fi"/>
              </w:rPr>
              <w:t>Ympäristö- ja elinkaariosaaminen rakentamisessa (</w:t>
            </w:r>
            <w:proofErr w:type="spellStart"/>
            <w:r w:rsidRPr="00B051F3">
              <w:rPr>
                <w:rFonts w:ascii="Tahoma" w:eastAsia="Tahoma" w:hAnsi="Tahoma" w:cs="Tahoma"/>
                <w:b/>
                <w:bCs/>
                <w:sz w:val="20"/>
                <w:szCs w:val="20"/>
                <w:lang w:val="fi"/>
              </w:rPr>
              <w:t>Environmental</w:t>
            </w:r>
            <w:proofErr w:type="spellEnd"/>
            <w:r w:rsidRPr="00B051F3">
              <w:rPr>
                <w:rFonts w:ascii="Tahoma" w:eastAsia="Tahoma" w:hAnsi="Tahoma" w:cs="Tahoma"/>
                <w:b/>
                <w:bCs/>
                <w:sz w:val="20"/>
                <w:szCs w:val="20"/>
                <w:lang w:val="fi"/>
              </w:rPr>
              <w:t xml:space="preserve"> and life </w:t>
            </w:r>
            <w:proofErr w:type="spellStart"/>
            <w:r w:rsidRPr="00B051F3">
              <w:rPr>
                <w:rFonts w:ascii="Tahoma" w:eastAsia="Tahoma" w:hAnsi="Tahoma" w:cs="Tahoma"/>
                <w:b/>
                <w:bCs/>
                <w:sz w:val="20"/>
                <w:szCs w:val="20"/>
                <w:lang w:val="fi"/>
              </w:rPr>
              <w:t>cycle</w:t>
            </w:r>
            <w:proofErr w:type="spellEnd"/>
            <w:r w:rsidRPr="00B051F3">
              <w:rPr>
                <w:rFonts w:ascii="Tahoma" w:eastAsia="Tahoma" w:hAnsi="Tahoma" w:cs="Tahoma"/>
                <w:b/>
                <w:bCs/>
                <w:sz w:val="20"/>
                <w:szCs w:val="20"/>
                <w:lang w:val="fi"/>
              </w:rPr>
              <w:t xml:space="preserve"> </w:t>
            </w:r>
            <w:proofErr w:type="spellStart"/>
            <w:r w:rsidRPr="00B051F3">
              <w:rPr>
                <w:rFonts w:ascii="Tahoma" w:eastAsia="Tahoma" w:hAnsi="Tahoma" w:cs="Tahoma"/>
                <w:b/>
                <w:bCs/>
                <w:sz w:val="20"/>
                <w:szCs w:val="20"/>
                <w:lang w:val="fi"/>
              </w:rPr>
              <w:t>building</w:t>
            </w:r>
            <w:proofErr w:type="spellEnd"/>
            <w:r w:rsidRPr="00B051F3">
              <w:rPr>
                <w:rFonts w:ascii="Tahoma" w:eastAsia="Tahoma" w:hAnsi="Tahoma" w:cs="Tahoma"/>
                <w:b/>
                <w:bCs/>
                <w:sz w:val="20"/>
                <w:szCs w:val="20"/>
                <w:lang w:val="fi"/>
              </w:rPr>
              <w:t>)</w:t>
            </w:r>
          </w:p>
        </w:tc>
        <w:tc>
          <w:tcPr>
            <w:tcW w:w="5992" w:type="dxa"/>
            <w:tcBorders>
              <w:top w:val="single" w:sz="6" w:space="0" w:color="auto"/>
              <w:left w:val="single" w:sz="6" w:space="0" w:color="auto"/>
              <w:bottom w:val="single" w:sz="6" w:space="0" w:color="auto"/>
              <w:right w:val="single" w:sz="6" w:space="0" w:color="auto"/>
            </w:tcBorders>
            <w:shd w:val="clear" w:color="auto" w:fill="auto"/>
          </w:tcPr>
          <w:p w14:paraId="6F4EED95" w14:textId="77777777" w:rsidR="00612622" w:rsidRPr="00B051F3" w:rsidRDefault="00612622" w:rsidP="00612622">
            <w:pPr>
              <w:pStyle w:val="Luettelokappale"/>
              <w:numPr>
                <w:ilvl w:val="0"/>
                <w:numId w:val="11"/>
              </w:numPr>
              <w:rPr>
                <w:rFonts w:ascii="Tahoma" w:eastAsia="Tahoma" w:hAnsi="Tahoma" w:cs="Tahoma"/>
                <w:sz w:val="20"/>
                <w:szCs w:val="20"/>
                <w:lang w:val="fi"/>
              </w:rPr>
            </w:pPr>
            <w:r w:rsidRPr="00B051F3">
              <w:rPr>
                <w:rFonts w:ascii="Tahoma" w:eastAsia="Tahoma" w:hAnsi="Tahoma" w:cs="Tahoma"/>
                <w:sz w:val="20"/>
                <w:szCs w:val="20"/>
                <w:lang w:val="fi"/>
              </w:rPr>
              <w:t>ymmärtää rakennusten elinkaaritekniikan periaatteet</w:t>
            </w:r>
          </w:p>
          <w:p w14:paraId="41FD5E7F" w14:textId="77777777" w:rsidR="00612622" w:rsidRPr="00B051F3" w:rsidRDefault="00612622" w:rsidP="00612622">
            <w:pPr>
              <w:pStyle w:val="Luettelokappale"/>
              <w:numPr>
                <w:ilvl w:val="0"/>
                <w:numId w:val="11"/>
              </w:numPr>
              <w:rPr>
                <w:rFonts w:ascii="Tahoma" w:eastAsia="Tahoma" w:hAnsi="Tahoma" w:cs="Tahoma"/>
                <w:sz w:val="20"/>
                <w:szCs w:val="20"/>
                <w:lang w:val="fi"/>
              </w:rPr>
            </w:pPr>
            <w:r w:rsidRPr="00B051F3">
              <w:rPr>
                <w:rFonts w:ascii="Tahoma" w:eastAsia="Tahoma" w:hAnsi="Tahoma" w:cs="Tahoma"/>
                <w:sz w:val="20"/>
                <w:szCs w:val="20"/>
                <w:lang w:val="fi"/>
              </w:rPr>
              <w:t>hallitsee rakennustuotteiden ja -tuotannon ympäristövaikutukset</w:t>
            </w:r>
          </w:p>
          <w:p w14:paraId="6DB67CBB" w14:textId="77777777" w:rsidR="00612622" w:rsidRPr="00B051F3" w:rsidRDefault="00612622" w:rsidP="00612622">
            <w:pPr>
              <w:pStyle w:val="Luettelokappale"/>
              <w:numPr>
                <w:ilvl w:val="0"/>
                <w:numId w:val="11"/>
              </w:numPr>
              <w:rPr>
                <w:rFonts w:ascii="Tahoma" w:eastAsia="Tahoma" w:hAnsi="Tahoma" w:cs="Tahoma"/>
                <w:sz w:val="20"/>
                <w:szCs w:val="20"/>
                <w:lang w:val="fi"/>
              </w:rPr>
            </w:pPr>
            <w:r w:rsidRPr="00B051F3">
              <w:rPr>
                <w:rFonts w:ascii="Tahoma" w:eastAsia="Tahoma" w:hAnsi="Tahoma" w:cs="Tahoma"/>
                <w:sz w:val="20"/>
                <w:szCs w:val="20"/>
                <w:lang w:val="fi"/>
              </w:rPr>
              <w:t>osaa käyttöikämitoituksen periaatteet</w:t>
            </w:r>
          </w:p>
          <w:p w14:paraId="1257521F" w14:textId="3D652E85" w:rsidR="00A7047F" w:rsidRPr="00B051F3" w:rsidRDefault="00612622" w:rsidP="00612622">
            <w:pPr>
              <w:pStyle w:val="Luettelokappale"/>
              <w:numPr>
                <w:ilvl w:val="0"/>
                <w:numId w:val="11"/>
              </w:numPr>
              <w:rPr>
                <w:rFonts w:ascii="Tahoma" w:eastAsia="Tahoma" w:hAnsi="Tahoma" w:cs="Tahoma"/>
                <w:sz w:val="20"/>
                <w:szCs w:val="20"/>
                <w:lang w:val="fi"/>
              </w:rPr>
            </w:pPr>
            <w:r w:rsidRPr="00B051F3">
              <w:rPr>
                <w:rFonts w:ascii="Tahoma" w:eastAsia="Tahoma" w:hAnsi="Tahoma" w:cs="Tahoma"/>
                <w:sz w:val="20"/>
                <w:szCs w:val="20"/>
                <w:lang w:val="fi"/>
              </w:rPr>
              <w:t>ymmärtää kiinteistön ylläpidon ja käyttötalouden periaatteet</w:t>
            </w:r>
          </w:p>
        </w:tc>
      </w:tr>
      <w:tr w:rsidR="00A7047F" w:rsidRPr="00B051F3" w14:paraId="67A5127A" w14:textId="77777777" w:rsidTr="00B051F3">
        <w:tc>
          <w:tcPr>
            <w:tcW w:w="3247" w:type="dxa"/>
            <w:tcBorders>
              <w:top w:val="single" w:sz="6" w:space="0" w:color="auto"/>
              <w:left w:val="single" w:sz="6" w:space="0" w:color="auto"/>
              <w:bottom w:val="single" w:sz="6" w:space="0" w:color="auto"/>
              <w:right w:val="single" w:sz="6" w:space="0" w:color="auto"/>
            </w:tcBorders>
            <w:shd w:val="clear" w:color="auto" w:fill="auto"/>
          </w:tcPr>
          <w:p w14:paraId="11518ACF" w14:textId="0782381A" w:rsidR="00A7047F" w:rsidRPr="00B051F3" w:rsidRDefault="009D2869" w:rsidP="00A7047F">
            <w:pPr>
              <w:pStyle w:val="paragraph"/>
              <w:spacing w:before="0" w:beforeAutospacing="0" w:after="0" w:afterAutospacing="0"/>
              <w:textAlignment w:val="baseline"/>
              <w:rPr>
                <w:rFonts w:ascii="Tahoma" w:hAnsi="Tahoma" w:cs="Tahoma"/>
                <w:sz w:val="20"/>
                <w:szCs w:val="20"/>
              </w:rPr>
            </w:pPr>
            <w:r w:rsidRPr="00B051F3">
              <w:rPr>
                <w:rFonts w:ascii="Tahoma" w:eastAsia="Tahoma" w:hAnsi="Tahoma" w:cs="Tahoma"/>
                <w:b/>
                <w:bCs/>
                <w:sz w:val="20"/>
                <w:szCs w:val="20"/>
                <w:lang w:val="fi"/>
              </w:rPr>
              <w:t>Rakenteiden suunnitteluosaaminen (</w:t>
            </w:r>
            <w:proofErr w:type="spellStart"/>
            <w:r w:rsidRPr="00B051F3">
              <w:rPr>
                <w:rFonts w:ascii="Tahoma" w:eastAsia="Tahoma" w:hAnsi="Tahoma" w:cs="Tahoma"/>
                <w:b/>
                <w:bCs/>
                <w:sz w:val="20"/>
                <w:szCs w:val="20"/>
                <w:lang w:val="fi"/>
              </w:rPr>
              <w:t>Structural</w:t>
            </w:r>
            <w:proofErr w:type="spellEnd"/>
            <w:r w:rsidRPr="00B051F3">
              <w:rPr>
                <w:rFonts w:ascii="Tahoma" w:eastAsia="Tahoma" w:hAnsi="Tahoma" w:cs="Tahoma"/>
                <w:b/>
                <w:bCs/>
                <w:sz w:val="20"/>
                <w:szCs w:val="20"/>
                <w:lang w:val="fi"/>
              </w:rPr>
              <w:t xml:space="preserve"> design)</w:t>
            </w:r>
          </w:p>
        </w:tc>
        <w:tc>
          <w:tcPr>
            <w:tcW w:w="5992" w:type="dxa"/>
            <w:tcBorders>
              <w:top w:val="single" w:sz="6" w:space="0" w:color="auto"/>
              <w:left w:val="single" w:sz="6" w:space="0" w:color="auto"/>
              <w:bottom w:val="single" w:sz="6" w:space="0" w:color="auto"/>
              <w:right w:val="single" w:sz="6" w:space="0" w:color="auto"/>
            </w:tcBorders>
            <w:shd w:val="clear" w:color="auto" w:fill="auto"/>
          </w:tcPr>
          <w:p w14:paraId="09DFFBA4" w14:textId="77777777" w:rsidR="003872D2" w:rsidRPr="00B051F3" w:rsidRDefault="003872D2" w:rsidP="003872D2">
            <w:pPr>
              <w:pStyle w:val="Luettelokappale"/>
              <w:numPr>
                <w:ilvl w:val="0"/>
                <w:numId w:val="10"/>
              </w:numPr>
              <w:rPr>
                <w:rFonts w:ascii="Tahoma" w:eastAsia="Tahoma" w:hAnsi="Tahoma" w:cs="Tahoma"/>
                <w:sz w:val="20"/>
                <w:szCs w:val="20"/>
                <w:lang w:val="fi"/>
              </w:rPr>
            </w:pPr>
            <w:r w:rsidRPr="00B051F3">
              <w:rPr>
                <w:rFonts w:ascii="Tahoma" w:eastAsia="Tahoma" w:hAnsi="Tahoma" w:cs="Tahoma"/>
                <w:sz w:val="20"/>
                <w:szCs w:val="20"/>
                <w:lang w:val="fi"/>
              </w:rPr>
              <w:t>osaa talon- ja ympäristörakenteiden rakennesuunnittelun eri materiaalien osalta</w:t>
            </w:r>
          </w:p>
          <w:p w14:paraId="70C57228" w14:textId="77777777" w:rsidR="003872D2" w:rsidRPr="00B051F3" w:rsidRDefault="003872D2" w:rsidP="003872D2">
            <w:pPr>
              <w:pStyle w:val="Luettelokappale"/>
              <w:numPr>
                <w:ilvl w:val="0"/>
                <w:numId w:val="10"/>
              </w:numPr>
              <w:rPr>
                <w:rFonts w:ascii="Tahoma" w:eastAsia="Tahoma" w:hAnsi="Tahoma" w:cs="Tahoma"/>
                <w:sz w:val="20"/>
                <w:szCs w:val="20"/>
                <w:lang w:val="fi"/>
              </w:rPr>
            </w:pPr>
            <w:r w:rsidRPr="00B051F3">
              <w:rPr>
                <w:rFonts w:ascii="Tahoma" w:eastAsia="Tahoma" w:hAnsi="Tahoma" w:cs="Tahoma"/>
                <w:sz w:val="20"/>
                <w:szCs w:val="20"/>
                <w:lang w:val="fi"/>
              </w:rPr>
              <w:t>ymmärtää rakenteiden staattisen toiminnan</w:t>
            </w:r>
          </w:p>
          <w:p w14:paraId="5BDC35CA" w14:textId="77777777" w:rsidR="004F4DCD" w:rsidRPr="00B051F3" w:rsidRDefault="003872D2" w:rsidP="004F4DCD">
            <w:pPr>
              <w:pStyle w:val="Luettelokappale"/>
              <w:numPr>
                <w:ilvl w:val="0"/>
                <w:numId w:val="10"/>
              </w:numPr>
              <w:rPr>
                <w:rFonts w:ascii="Tahoma" w:eastAsia="Tahoma" w:hAnsi="Tahoma" w:cs="Tahoma"/>
                <w:sz w:val="20"/>
                <w:szCs w:val="20"/>
                <w:lang w:val="fi"/>
              </w:rPr>
            </w:pPr>
            <w:r w:rsidRPr="00B051F3">
              <w:rPr>
                <w:rFonts w:ascii="Tahoma" w:eastAsia="Tahoma" w:hAnsi="Tahoma" w:cs="Tahoma"/>
                <w:sz w:val="20"/>
                <w:szCs w:val="20"/>
                <w:lang w:val="fi"/>
              </w:rPr>
              <w:t>osaa rakennusfysikaaliset ja -kemiallisten ilmiöt ja niiden merkityksen suunnittelussa</w:t>
            </w:r>
          </w:p>
          <w:p w14:paraId="14359BC2" w14:textId="54BFC458" w:rsidR="00A7047F" w:rsidRPr="00B051F3" w:rsidRDefault="003872D2" w:rsidP="004F4DCD">
            <w:pPr>
              <w:pStyle w:val="Luettelokappale"/>
              <w:numPr>
                <w:ilvl w:val="0"/>
                <w:numId w:val="10"/>
              </w:numPr>
              <w:rPr>
                <w:rStyle w:val="normaltextrun"/>
                <w:rFonts w:ascii="Tahoma" w:hAnsi="Tahoma" w:cs="Tahoma"/>
                <w:color w:val="FF0000"/>
                <w:sz w:val="20"/>
                <w:szCs w:val="20"/>
              </w:rPr>
            </w:pPr>
            <w:r w:rsidRPr="00B051F3">
              <w:rPr>
                <w:rFonts w:ascii="Tahoma" w:eastAsia="Tahoma" w:hAnsi="Tahoma" w:cs="Tahoma"/>
                <w:sz w:val="20"/>
                <w:szCs w:val="20"/>
                <w:lang w:val="fi"/>
              </w:rPr>
              <w:t>ymmärtää muiden suunnittelualojen (ARK, GEO, talotekniikka) vaikutukset rakennesuunnitteluun, ymmärtää standardien merkityksen ja osaa soveltaa niitä omalla alalla suunnittelun kaikissa työvaiheissa</w:t>
            </w:r>
          </w:p>
        </w:tc>
      </w:tr>
      <w:tr w:rsidR="00A7047F" w:rsidRPr="00B051F3" w14:paraId="693CEAFB" w14:textId="77777777" w:rsidTr="00B051F3">
        <w:tc>
          <w:tcPr>
            <w:tcW w:w="3247" w:type="dxa"/>
            <w:tcBorders>
              <w:top w:val="single" w:sz="6" w:space="0" w:color="auto"/>
              <w:left w:val="single" w:sz="6" w:space="0" w:color="auto"/>
              <w:bottom w:val="single" w:sz="6" w:space="0" w:color="auto"/>
              <w:right w:val="single" w:sz="6" w:space="0" w:color="auto"/>
            </w:tcBorders>
            <w:shd w:val="clear" w:color="auto" w:fill="auto"/>
          </w:tcPr>
          <w:p w14:paraId="42C2CA95" w14:textId="71659074" w:rsidR="00A7047F" w:rsidRPr="00B051F3" w:rsidRDefault="0076122E" w:rsidP="00A7047F">
            <w:pPr>
              <w:pStyle w:val="paragraph"/>
              <w:spacing w:before="0" w:beforeAutospacing="0" w:after="0" w:afterAutospacing="0"/>
              <w:textAlignment w:val="baseline"/>
              <w:rPr>
                <w:rFonts w:ascii="Tahoma" w:hAnsi="Tahoma" w:cs="Tahoma"/>
                <w:sz w:val="20"/>
                <w:szCs w:val="20"/>
              </w:rPr>
            </w:pPr>
            <w:r w:rsidRPr="00B051F3">
              <w:rPr>
                <w:rFonts w:ascii="Tahoma" w:eastAsia="Tahoma" w:hAnsi="Tahoma" w:cs="Tahoma"/>
                <w:b/>
                <w:bCs/>
                <w:sz w:val="20"/>
                <w:szCs w:val="20"/>
                <w:lang w:val="fi"/>
              </w:rPr>
              <w:t>Rakentamisprosessiosaaminen (Project management)</w:t>
            </w:r>
          </w:p>
        </w:tc>
        <w:tc>
          <w:tcPr>
            <w:tcW w:w="5992" w:type="dxa"/>
            <w:tcBorders>
              <w:top w:val="single" w:sz="6" w:space="0" w:color="auto"/>
              <w:left w:val="single" w:sz="6" w:space="0" w:color="auto"/>
              <w:bottom w:val="single" w:sz="6" w:space="0" w:color="auto"/>
              <w:right w:val="single" w:sz="6" w:space="0" w:color="auto"/>
            </w:tcBorders>
            <w:shd w:val="clear" w:color="auto" w:fill="auto"/>
          </w:tcPr>
          <w:p w14:paraId="2753BC50" w14:textId="77777777" w:rsidR="00AA468A" w:rsidRPr="00B051F3" w:rsidRDefault="00AA468A" w:rsidP="00AA468A">
            <w:pPr>
              <w:pStyle w:val="Luettelokappale"/>
              <w:numPr>
                <w:ilvl w:val="0"/>
                <w:numId w:val="9"/>
              </w:numPr>
              <w:rPr>
                <w:rFonts w:ascii="Tahoma" w:eastAsia="Tahoma" w:hAnsi="Tahoma" w:cs="Tahoma"/>
                <w:sz w:val="20"/>
                <w:szCs w:val="20"/>
                <w:lang w:val="fi"/>
              </w:rPr>
            </w:pPr>
            <w:r w:rsidRPr="00B051F3">
              <w:rPr>
                <w:rFonts w:ascii="Tahoma" w:eastAsia="Tahoma" w:hAnsi="Tahoma" w:cs="Tahoma"/>
                <w:sz w:val="20"/>
                <w:szCs w:val="20"/>
                <w:lang w:val="fi"/>
              </w:rPr>
              <w:t>hallitsee talon- ja ympäristörakenteiden rakennuttamisen, urakointi ja rakennusprosessin eri vaiheiden johtamisen</w:t>
            </w:r>
          </w:p>
          <w:p w14:paraId="526C2047" w14:textId="77777777" w:rsidR="00AA468A" w:rsidRPr="00B051F3" w:rsidRDefault="00AA468A" w:rsidP="00AA468A">
            <w:pPr>
              <w:pStyle w:val="Luettelokappale"/>
              <w:numPr>
                <w:ilvl w:val="0"/>
                <w:numId w:val="9"/>
              </w:numPr>
              <w:rPr>
                <w:rFonts w:ascii="Tahoma" w:eastAsia="Tahoma" w:hAnsi="Tahoma" w:cs="Tahoma"/>
                <w:sz w:val="20"/>
                <w:szCs w:val="20"/>
                <w:lang w:val="fi"/>
              </w:rPr>
            </w:pPr>
            <w:r w:rsidRPr="00B051F3">
              <w:rPr>
                <w:rFonts w:ascii="Tahoma" w:eastAsia="Tahoma" w:hAnsi="Tahoma" w:cs="Tahoma"/>
                <w:sz w:val="20"/>
                <w:szCs w:val="20"/>
                <w:lang w:val="fi"/>
              </w:rPr>
              <w:t>tunnistaa asiakastarpeet ja osaa huomioida ne prosessijohtamisessa</w:t>
            </w:r>
          </w:p>
          <w:p w14:paraId="41EFC057" w14:textId="77777777" w:rsidR="00AA468A" w:rsidRPr="00B051F3" w:rsidRDefault="00AA468A" w:rsidP="00465620">
            <w:pPr>
              <w:pStyle w:val="Luettelokappale"/>
              <w:numPr>
                <w:ilvl w:val="0"/>
                <w:numId w:val="27"/>
              </w:numPr>
              <w:rPr>
                <w:rFonts w:ascii="Tahoma" w:eastAsia="Tahoma" w:hAnsi="Tahoma" w:cs="Tahoma"/>
                <w:sz w:val="20"/>
                <w:szCs w:val="20"/>
                <w:lang w:val="fi"/>
              </w:rPr>
            </w:pPr>
            <w:r w:rsidRPr="00B051F3">
              <w:rPr>
                <w:rFonts w:ascii="Tahoma" w:eastAsia="Tahoma" w:hAnsi="Tahoma" w:cs="Tahoma"/>
                <w:sz w:val="20"/>
                <w:szCs w:val="20"/>
                <w:lang w:val="fi"/>
              </w:rPr>
              <w:t>hallitsee tuotannonohjauksen periaatteet</w:t>
            </w:r>
          </w:p>
          <w:p w14:paraId="095C8C03" w14:textId="2088FA1C" w:rsidR="00AA468A" w:rsidRPr="00B051F3" w:rsidRDefault="00AA468A" w:rsidP="00465620">
            <w:pPr>
              <w:pStyle w:val="Luettelokappale"/>
              <w:numPr>
                <w:ilvl w:val="0"/>
                <w:numId w:val="27"/>
              </w:numPr>
              <w:rPr>
                <w:rFonts w:ascii="Tahoma" w:eastAsia="Tahoma" w:hAnsi="Tahoma" w:cs="Tahoma"/>
                <w:sz w:val="20"/>
                <w:szCs w:val="20"/>
                <w:lang w:val="fi"/>
              </w:rPr>
            </w:pPr>
            <w:r w:rsidRPr="00B051F3">
              <w:rPr>
                <w:rFonts w:ascii="Tahoma" w:eastAsia="Tahoma" w:hAnsi="Tahoma" w:cs="Tahoma"/>
                <w:sz w:val="20"/>
                <w:szCs w:val="20"/>
                <w:lang w:val="fi"/>
              </w:rPr>
              <w:t>osaa ottaa huomioon lämpö-, vesi-, ilmastointi-, sähkö- ja automaatiotekniikoiden vaikutukset rakennusprosessiin</w:t>
            </w:r>
          </w:p>
          <w:p w14:paraId="474CD2B9" w14:textId="37F6926F" w:rsidR="00A7047F" w:rsidRPr="00B051F3" w:rsidRDefault="00AA468A" w:rsidP="00465620">
            <w:pPr>
              <w:pStyle w:val="Luettelokappale"/>
              <w:numPr>
                <w:ilvl w:val="0"/>
                <w:numId w:val="27"/>
              </w:numPr>
              <w:rPr>
                <w:rFonts w:eastAsia="Tahoma"/>
                <w:sz w:val="20"/>
                <w:szCs w:val="20"/>
                <w:lang w:val="fi"/>
              </w:rPr>
            </w:pPr>
            <w:r w:rsidRPr="00B051F3">
              <w:rPr>
                <w:rFonts w:ascii="Tahoma" w:eastAsia="Tahoma" w:hAnsi="Tahoma" w:cs="Tahoma"/>
                <w:sz w:val="20"/>
                <w:szCs w:val="20"/>
                <w:lang w:val="fi"/>
              </w:rPr>
              <w:t>hallitsee rakentamisen laadun ja turvallisuuden periaatteet</w:t>
            </w:r>
          </w:p>
        </w:tc>
      </w:tr>
      <w:tr w:rsidR="00A7047F" w:rsidRPr="00B051F3" w14:paraId="3AADFB26" w14:textId="77777777" w:rsidTr="00B051F3">
        <w:tc>
          <w:tcPr>
            <w:tcW w:w="3247" w:type="dxa"/>
            <w:tcBorders>
              <w:top w:val="single" w:sz="6" w:space="0" w:color="auto"/>
              <w:left w:val="single" w:sz="6" w:space="0" w:color="auto"/>
              <w:bottom w:val="single" w:sz="6" w:space="0" w:color="auto"/>
              <w:right w:val="single" w:sz="6" w:space="0" w:color="auto"/>
            </w:tcBorders>
            <w:shd w:val="clear" w:color="auto" w:fill="auto"/>
          </w:tcPr>
          <w:p w14:paraId="610F8EFA" w14:textId="5FF6F4D4" w:rsidR="00A7047F" w:rsidRPr="00B051F3" w:rsidRDefault="00604EC5" w:rsidP="00A7047F">
            <w:pPr>
              <w:pStyle w:val="paragraph"/>
              <w:spacing w:before="0" w:beforeAutospacing="0" w:after="0" w:afterAutospacing="0"/>
              <w:textAlignment w:val="baseline"/>
              <w:rPr>
                <w:rFonts w:ascii="Tahoma" w:hAnsi="Tahoma" w:cs="Tahoma"/>
                <w:color w:val="FF0000"/>
                <w:sz w:val="20"/>
                <w:szCs w:val="20"/>
              </w:rPr>
            </w:pPr>
            <w:r w:rsidRPr="00B051F3">
              <w:rPr>
                <w:rFonts w:ascii="Tahoma" w:eastAsia="Tahoma" w:hAnsi="Tahoma" w:cs="Tahoma"/>
                <w:b/>
                <w:bCs/>
                <w:sz w:val="20"/>
                <w:szCs w:val="20"/>
                <w:lang w:val="fi"/>
              </w:rPr>
              <w:t>Rakennusalan kustannusosaaminen (</w:t>
            </w:r>
            <w:proofErr w:type="spellStart"/>
            <w:r w:rsidRPr="00B051F3">
              <w:rPr>
                <w:rFonts w:ascii="Tahoma" w:eastAsia="Tahoma" w:hAnsi="Tahoma" w:cs="Tahoma"/>
                <w:b/>
                <w:bCs/>
                <w:sz w:val="20"/>
                <w:szCs w:val="20"/>
                <w:lang w:val="fi"/>
              </w:rPr>
              <w:t>Cost</w:t>
            </w:r>
            <w:proofErr w:type="spellEnd"/>
            <w:r w:rsidRPr="00B051F3">
              <w:rPr>
                <w:rFonts w:ascii="Tahoma" w:eastAsia="Tahoma" w:hAnsi="Tahoma" w:cs="Tahoma"/>
                <w:b/>
                <w:bCs/>
                <w:sz w:val="20"/>
                <w:szCs w:val="20"/>
                <w:lang w:val="fi"/>
              </w:rPr>
              <w:t xml:space="preserve"> </w:t>
            </w:r>
            <w:proofErr w:type="spellStart"/>
            <w:r w:rsidRPr="00B051F3">
              <w:rPr>
                <w:rFonts w:ascii="Tahoma" w:eastAsia="Tahoma" w:hAnsi="Tahoma" w:cs="Tahoma"/>
                <w:b/>
                <w:bCs/>
                <w:sz w:val="20"/>
                <w:szCs w:val="20"/>
                <w:lang w:val="fi"/>
              </w:rPr>
              <w:t>calculation</w:t>
            </w:r>
            <w:proofErr w:type="spellEnd"/>
            <w:r w:rsidRPr="00B051F3">
              <w:rPr>
                <w:rFonts w:ascii="Tahoma" w:eastAsia="Tahoma" w:hAnsi="Tahoma" w:cs="Tahoma"/>
                <w:b/>
                <w:bCs/>
                <w:sz w:val="20"/>
                <w:szCs w:val="20"/>
                <w:lang w:val="fi"/>
              </w:rPr>
              <w:t xml:space="preserve"> in </w:t>
            </w:r>
            <w:proofErr w:type="spellStart"/>
            <w:r w:rsidRPr="00B051F3">
              <w:rPr>
                <w:rFonts w:ascii="Tahoma" w:eastAsia="Tahoma" w:hAnsi="Tahoma" w:cs="Tahoma"/>
                <w:b/>
                <w:bCs/>
                <w:sz w:val="20"/>
                <w:szCs w:val="20"/>
                <w:lang w:val="fi"/>
              </w:rPr>
              <w:t>construction</w:t>
            </w:r>
            <w:proofErr w:type="spellEnd"/>
            <w:r w:rsidRPr="00B051F3">
              <w:rPr>
                <w:rFonts w:ascii="Tahoma" w:eastAsia="Tahoma" w:hAnsi="Tahoma" w:cs="Tahoma"/>
                <w:b/>
                <w:bCs/>
                <w:sz w:val="20"/>
                <w:szCs w:val="20"/>
                <w:lang w:val="fi"/>
              </w:rPr>
              <w:t>)</w:t>
            </w:r>
          </w:p>
        </w:tc>
        <w:tc>
          <w:tcPr>
            <w:tcW w:w="5992" w:type="dxa"/>
            <w:tcBorders>
              <w:top w:val="single" w:sz="6" w:space="0" w:color="auto"/>
              <w:left w:val="single" w:sz="6" w:space="0" w:color="auto"/>
              <w:bottom w:val="single" w:sz="6" w:space="0" w:color="auto"/>
              <w:right w:val="single" w:sz="6" w:space="0" w:color="auto"/>
            </w:tcBorders>
            <w:shd w:val="clear" w:color="auto" w:fill="auto"/>
          </w:tcPr>
          <w:p w14:paraId="658F9F97" w14:textId="77777777" w:rsidR="00237F09" w:rsidRPr="00B051F3" w:rsidRDefault="00237F09" w:rsidP="00237F09">
            <w:pPr>
              <w:pStyle w:val="Luettelokappale"/>
              <w:numPr>
                <w:ilvl w:val="0"/>
                <w:numId w:val="27"/>
              </w:numPr>
              <w:rPr>
                <w:rFonts w:ascii="Tahoma" w:eastAsia="Tahoma" w:hAnsi="Tahoma" w:cs="Tahoma"/>
                <w:sz w:val="20"/>
                <w:szCs w:val="20"/>
                <w:lang w:val="fi"/>
              </w:rPr>
            </w:pPr>
            <w:r w:rsidRPr="00B051F3">
              <w:rPr>
                <w:rFonts w:ascii="Tahoma" w:eastAsia="Tahoma" w:hAnsi="Tahoma" w:cs="Tahoma"/>
                <w:sz w:val="20"/>
                <w:szCs w:val="20"/>
                <w:lang w:val="fi"/>
              </w:rPr>
              <w:t>tuntee suunnittelun ja tuotannon kustannusten arviointi- ja hallintamenetelmät</w:t>
            </w:r>
          </w:p>
          <w:p w14:paraId="51EA5AB1" w14:textId="77777777" w:rsidR="00237F09" w:rsidRPr="00B051F3" w:rsidRDefault="00237F09" w:rsidP="00237F09">
            <w:pPr>
              <w:pStyle w:val="Luettelokappale"/>
              <w:numPr>
                <w:ilvl w:val="0"/>
                <w:numId w:val="27"/>
              </w:numPr>
              <w:rPr>
                <w:rFonts w:ascii="Tahoma" w:eastAsia="Tahoma" w:hAnsi="Tahoma" w:cs="Tahoma"/>
                <w:sz w:val="20"/>
                <w:szCs w:val="20"/>
                <w:lang w:val="fi"/>
              </w:rPr>
            </w:pPr>
            <w:r w:rsidRPr="00B051F3">
              <w:rPr>
                <w:rFonts w:ascii="Tahoma" w:eastAsia="Tahoma" w:hAnsi="Tahoma" w:cs="Tahoma"/>
                <w:sz w:val="20"/>
                <w:szCs w:val="20"/>
                <w:lang w:val="fi"/>
              </w:rPr>
              <w:t>ymmärtää kustannusten muodostumisen rakennushankkeessa</w:t>
            </w:r>
          </w:p>
          <w:p w14:paraId="617E05B6" w14:textId="26A6154A" w:rsidR="00A7047F" w:rsidRPr="00B051F3" w:rsidRDefault="00237F09" w:rsidP="00237F09">
            <w:pPr>
              <w:pStyle w:val="Luettelokappale"/>
              <w:numPr>
                <w:ilvl w:val="0"/>
                <w:numId w:val="27"/>
              </w:numPr>
              <w:rPr>
                <w:rFonts w:ascii="Tahoma" w:eastAsia="Tahoma" w:hAnsi="Tahoma" w:cs="Tahoma"/>
                <w:sz w:val="20"/>
                <w:szCs w:val="20"/>
                <w:lang w:val="fi"/>
              </w:rPr>
            </w:pPr>
            <w:r w:rsidRPr="00B051F3">
              <w:rPr>
                <w:rFonts w:ascii="Tahoma" w:eastAsia="Tahoma" w:hAnsi="Tahoma" w:cs="Tahoma"/>
                <w:sz w:val="20"/>
                <w:szCs w:val="20"/>
                <w:lang w:val="fi"/>
              </w:rPr>
              <w:t>tuntee yritystalouden periaatteet</w:t>
            </w:r>
          </w:p>
        </w:tc>
      </w:tr>
      <w:tr w:rsidR="00A7047F" w:rsidRPr="00B051F3" w14:paraId="08E5B52E" w14:textId="77777777" w:rsidTr="00B051F3">
        <w:tc>
          <w:tcPr>
            <w:tcW w:w="3247" w:type="dxa"/>
            <w:tcBorders>
              <w:top w:val="single" w:sz="6" w:space="0" w:color="auto"/>
              <w:left w:val="single" w:sz="6" w:space="0" w:color="auto"/>
              <w:bottom w:val="single" w:sz="6" w:space="0" w:color="auto"/>
              <w:right w:val="single" w:sz="6" w:space="0" w:color="auto"/>
            </w:tcBorders>
            <w:shd w:val="clear" w:color="auto" w:fill="auto"/>
          </w:tcPr>
          <w:p w14:paraId="3F88A716" w14:textId="15CB428B" w:rsidR="00A7047F" w:rsidRPr="00B051F3" w:rsidRDefault="00872E5B" w:rsidP="00A7047F">
            <w:pPr>
              <w:pStyle w:val="paragraph"/>
              <w:spacing w:before="0" w:beforeAutospacing="0" w:after="0" w:afterAutospacing="0"/>
              <w:textAlignment w:val="baseline"/>
              <w:rPr>
                <w:rFonts w:ascii="Tahoma" w:hAnsi="Tahoma" w:cs="Tahoma"/>
                <w:color w:val="FF0000"/>
                <w:sz w:val="20"/>
                <w:szCs w:val="20"/>
              </w:rPr>
            </w:pPr>
            <w:r w:rsidRPr="00B051F3">
              <w:rPr>
                <w:rFonts w:ascii="Tahoma" w:eastAsia="Tahoma" w:hAnsi="Tahoma" w:cs="Tahoma"/>
                <w:b/>
                <w:bCs/>
                <w:sz w:val="20"/>
                <w:szCs w:val="20"/>
                <w:lang w:val="fi"/>
              </w:rPr>
              <w:t>Rakennussuunnitteluosaaminen (Building design)</w:t>
            </w:r>
            <w:r w:rsidR="00A7047F" w:rsidRPr="00B051F3">
              <w:rPr>
                <w:rFonts w:ascii="Tahoma" w:eastAsia="Tahoma" w:hAnsi="Tahoma" w:cs="Tahoma"/>
                <w:b/>
                <w:bCs/>
                <w:sz w:val="20"/>
                <w:szCs w:val="20"/>
                <w:lang w:val="fi"/>
              </w:rPr>
              <w:t xml:space="preserve"> </w:t>
            </w:r>
          </w:p>
        </w:tc>
        <w:tc>
          <w:tcPr>
            <w:tcW w:w="5992" w:type="dxa"/>
            <w:tcBorders>
              <w:top w:val="single" w:sz="6" w:space="0" w:color="auto"/>
              <w:left w:val="single" w:sz="6" w:space="0" w:color="auto"/>
              <w:bottom w:val="single" w:sz="6" w:space="0" w:color="auto"/>
              <w:right w:val="single" w:sz="6" w:space="0" w:color="auto"/>
            </w:tcBorders>
            <w:shd w:val="clear" w:color="auto" w:fill="auto"/>
          </w:tcPr>
          <w:p w14:paraId="5785DCFD" w14:textId="77777777" w:rsidR="000D3B2B" w:rsidRPr="00B051F3" w:rsidRDefault="000D3B2B" w:rsidP="000D3B2B">
            <w:pPr>
              <w:pStyle w:val="Luettelokappale"/>
              <w:numPr>
                <w:ilvl w:val="0"/>
                <w:numId w:val="7"/>
              </w:numPr>
              <w:rPr>
                <w:rFonts w:ascii="Tahoma" w:eastAsia="Tahoma" w:hAnsi="Tahoma" w:cs="Tahoma"/>
                <w:sz w:val="20"/>
                <w:szCs w:val="20"/>
                <w:lang w:val="fi"/>
              </w:rPr>
            </w:pPr>
            <w:r w:rsidRPr="00B051F3">
              <w:rPr>
                <w:rFonts w:ascii="Tahoma" w:eastAsia="Tahoma" w:hAnsi="Tahoma" w:cs="Tahoma"/>
                <w:sz w:val="20"/>
                <w:szCs w:val="20"/>
                <w:lang w:val="fi"/>
              </w:rPr>
              <w:t>osaa ottaa huomioon rakennusmääräykset ja -ohjeet</w:t>
            </w:r>
          </w:p>
          <w:p w14:paraId="457BB824" w14:textId="77777777" w:rsidR="000D3B2B" w:rsidRPr="00B051F3" w:rsidRDefault="000D3B2B" w:rsidP="000D3B2B">
            <w:pPr>
              <w:pStyle w:val="Luettelokappale"/>
              <w:numPr>
                <w:ilvl w:val="0"/>
                <w:numId w:val="7"/>
              </w:numPr>
              <w:rPr>
                <w:rFonts w:ascii="Tahoma" w:eastAsia="Tahoma" w:hAnsi="Tahoma" w:cs="Tahoma"/>
                <w:sz w:val="20"/>
                <w:szCs w:val="20"/>
                <w:lang w:val="fi"/>
              </w:rPr>
            </w:pPr>
            <w:r w:rsidRPr="00B051F3">
              <w:rPr>
                <w:rFonts w:ascii="Tahoma" w:eastAsia="Tahoma" w:hAnsi="Tahoma" w:cs="Tahoma"/>
                <w:sz w:val="20"/>
                <w:szCs w:val="20"/>
                <w:lang w:val="fi"/>
              </w:rPr>
              <w:t>ymmärtää toimintojen ja tilantarpeen vaatimukset</w:t>
            </w:r>
          </w:p>
          <w:p w14:paraId="36541BF0" w14:textId="77777777" w:rsidR="000D3B2B" w:rsidRPr="00B051F3" w:rsidRDefault="000D3B2B" w:rsidP="000D3B2B">
            <w:pPr>
              <w:pStyle w:val="Luettelokappale"/>
              <w:numPr>
                <w:ilvl w:val="0"/>
                <w:numId w:val="7"/>
              </w:numPr>
              <w:rPr>
                <w:rFonts w:ascii="Tahoma" w:eastAsia="Tahoma" w:hAnsi="Tahoma" w:cs="Tahoma"/>
                <w:sz w:val="20"/>
                <w:szCs w:val="20"/>
                <w:lang w:val="fi"/>
              </w:rPr>
            </w:pPr>
            <w:r w:rsidRPr="00B051F3">
              <w:rPr>
                <w:rFonts w:ascii="Tahoma" w:eastAsia="Tahoma" w:hAnsi="Tahoma" w:cs="Tahoma"/>
                <w:sz w:val="20"/>
                <w:szCs w:val="20"/>
                <w:lang w:val="fi"/>
              </w:rPr>
              <w:t>hallitsee erilaisten materiaalien ja rakenteiden yhteensopivuuden</w:t>
            </w:r>
          </w:p>
          <w:p w14:paraId="53C09E61" w14:textId="77777777" w:rsidR="000D3B2B" w:rsidRPr="00B051F3" w:rsidRDefault="000D3B2B" w:rsidP="000D3B2B">
            <w:pPr>
              <w:pStyle w:val="Luettelokappale"/>
              <w:numPr>
                <w:ilvl w:val="0"/>
                <w:numId w:val="7"/>
              </w:numPr>
              <w:rPr>
                <w:rFonts w:ascii="Tahoma" w:eastAsia="Tahoma" w:hAnsi="Tahoma" w:cs="Tahoma"/>
                <w:sz w:val="20"/>
                <w:szCs w:val="20"/>
                <w:lang w:val="fi"/>
              </w:rPr>
            </w:pPr>
            <w:r w:rsidRPr="00B051F3">
              <w:rPr>
                <w:rFonts w:ascii="Tahoma" w:eastAsia="Tahoma" w:hAnsi="Tahoma" w:cs="Tahoma"/>
                <w:sz w:val="20"/>
                <w:szCs w:val="20"/>
                <w:lang w:val="fi"/>
              </w:rPr>
              <w:t>hallitsee taitoja kaupunkikuvan, mittakaavan, suhteiden ja värienkäytöstä</w:t>
            </w:r>
          </w:p>
          <w:p w14:paraId="1F88C110" w14:textId="77777777" w:rsidR="000D3B2B" w:rsidRPr="00B051F3" w:rsidRDefault="000D3B2B" w:rsidP="000D3B2B">
            <w:pPr>
              <w:pStyle w:val="Luettelokappale"/>
              <w:numPr>
                <w:ilvl w:val="0"/>
                <w:numId w:val="7"/>
              </w:numPr>
              <w:rPr>
                <w:rFonts w:ascii="Tahoma" w:eastAsia="Tahoma" w:hAnsi="Tahoma" w:cs="Tahoma"/>
                <w:sz w:val="20"/>
                <w:szCs w:val="20"/>
                <w:lang w:val="fi"/>
              </w:rPr>
            </w:pPr>
            <w:r w:rsidRPr="00B051F3">
              <w:rPr>
                <w:rFonts w:ascii="Tahoma" w:eastAsia="Tahoma" w:hAnsi="Tahoma" w:cs="Tahoma"/>
                <w:sz w:val="20"/>
                <w:szCs w:val="20"/>
                <w:lang w:val="fi"/>
              </w:rPr>
              <w:t>hallitsee rakennus- ja käyttökustannusten vaikutuksen rakennuksen elinkaarikustannuksiin</w:t>
            </w:r>
          </w:p>
          <w:p w14:paraId="5F317F18" w14:textId="1EF61A08" w:rsidR="00A7047F" w:rsidRPr="00B051F3" w:rsidRDefault="000D3B2B" w:rsidP="000D3B2B">
            <w:pPr>
              <w:pStyle w:val="Luettelokappale"/>
              <w:numPr>
                <w:ilvl w:val="0"/>
                <w:numId w:val="7"/>
              </w:numPr>
              <w:rPr>
                <w:rFonts w:ascii="Tahoma" w:hAnsi="Tahoma" w:cs="Tahoma"/>
                <w:sz w:val="20"/>
                <w:szCs w:val="20"/>
              </w:rPr>
            </w:pPr>
            <w:r w:rsidRPr="00B051F3">
              <w:rPr>
                <w:rFonts w:ascii="Tahoma" w:eastAsia="Tahoma" w:hAnsi="Tahoma" w:cs="Tahoma"/>
                <w:sz w:val="20"/>
                <w:szCs w:val="20"/>
                <w:lang w:val="fi"/>
              </w:rPr>
              <w:lastRenderedPageBreak/>
              <w:t>ymmärtää talotekniikan vaikutukset rakennuksen tila- ja toimintaratkaisuihin</w:t>
            </w:r>
          </w:p>
        </w:tc>
      </w:tr>
      <w:tr w:rsidR="00A7047F" w:rsidRPr="00B051F3" w14:paraId="147EC114" w14:textId="77777777" w:rsidTr="00B051F3">
        <w:tc>
          <w:tcPr>
            <w:tcW w:w="3247" w:type="dxa"/>
            <w:tcBorders>
              <w:top w:val="single" w:sz="6" w:space="0" w:color="auto"/>
              <w:left w:val="single" w:sz="6" w:space="0" w:color="auto"/>
              <w:bottom w:val="single" w:sz="6" w:space="0" w:color="auto"/>
              <w:right w:val="single" w:sz="6" w:space="0" w:color="auto"/>
            </w:tcBorders>
            <w:shd w:val="clear" w:color="auto" w:fill="auto"/>
          </w:tcPr>
          <w:p w14:paraId="6F646A0B" w14:textId="158EF47A" w:rsidR="00A7047F" w:rsidRPr="00B051F3" w:rsidRDefault="00371943" w:rsidP="00A7047F">
            <w:pPr>
              <w:pStyle w:val="paragraph"/>
              <w:spacing w:before="0" w:beforeAutospacing="0" w:after="0" w:afterAutospacing="0"/>
              <w:textAlignment w:val="baseline"/>
              <w:rPr>
                <w:rFonts w:ascii="Tahoma" w:hAnsi="Tahoma" w:cs="Tahoma"/>
                <w:color w:val="FF0000"/>
                <w:sz w:val="20"/>
                <w:szCs w:val="20"/>
              </w:rPr>
            </w:pPr>
            <w:r w:rsidRPr="00B051F3">
              <w:rPr>
                <w:rFonts w:ascii="Tahoma" w:eastAsia="Tahoma" w:hAnsi="Tahoma" w:cs="Tahoma"/>
                <w:b/>
                <w:bCs/>
                <w:sz w:val="20"/>
                <w:szCs w:val="20"/>
                <w:lang w:val="fi"/>
              </w:rPr>
              <w:lastRenderedPageBreak/>
              <w:t>Infrarakentamisen osaaminen (</w:t>
            </w:r>
            <w:proofErr w:type="spellStart"/>
            <w:r w:rsidRPr="00B051F3">
              <w:rPr>
                <w:rFonts w:ascii="Tahoma" w:eastAsia="Tahoma" w:hAnsi="Tahoma" w:cs="Tahoma"/>
                <w:b/>
                <w:bCs/>
                <w:sz w:val="20"/>
                <w:szCs w:val="20"/>
                <w:lang w:val="fi"/>
              </w:rPr>
              <w:t>Infrastructure</w:t>
            </w:r>
            <w:proofErr w:type="spellEnd"/>
            <w:r w:rsidRPr="00B051F3">
              <w:rPr>
                <w:rFonts w:ascii="Tahoma" w:eastAsia="Tahoma" w:hAnsi="Tahoma" w:cs="Tahoma"/>
                <w:b/>
                <w:bCs/>
                <w:sz w:val="20"/>
                <w:szCs w:val="20"/>
                <w:lang w:val="fi"/>
              </w:rPr>
              <w:t xml:space="preserve"> </w:t>
            </w:r>
            <w:proofErr w:type="spellStart"/>
            <w:r w:rsidRPr="00B051F3">
              <w:rPr>
                <w:rFonts w:ascii="Tahoma" w:eastAsia="Tahoma" w:hAnsi="Tahoma" w:cs="Tahoma"/>
                <w:b/>
                <w:bCs/>
                <w:sz w:val="20"/>
                <w:szCs w:val="20"/>
                <w:lang w:val="fi"/>
              </w:rPr>
              <w:t>building</w:t>
            </w:r>
            <w:proofErr w:type="spellEnd"/>
            <w:r w:rsidRPr="00B051F3">
              <w:rPr>
                <w:rFonts w:ascii="Tahoma" w:eastAsia="Tahoma" w:hAnsi="Tahoma" w:cs="Tahoma"/>
                <w:b/>
                <w:bCs/>
                <w:sz w:val="20"/>
                <w:szCs w:val="20"/>
                <w:lang w:val="fi"/>
              </w:rPr>
              <w:t>)</w:t>
            </w:r>
          </w:p>
        </w:tc>
        <w:tc>
          <w:tcPr>
            <w:tcW w:w="5992" w:type="dxa"/>
            <w:tcBorders>
              <w:top w:val="single" w:sz="6" w:space="0" w:color="auto"/>
              <w:left w:val="single" w:sz="6" w:space="0" w:color="auto"/>
              <w:bottom w:val="single" w:sz="6" w:space="0" w:color="auto"/>
              <w:right w:val="single" w:sz="6" w:space="0" w:color="auto"/>
            </w:tcBorders>
            <w:shd w:val="clear" w:color="auto" w:fill="auto"/>
          </w:tcPr>
          <w:p w14:paraId="62219DC3" w14:textId="12BA80B3" w:rsidR="007C4E85" w:rsidRPr="00B051F3" w:rsidRDefault="007C4E85" w:rsidP="007C4E85">
            <w:pPr>
              <w:pStyle w:val="Luettelokappale"/>
              <w:numPr>
                <w:ilvl w:val="0"/>
                <w:numId w:val="6"/>
              </w:numPr>
              <w:rPr>
                <w:rFonts w:ascii="Tahoma" w:eastAsia="Tahoma" w:hAnsi="Tahoma" w:cs="Tahoma"/>
                <w:sz w:val="20"/>
                <w:szCs w:val="20"/>
                <w:lang w:val="fi"/>
              </w:rPr>
            </w:pPr>
            <w:r w:rsidRPr="00B051F3">
              <w:rPr>
                <w:rFonts w:ascii="Tahoma" w:eastAsia="Tahoma" w:hAnsi="Tahoma" w:cs="Tahoma"/>
                <w:sz w:val="20"/>
                <w:szCs w:val="20"/>
                <w:lang w:val="fi"/>
              </w:rPr>
              <w:t xml:space="preserve">hallitsee </w:t>
            </w:r>
            <w:r w:rsidRPr="00B051F3">
              <w:rPr>
                <w:rFonts w:ascii="Tahoma" w:eastAsia="Tahoma" w:hAnsi="Tahoma" w:cs="Tahoma"/>
                <w:sz w:val="20"/>
                <w:szCs w:val="20"/>
                <w:lang w:val="fi"/>
              </w:rPr>
              <w:t>i</w:t>
            </w:r>
            <w:r w:rsidRPr="00B051F3">
              <w:rPr>
                <w:rFonts w:ascii="Tahoma" w:eastAsia="Tahoma" w:hAnsi="Tahoma" w:cs="Tahoma"/>
                <w:sz w:val="20"/>
                <w:szCs w:val="20"/>
                <w:lang w:val="fi"/>
              </w:rPr>
              <w:t>nfrarakentamisen tutkimus-, laadunvalvonta- ja rakennusmenetelmät</w:t>
            </w:r>
          </w:p>
          <w:p w14:paraId="3EAE2F03" w14:textId="77777777" w:rsidR="007C4E85" w:rsidRPr="00B051F3" w:rsidRDefault="007C4E85" w:rsidP="007C4E85">
            <w:pPr>
              <w:pStyle w:val="Luettelokappale"/>
              <w:numPr>
                <w:ilvl w:val="0"/>
                <w:numId w:val="6"/>
              </w:numPr>
              <w:rPr>
                <w:rFonts w:ascii="Tahoma" w:eastAsia="Tahoma" w:hAnsi="Tahoma" w:cs="Tahoma"/>
                <w:sz w:val="20"/>
                <w:szCs w:val="20"/>
                <w:lang w:val="fi"/>
              </w:rPr>
            </w:pPr>
            <w:r w:rsidRPr="00B051F3">
              <w:rPr>
                <w:rFonts w:ascii="Tahoma" w:eastAsia="Tahoma" w:hAnsi="Tahoma" w:cs="Tahoma"/>
                <w:sz w:val="20"/>
                <w:szCs w:val="20"/>
                <w:lang w:val="fi"/>
              </w:rPr>
              <w:t>tuntee ympäristölainsäädännön ja osaa arvioida ympäristöriskejä</w:t>
            </w:r>
          </w:p>
          <w:p w14:paraId="3B4E5284" w14:textId="77777777" w:rsidR="007C4E85" w:rsidRPr="00B051F3" w:rsidRDefault="007C4E85" w:rsidP="007C4E85">
            <w:pPr>
              <w:pStyle w:val="Luettelokappale"/>
              <w:numPr>
                <w:ilvl w:val="0"/>
                <w:numId w:val="6"/>
              </w:numPr>
              <w:rPr>
                <w:rFonts w:ascii="Tahoma" w:eastAsia="Tahoma" w:hAnsi="Tahoma" w:cs="Tahoma"/>
                <w:sz w:val="20"/>
                <w:szCs w:val="20"/>
                <w:lang w:val="fi"/>
              </w:rPr>
            </w:pPr>
            <w:r w:rsidRPr="00B051F3">
              <w:rPr>
                <w:rFonts w:ascii="Tahoma" w:eastAsia="Tahoma" w:hAnsi="Tahoma" w:cs="Tahoma"/>
                <w:sz w:val="20"/>
                <w:szCs w:val="20"/>
                <w:lang w:val="fi"/>
              </w:rPr>
              <w:t>tiedostaa infrarakentamisen yhteiskunnallisen merkityksen</w:t>
            </w:r>
          </w:p>
          <w:p w14:paraId="04824431" w14:textId="46C07648" w:rsidR="00A7047F" w:rsidRPr="00B051F3" w:rsidRDefault="007C4E85" w:rsidP="007C4E85">
            <w:pPr>
              <w:pStyle w:val="Luettelokappale"/>
              <w:numPr>
                <w:ilvl w:val="0"/>
                <w:numId w:val="6"/>
              </w:numPr>
              <w:rPr>
                <w:rStyle w:val="normaltextrun"/>
                <w:color w:val="FF0000"/>
                <w:sz w:val="20"/>
                <w:szCs w:val="20"/>
              </w:rPr>
            </w:pPr>
            <w:r w:rsidRPr="00B051F3">
              <w:rPr>
                <w:rFonts w:ascii="Tahoma" w:eastAsia="Tahoma" w:hAnsi="Tahoma" w:cs="Tahoma"/>
                <w:sz w:val="20"/>
                <w:szCs w:val="20"/>
                <w:lang w:val="fi"/>
              </w:rPr>
              <w:t>ymmärtää infrarakentamisen suunnitteluprosessin, lainsäädännön ja siihen liittyvän vuorovaikutteisuuden</w:t>
            </w:r>
          </w:p>
        </w:tc>
      </w:tr>
    </w:tbl>
    <w:p w14:paraId="6FFB449E" w14:textId="77777777" w:rsidR="00956707" w:rsidRPr="00B051F3" w:rsidRDefault="00956707" w:rsidP="61205BC3">
      <w:pPr>
        <w:jc w:val="both"/>
        <w:rPr>
          <w:rFonts w:ascii="Tahoma" w:hAnsi="Tahoma" w:cs="Tahoma"/>
          <w:b/>
          <w:bCs/>
          <w:color w:val="FF0000"/>
          <w:sz w:val="20"/>
          <w:szCs w:val="20"/>
          <w:lang w:val="fi"/>
        </w:rPr>
      </w:pPr>
    </w:p>
    <w:p w14:paraId="59C93F15" w14:textId="20C5B728" w:rsidR="005B457C" w:rsidRPr="00B051F3" w:rsidRDefault="61205BC3" w:rsidP="61205BC3">
      <w:pPr>
        <w:spacing w:line="360" w:lineRule="auto"/>
        <w:rPr>
          <w:rFonts w:ascii="Tahoma" w:hAnsi="Tahoma" w:cs="Tahoma"/>
          <w:sz w:val="20"/>
          <w:szCs w:val="20"/>
        </w:rPr>
      </w:pPr>
      <w:r w:rsidRPr="00B051F3">
        <w:rPr>
          <w:rFonts w:ascii="Tahoma" w:hAnsi="Tahoma" w:cs="Tahoma"/>
          <w:b/>
          <w:bCs/>
          <w:color w:val="FF0000"/>
          <w:sz w:val="20"/>
          <w:szCs w:val="20"/>
          <w:lang w:val="fi"/>
        </w:rPr>
        <w:t xml:space="preserve"> </w:t>
      </w:r>
    </w:p>
    <w:p w14:paraId="353E85DF" w14:textId="42D8E854" w:rsidR="005B457C" w:rsidRPr="00B051F3" w:rsidRDefault="005B457C" w:rsidP="61205BC3">
      <w:pPr>
        <w:rPr>
          <w:rFonts w:ascii="Tahoma" w:hAnsi="Tahoma" w:cs="Tahoma"/>
          <w:sz w:val="20"/>
          <w:szCs w:val="20"/>
        </w:rPr>
      </w:pPr>
    </w:p>
    <w:sectPr w:rsidR="005B457C" w:rsidRPr="00B051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2"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3" w15:restartNumberingAfterBreak="0">
    <w:nsid w:val="2A263351"/>
    <w:multiLevelType w:val="multilevel"/>
    <w:tmpl w:val="DD1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1A1230"/>
    <w:multiLevelType w:val="hybridMultilevel"/>
    <w:tmpl w:val="BFE2B862"/>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5"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6"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7" w15:restartNumberingAfterBreak="0">
    <w:nsid w:val="303B03F2"/>
    <w:multiLevelType w:val="hybridMultilevel"/>
    <w:tmpl w:val="FE5CA160"/>
    <w:lvl w:ilvl="0" w:tplc="5CD4BCDA">
      <w:start w:val="1"/>
      <w:numFmt w:val="bullet"/>
      <w:lvlText w:val="·"/>
      <w:lvlJc w:val="left"/>
      <w:pPr>
        <w:ind w:left="720" w:hanging="360"/>
      </w:pPr>
      <w:rPr>
        <w:rFonts w:ascii="Symbol" w:hAnsi="Symbol" w:hint="default"/>
      </w:rPr>
    </w:lvl>
    <w:lvl w:ilvl="1" w:tplc="8430920C">
      <w:start w:val="1"/>
      <w:numFmt w:val="bullet"/>
      <w:lvlText w:val="o"/>
      <w:lvlJc w:val="left"/>
      <w:pPr>
        <w:ind w:left="1440" w:hanging="360"/>
      </w:pPr>
      <w:rPr>
        <w:rFonts w:ascii="Courier New" w:hAnsi="Courier New" w:hint="default"/>
      </w:rPr>
    </w:lvl>
    <w:lvl w:ilvl="2" w:tplc="6220FECA">
      <w:start w:val="1"/>
      <w:numFmt w:val="bullet"/>
      <w:lvlText w:val=""/>
      <w:lvlJc w:val="left"/>
      <w:pPr>
        <w:ind w:left="2160" w:hanging="360"/>
      </w:pPr>
      <w:rPr>
        <w:rFonts w:ascii="Wingdings" w:hAnsi="Wingdings" w:hint="default"/>
      </w:rPr>
    </w:lvl>
    <w:lvl w:ilvl="3" w:tplc="4F140982">
      <w:start w:val="1"/>
      <w:numFmt w:val="bullet"/>
      <w:lvlText w:val=""/>
      <w:lvlJc w:val="left"/>
      <w:pPr>
        <w:ind w:left="2880" w:hanging="360"/>
      </w:pPr>
      <w:rPr>
        <w:rFonts w:ascii="Symbol" w:hAnsi="Symbol" w:hint="default"/>
      </w:rPr>
    </w:lvl>
    <w:lvl w:ilvl="4" w:tplc="2A602936">
      <w:start w:val="1"/>
      <w:numFmt w:val="bullet"/>
      <w:lvlText w:val="o"/>
      <w:lvlJc w:val="left"/>
      <w:pPr>
        <w:ind w:left="3600" w:hanging="360"/>
      </w:pPr>
      <w:rPr>
        <w:rFonts w:ascii="Courier New" w:hAnsi="Courier New" w:hint="default"/>
      </w:rPr>
    </w:lvl>
    <w:lvl w:ilvl="5" w:tplc="8AB6128A">
      <w:start w:val="1"/>
      <w:numFmt w:val="bullet"/>
      <w:lvlText w:val=""/>
      <w:lvlJc w:val="left"/>
      <w:pPr>
        <w:ind w:left="4320" w:hanging="360"/>
      </w:pPr>
      <w:rPr>
        <w:rFonts w:ascii="Wingdings" w:hAnsi="Wingdings" w:hint="default"/>
      </w:rPr>
    </w:lvl>
    <w:lvl w:ilvl="6" w:tplc="A6B01D78">
      <w:start w:val="1"/>
      <w:numFmt w:val="bullet"/>
      <w:lvlText w:val=""/>
      <w:lvlJc w:val="left"/>
      <w:pPr>
        <w:ind w:left="5040" w:hanging="360"/>
      </w:pPr>
      <w:rPr>
        <w:rFonts w:ascii="Symbol" w:hAnsi="Symbol" w:hint="default"/>
      </w:rPr>
    </w:lvl>
    <w:lvl w:ilvl="7" w:tplc="ECD8AC18">
      <w:start w:val="1"/>
      <w:numFmt w:val="bullet"/>
      <w:lvlText w:val="o"/>
      <w:lvlJc w:val="left"/>
      <w:pPr>
        <w:ind w:left="5760" w:hanging="360"/>
      </w:pPr>
      <w:rPr>
        <w:rFonts w:ascii="Courier New" w:hAnsi="Courier New" w:hint="default"/>
      </w:rPr>
    </w:lvl>
    <w:lvl w:ilvl="8" w:tplc="BF0A75D4">
      <w:start w:val="1"/>
      <w:numFmt w:val="bullet"/>
      <w:lvlText w:val=""/>
      <w:lvlJc w:val="left"/>
      <w:pPr>
        <w:ind w:left="6480" w:hanging="360"/>
      </w:pPr>
      <w:rPr>
        <w:rFonts w:ascii="Wingdings" w:hAnsi="Wingdings" w:hint="default"/>
      </w:rPr>
    </w:lvl>
  </w:abstractNum>
  <w:abstractNum w:abstractNumId="8" w15:restartNumberingAfterBreak="0">
    <w:nsid w:val="33033E03"/>
    <w:multiLevelType w:val="hybridMultilevel"/>
    <w:tmpl w:val="5FFE2AD8"/>
    <w:lvl w:ilvl="0" w:tplc="21307154">
      <w:start w:val="1"/>
      <w:numFmt w:val="bullet"/>
      <w:lvlText w:val=""/>
      <w:lvlJc w:val="left"/>
      <w:pPr>
        <w:ind w:left="720" w:hanging="360"/>
      </w:pPr>
      <w:rPr>
        <w:rFonts w:ascii="Symbol" w:hAnsi="Symbol" w:hint="default"/>
      </w:rPr>
    </w:lvl>
    <w:lvl w:ilvl="1" w:tplc="10C4855C">
      <w:start w:val="1"/>
      <w:numFmt w:val="bullet"/>
      <w:lvlText w:val="o"/>
      <w:lvlJc w:val="left"/>
      <w:pPr>
        <w:ind w:left="1440" w:hanging="360"/>
      </w:pPr>
      <w:rPr>
        <w:rFonts w:ascii="Courier New" w:hAnsi="Courier New" w:hint="default"/>
      </w:rPr>
    </w:lvl>
    <w:lvl w:ilvl="2" w:tplc="ADCAA1A8">
      <w:start w:val="1"/>
      <w:numFmt w:val="bullet"/>
      <w:lvlText w:val=""/>
      <w:lvlJc w:val="left"/>
      <w:pPr>
        <w:ind w:left="2160" w:hanging="360"/>
      </w:pPr>
      <w:rPr>
        <w:rFonts w:ascii="Wingdings" w:hAnsi="Wingdings" w:hint="default"/>
      </w:rPr>
    </w:lvl>
    <w:lvl w:ilvl="3" w:tplc="1F045130">
      <w:start w:val="1"/>
      <w:numFmt w:val="bullet"/>
      <w:lvlText w:val=""/>
      <w:lvlJc w:val="left"/>
      <w:pPr>
        <w:ind w:left="2880" w:hanging="360"/>
      </w:pPr>
      <w:rPr>
        <w:rFonts w:ascii="Symbol" w:hAnsi="Symbol" w:hint="default"/>
      </w:rPr>
    </w:lvl>
    <w:lvl w:ilvl="4" w:tplc="37B21D46">
      <w:start w:val="1"/>
      <w:numFmt w:val="bullet"/>
      <w:lvlText w:val="o"/>
      <w:lvlJc w:val="left"/>
      <w:pPr>
        <w:ind w:left="3600" w:hanging="360"/>
      </w:pPr>
      <w:rPr>
        <w:rFonts w:ascii="Courier New" w:hAnsi="Courier New" w:hint="default"/>
      </w:rPr>
    </w:lvl>
    <w:lvl w:ilvl="5" w:tplc="4DEA94F0">
      <w:start w:val="1"/>
      <w:numFmt w:val="bullet"/>
      <w:lvlText w:val=""/>
      <w:lvlJc w:val="left"/>
      <w:pPr>
        <w:ind w:left="4320" w:hanging="360"/>
      </w:pPr>
      <w:rPr>
        <w:rFonts w:ascii="Wingdings" w:hAnsi="Wingdings" w:hint="default"/>
      </w:rPr>
    </w:lvl>
    <w:lvl w:ilvl="6" w:tplc="639815A4">
      <w:start w:val="1"/>
      <w:numFmt w:val="bullet"/>
      <w:lvlText w:val=""/>
      <w:lvlJc w:val="left"/>
      <w:pPr>
        <w:ind w:left="5040" w:hanging="360"/>
      </w:pPr>
      <w:rPr>
        <w:rFonts w:ascii="Symbol" w:hAnsi="Symbol" w:hint="default"/>
      </w:rPr>
    </w:lvl>
    <w:lvl w:ilvl="7" w:tplc="A0706E12">
      <w:start w:val="1"/>
      <w:numFmt w:val="bullet"/>
      <w:lvlText w:val="o"/>
      <w:lvlJc w:val="left"/>
      <w:pPr>
        <w:ind w:left="5760" w:hanging="360"/>
      </w:pPr>
      <w:rPr>
        <w:rFonts w:ascii="Courier New" w:hAnsi="Courier New" w:hint="default"/>
      </w:rPr>
    </w:lvl>
    <w:lvl w:ilvl="8" w:tplc="2232303A">
      <w:start w:val="1"/>
      <w:numFmt w:val="bullet"/>
      <w:lvlText w:val=""/>
      <w:lvlJc w:val="left"/>
      <w:pPr>
        <w:ind w:left="6480" w:hanging="360"/>
      </w:pPr>
      <w:rPr>
        <w:rFonts w:ascii="Wingdings" w:hAnsi="Wingdings" w:hint="default"/>
      </w:rPr>
    </w:lvl>
  </w:abstractNum>
  <w:abstractNum w:abstractNumId="9" w15:restartNumberingAfterBreak="0">
    <w:nsid w:val="33686981"/>
    <w:multiLevelType w:val="hybridMultilevel"/>
    <w:tmpl w:val="8AEA96F2"/>
    <w:lvl w:ilvl="0" w:tplc="288C0444">
      <w:start w:val="1"/>
      <w:numFmt w:val="bullet"/>
      <w:lvlText w:val="·"/>
      <w:lvlJc w:val="left"/>
      <w:pPr>
        <w:ind w:left="720" w:hanging="360"/>
      </w:pPr>
      <w:rPr>
        <w:rFonts w:ascii="Symbol" w:hAnsi="Symbol" w:hint="default"/>
        <w:color w:val="auto"/>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0"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1"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2" w15:restartNumberingAfterBreak="0">
    <w:nsid w:val="4018204C"/>
    <w:multiLevelType w:val="hybridMultilevel"/>
    <w:tmpl w:val="57E41A32"/>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13" w15:restartNumberingAfterBreak="0">
    <w:nsid w:val="406361EE"/>
    <w:multiLevelType w:val="hybridMultilevel"/>
    <w:tmpl w:val="80B06F9C"/>
    <w:lvl w:ilvl="0" w:tplc="1EF056D6">
      <w:start w:val="1"/>
      <w:numFmt w:val="bullet"/>
      <w:lvlText w:val="·"/>
      <w:lvlJc w:val="left"/>
      <w:pPr>
        <w:ind w:left="720" w:hanging="360"/>
      </w:pPr>
      <w:rPr>
        <w:rFonts w:ascii="Symbol" w:hAnsi="Symbol" w:hint="default"/>
      </w:rPr>
    </w:lvl>
    <w:lvl w:ilvl="1" w:tplc="EB1E6A9E">
      <w:start w:val="1"/>
      <w:numFmt w:val="bullet"/>
      <w:lvlText w:val="o"/>
      <w:lvlJc w:val="left"/>
      <w:pPr>
        <w:ind w:left="1440" w:hanging="360"/>
      </w:pPr>
      <w:rPr>
        <w:rFonts w:ascii="Courier New" w:hAnsi="Courier New" w:hint="default"/>
      </w:rPr>
    </w:lvl>
    <w:lvl w:ilvl="2" w:tplc="AF4C93BA">
      <w:start w:val="1"/>
      <w:numFmt w:val="bullet"/>
      <w:lvlText w:val=""/>
      <w:lvlJc w:val="left"/>
      <w:pPr>
        <w:ind w:left="2160" w:hanging="360"/>
      </w:pPr>
      <w:rPr>
        <w:rFonts w:ascii="Wingdings" w:hAnsi="Wingdings" w:hint="default"/>
      </w:rPr>
    </w:lvl>
    <w:lvl w:ilvl="3" w:tplc="F31643D2">
      <w:start w:val="1"/>
      <w:numFmt w:val="bullet"/>
      <w:lvlText w:val=""/>
      <w:lvlJc w:val="left"/>
      <w:pPr>
        <w:ind w:left="2880" w:hanging="360"/>
      </w:pPr>
      <w:rPr>
        <w:rFonts w:ascii="Symbol" w:hAnsi="Symbol" w:hint="default"/>
      </w:rPr>
    </w:lvl>
    <w:lvl w:ilvl="4" w:tplc="3A66E838">
      <w:start w:val="1"/>
      <w:numFmt w:val="bullet"/>
      <w:lvlText w:val="o"/>
      <w:lvlJc w:val="left"/>
      <w:pPr>
        <w:ind w:left="3600" w:hanging="360"/>
      </w:pPr>
      <w:rPr>
        <w:rFonts w:ascii="Courier New" w:hAnsi="Courier New" w:hint="default"/>
      </w:rPr>
    </w:lvl>
    <w:lvl w:ilvl="5" w:tplc="44561D6E">
      <w:start w:val="1"/>
      <w:numFmt w:val="bullet"/>
      <w:lvlText w:val=""/>
      <w:lvlJc w:val="left"/>
      <w:pPr>
        <w:ind w:left="4320" w:hanging="360"/>
      </w:pPr>
      <w:rPr>
        <w:rFonts w:ascii="Wingdings" w:hAnsi="Wingdings" w:hint="default"/>
      </w:rPr>
    </w:lvl>
    <w:lvl w:ilvl="6" w:tplc="552A9034">
      <w:start w:val="1"/>
      <w:numFmt w:val="bullet"/>
      <w:lvlText w:val=""/>
      <w:lvlJc w:val="left"/>
      <w:pPr>
        <w:ind w:left="5040" w:hanging="360"/>
      </w:pPr>
      <w:rPr>
        <w:rFonts w:ascii="Symbol" w:hAnsi="Symbol" w:hint="default"/>
      </w:rPr>
    </w:lvl>
    <w:lvl w:ilvl="7" w:tplc="BCDCF09A">
      <w:start w:val="1"/>
      <w:numFmt w:val="bullet"/>
      <w:lvlText w:val="o"/>
      <w:lvlJc w:val="left"/>
      <w:pPr>
        <w:ind w:left="5760" w:hanging="360"/>
      </w:pPr>
      <w:rPr>
        <w:rFonts w:ascii="Courier New" w:hAnsi="Courier New" w:hint="default"/>
      </w:rPr>
    </w:lvl>
    <w:lvl w:ilvl="8" w:tplc="DA2A29C8">
      <w:start w:val="1"/>
      <w:numFmt w:val="bullet"/>
      <w:lvlText w:val=""/>
      <w:lvlJc w:val="left"/>
      <w:pPr>
        <w:ind w:left="6480" w:hanging="360"/>
      </w:pPr>
      <w:rPr>
        <w:rFonts w:ascii="Wingdings" w:hAnsi="Wingdings" w:hint="default"/>
      </w:rPr>
    </w:lvl>
  </w:abstractNum>
  <w:abstractNum w:abstractNumId="14" w15:restartNumberingAfterBreak="0">
    <w:nsid w:val="490169EB"/>
    <w:multiLevelType w:val="multilevel"/>
    <w:tmpl w:val="3D7C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6"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17" w15:restartNumberingAfterBreak="0">
    <w:nsid w:val="4CB44F11"/>
    <w:multiLevelType w:val="multilevel"/>
    <w:tmpl w:val="2DF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EE68D0"/>
    <w:multiLevelType w:val="multilevel"/>
    <w:tmpl w:val="6988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717CBF"/>
    <w:multiLevelType w:val="multilevel"/>
    <w:tmpl w:val="2398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174A5A"/>
    <w:multiLevelType w:val="hybridMultilevel"/>
    <w:tmpl w:val="4BE28FD6"/>
    <w:lvl w:ilvl="0" w:tplc="81A07C26">
      <w:start w:val="1"/>
      <w:numFmt w:val="bullet"/>
      <w:lvlText w:val="·"/>
      <w:lvlJc w:val="left"/>
      <w:pPr>
        <w:ind w:left="720" w:hanging="360"/>
      </w:pPr>
      <w:rPr>
        <w:rFonts w:ascii="Symbol" w:hAnsi="Symbol" w:hint="default"/>
        <w:color w:val="auto"/>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21"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22" w15:restartNumberingAfterBreak="0">
    <w:nsid w:val="6D286911"/>
    <w:multiLevelType w:val="multilevel"/>
    <w:tmpl w:val="EA86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6D459B"/>
    <w:multiLevelType w:val="multilevel"/>
    <w:tmpl w:val="16BC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25" w15:restartNumberingAfterBreak="0">
    <w:nsid w:val="72E57CC4"/>
    <w:multiLevelType w:val="multilevel"/>
    <w:tmpl w:val="872A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5"/>
  </w:num>
  <w:num w:numId="3">
    <w:abstractNumId w:val="8"/>
  </w:num>
  <w:num w:numId="4">
    <w:abstractNumId w:val="13"/>
  </w:num>
  <w:num w:numId="5">
    <w:abstractNumId w:val="6"/>
  </w:num>
  <w:num w:numId="6">
    <w:abstractNumId w:val="20"/>
  </w:num>
  <w:num w:numId="7">
    <w:abstractNumId w:val="0"/>
  </w:num>
  <w:num w:numId="8">
    <w:abstractNumId w:val="11"/>
  </w:num>
  <w:num w:numId="9">
    <w:abstractNumId w:val="4"/>
  </w:num>
  <w:num w:numId="10">
    <w:abstractNumId w:val="9"/>
  </w:num>
  <w:num w:numId="11">
    <w:abstractNumId w:val="24"/>
  </w:num>
  <w:num w:numId="12">
    <w:abstractNumId w:val="16"/>
  </w:num>
  <w:num w:numId="13">
    <w:abstractNumId w:val="1"/>
  </w:num>
  <w:num w:numId="14">
    <w:abstractNumId w:val="2"/>
  </w:num>
  <w:num w:numId="15">
    <w:abstractNumId w:val="15"/>
  </w:num>
  <w:num w:numId="16">
    <w:abstractNumId w:val="7"/>
  </w:num>
  <w:num w:numId="17">
    <w:abstractNumId w:val="10"/>
  </w:num>
  <w:num w:numId="18">
    <w:abstractNumId w:val="26"/>
  </w:num>
  <w:num w:numId="19">
    <w:abstractNumId w:val="25"/>
  </w:num>
  <w:num w:numId="20">
    <w:abstractNumId w:val="14"/>
  </w:num>
  <w:num w:numId="21">
    <w:abstractNumId w:val="22"/>
  </w:num>
  <w:num w:numId="22">
    <w:abstractNumId w:val="18"/>
  </w:num>
  <w:num w:numId="23">
    <w:abstractNumId w:val="23"/>
  </w:num>
  <w:num w:numId="24">
    <w:abstractNumId w:val="19"/>
  </w:num>
  <w:num w:numId="25">
    <w:abstractNumId w:val="17"/>
  </w:num>
  <w:num w:numId="26">
    <w:abstractNumId w:val="3"/>
  </w:num>
  <w:num w:numId="27">
    <w:abstractNumId w:val="12"/>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5"/>
    <w:rsid w:val="00013B9A"/>
    <w:rsid w:val="000D3B2B"/>
    <w:rsid w:val="001647E6"/>
    <w:rsid w:val="00237F09"/>
    <w:rsid w:val="002A08E3"/>
    <w:rsid w:val="003235F6"/>
    <w:rsid w:val="00371943"/>
    <w:rsid w:val="00373445"/>
    <w:rsid w:val="003872D2"/>
    <w:rsid w:val="003B5803"/>
    <w:rsid w:val="00465620"/>
    <w:rsid w:val="004B33D7"/>
    <w:rsid w:val="004F4DCD"/>
    <w:rsid w:val="005B457C"/>
    <w:rsid w:val="00604EC5"/>
    <w:rsid w:val="00612622"/>
    <w:rsid w:val="00703A9A"/>
    <w:rsid w:val="0076122E"/>
    <w:rsid w:val="007C4E85"/>
    <w:rsid w:val="00872E5B"/>
    <w:rsid w:val="00906322"/>
    <w:rsid w:val="00956707"/>
    <w:rsid w:val="00961DFD"/>
    <w:rsid w:val="009D2869"/>
    <w:rsid w:val="00A7047F"/>
    <w:rsid w:val="00AA468A"/>
    <w:rsid w:val="00B051F3"/>
    <w:rsid w:val="00B153D5"/>
    <w:rsid w:val="00B25844"/>
    <w:rsid w:val="00BA3583"/>
    <w:rsid w:val="00C02CF4"/>
    <w:rsid w:val="00C36FAE"/>
    <w:rsid w:val="00C64174"/>
    <w:rsid w:val="00D4256D"/>
    <w:rsid w:val="00F96DBC"/>
    <w:rsid w:val="01660823"/>
    <w:rsid w:val="034B3029"/>
    <w:rsid w:val="149A727C"/>
    <w:rsid w:val="1E629C7B"/>
    <w:rsid w:val="2340FA19"/>
    <w:rsid w:val="25FE7E35"/>
    <w:rsid w:val="28335515"/>
    <w:rsid w:val="2A77FC32"/>
    <w:rsid w:val="2DB78A7A"/>
    <w:rsid w:val="2FFB6849"/>
    <w:rsid w:val="31C170DA"/>
    <w:rsid w:val="3DB485E7"/>
    <w:rsid w:val="40EC26A9"/>
    <w:rsid w:val="45983B1C"/>
    <w:rsid w:val="4ABCDF43"/>
    <w:rsid w:val="4C36C6D6"/>
    <w:rsid w:val="513A8252"/>
    <w:rsid w:val="51CEB0B6"/>
    <w:rsid w:val="5441D8BB"/>
    <w:rsid w:val="5937CA24"/>
    <w:rsid w:val="5AB11A3F"/>
    <w:rsid w:val="5ABC06BA"/>
    <w:rsid w:val="5C4CEAA0"/>
    <w:rsid w:val="5E129155"/>
    <w:rsid w:val="5FD22BFD"/>
    <w:rsid w:val="5FF220DC"/>
    <w:rsid w:val="61205BC3"/>
    <w:rsid w:val="61F2D6FD"/>
    <w:rsid w:val="652A77BF"/>
    <w:rsid w:val="69E4C085"/>
    <w:rsid w:val="6EB831A8"/>
    <w:rsid w:val="752F9288"/>
    <w:rsid w:val="7D3A7297"/>
    <w:rsid w:val="7D3AA46D"/>
    <w:rsid w:val="7E51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53D5"/>
    <w:pPr>
      <w:spacing w:after="200" w:line="276" w:lineRule="auto"/>
    </w:pPr>
    <w:rPr>
      <w:rFonts w:ascii="Calibri" w:eastAsia="Calibri" w:hAnsi="Calibri" w:cs="Times New Roman"/>
      <w:lang w:val="fi-FI"/>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link w:val="Otsikko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ista"/>
    <w:basedOn w:val="Normaali"/>
    <w:uiPriority w:val="34"/>
    <w:qFormat/>
    <w:rsid w:val="00B153D5"/>
    <w:pPr>
      <w:numPr>
        <w:numId w:val="17"/>
      </w:numPr>
      <w:contextualSpacing/>
    </w:pPr>
  </w:style>
  <w:style w:type="character" w:customStyle="1" w:styleId="Otsikko3Char">
    <w:name w:val="Otsikko 3 Char"/>
    <w:basedOn w:val="Kappaleenoletusfontti"/>
    <w:link w:val="Otsikko3"/>
    <w:uiPriority w:val="9"/>
    <w:rsid w:val="00B153D5"/>
    <w:rPr>
      <w:rFonts w:ascii="Times New Roman" w:eastAsia="Times New Roman" w:hAnsi="Times New Roman" w:cs="Times New Roman"/>
      <w:b/>
      <w:bCs/>
      <w:sz w:val="27"/>
      <w:szCs w:val="27"/>
    </w:rPr>
  </w:style>
  <w:style w:type="paragraph" w:styleId="NormaaliWWW">
    <w:name w:val="Normal (Web)"/>
    <w:basedOn w:val="Normaali"/>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ulukonleipteksti">
    <w:name w:val="Taulukon leipäteksti"/>
    <w:basedOn w:val="Normaali"/>
    <w:link w:val="TaulukonleiptekstiChar"/>
    <w:uiPriority w:val="1"/>
    <w:rsid w:val="61205BC3"/>
    <w:rPr>
      <w:rFonts w:asciiTheme="majorHAnsi" w:eastAsia="Times New Roman" w:hAnsiTheme="majorHAnsi" w:cstheme="majorBidi"/>
    </w:rPr>
  </w:style>
  <w:style w:type="character" w:customStyle="1" w:styleId="TaulukonleiptekstiChar">
    <w:name w:val="Taulukon leipäteksti Char"/>
    <w:basedOn w:val="Kappaleenoletusfontti"/>
    <w:link w:val="Taulukonleipteksti"/>
    <w:uiPriority w:val="1"/>
    <w:rsid w:val="61205BC3"/>
    <w:rPr>
      <w:rFonts w:asciiTheme="majorHAnsi" w:eastAsia="Times New Roman" w:hAnsiTheme="majorHAnsi" w:cstheme="majorBidi"/>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sikko2Char">
    <w:name w:val="Otsikko 2 Char"/>
    <w:basedOn w:val="Kappaleenoletusfontti"/>
    <w:link w:val="Otsikko2"/>
    <w:uiPriority w:val="9"/>
    <w:rPr>
      <w:rFonts w:asciiTheme="majorHAnsi" w:eastAsiaTheme="majorEastAsia" w:hAnsiTheme="majorHAnsi" w:cstheme="majorBidi"/>
      <w:color w:val="2E74B5" w:themeColor="accent1" w:themeShade="BF"/>
      <w:sz w:val="26"/>
      <w:szCs w:val="26"/>
    </w:rPr>
  </w:style>
  <w:style w:type="character" w:styleId="Hyperlinkki">
    <w:name w:val="Hyperlink"/>
    <w:basedOn w:val="Kappaleenoletusfontti"/>
    <w:uiPriority w:val="99"/>
    <w:unhideWhenUsed/>
    <w:rsid w:val="00906322"/>
    <w:rPr>
      <w:color w:val="0563C1" w:themeColor="hyperlink"/>
      <w:u w:val="single"/>
    </w:rPr>
  </w:style>
  <w:style w:type="paragraph" w:customStyle="1" w:styleId="paragraph">
    <w:name w:val="paragraph"/>
    <w:basedOn w:val="Normaali"/>
    <w:rsid w:val="0095670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Kappaleenoletusfontti"/>
    <w:rsid w:val="00956707"/>
  </w:style>
  <w:style w:type="character" w:customStyle="1" w:styleId="scxw263624618">
    <w:name w:val="scxw263624618"/>
    <w:basedOn w:val="Kappaleenoletusfontti"/>
    <w:rsid w:val="00956707"/>
  </w:style>
  <w:style w:type="character" w:customStyle="1" w:styleId="eop">
    <w:name w:val="eop"/>
    <w:basedOn w:val="Kappaleenoletusfontti"/>
    <w:rsid w:val="00956707"/>
  </w:style>
  <w:style w:type="character" w:customStyle="1" w:styleId="spellingerror">
    <w:name w:val="spellingerror"/>
    <w:basedOn w:val="Kappaleenoletusfontti"/>
    <w:rsid w:val="00956707"/>
  </w:style>
  <w:style w:type="character" w:styleId="AvattuHyperlinkki">
    <w:name w:val="FollowedHyperlink"/>
    <w:basedOn w:val="Kappaleenoletusfontti"/>
    <w:uiPriority w:val="99"/>
    <w:semiHidden/>
    <w:unhideWhenUsed/>
    <w:rsid w:val="00013B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702862">
      <w:bodyDiv w:val="1"/>
      <w:marLeft w:val="0"/>
      <w:marRight w:val="0"/>
      <w:marTop w:val="0"/>
      <w:marBottom w:val="0"/>
      <w:divBdr>
        <w:top w:val="none" w:sz="0" w:space="0" w:color="auto"/>
        <w:left w:val="none" w:sz="0" w:space="0" w:color="auto"/>
        <w:bottom w:val="none" w:sz="0" w:space="0" w:color="auto"/>
        <w:right w:val="none" w:sz="0" w:space="0" w:color="auto"/>
      </w:divBdr>
      <w:divsChild>
        <w:div w:id="1948004461">
          <w:marLeft w:val="0"/>
          <w:marRight w:val="0"/>
          <w:marTop w:val="0"/>
          <w:marBottom w:val="0"/>
          <w:divBdr>
            <w:top w:val="none" w:sz="0" w:space="0" w:color="auto"/>
            <w:left w:val="none" w:sz="0" w:space="0" w:color="auto"/>
            <w:bottom w:val="none" w:sz="0" w:space="0" w:color="auto"/>
            <w:right w:val="none" w:sz="0" w:space="0" w:color="auto"/>
          </w:divBdr>
          <w:divsChild>
            <w:div w:id="324935809">
              <w:marLeft w:val="0"/>
              <w:marRight w:val="0"/>
              <w:marTop w:val="0"/>
              <w:marBottom w:val="0"/>
              <w:divBdr>
                <w:top w:val="none" w:sz="0" w:space="0" w:color="auto"/>
                <w:left w:val="none" w:sz="0" w:space="0" w:color="auto"/>
                <w:bottom w:val="none" w:sz="0" w:space="0" w:color="auto"/>
                <w:right w:val="none" w:sz="0" w:space="0" w:color="auto"/>
              </w:divBdr>
            </w:div>
          </w:divsChild>
        </w:div>
        <w:div w:id="928583130">
          <w:marLeft w:val="0"/>
          <w:marRight w:val="0"/>
          <w:marTop w:val="0"/>
          <w:marBottom w:val="0"/>
          <w:divBdr>
            <w:top w:val="none" w:sz="0" w:space="0" w:color="auto"/>
            <w:left w:val="none" w:sz="0" w:space="0" w:color="auto"/>
            <w:bottom w:val="none" w:sz="0" w:space="0" w:color="auto"/>
            <w:right w:val="none" w:sz="0" w:space="0" w:color="auto"/>
          </w:divBdr>
          <w:divsChild>
            <w:div w:id="1800955038">
              <w:marLeft w:val="0"/>
              <w:marRight w:val="0"/>
              <w:marTop w:val="0"/>
              <w:marBottom w:val="0"/>
              <w:divBdr>
                <w:top w:val="none" w:sz="0" w:space="0" w:color="auto"/>
                <w:left w:val="none" w:sz="0" w:space="0" w:color="auto"/>
                <w:bottom w:val="none" w:sz="0" w:space="0" w:color="auto"/>
                <w:right w:val="none" w:sz="0" w:space="0" w:color="auto"/>
              </w:divBdr>
            </w:div>
          </w:divsChild>
        </w:div>
        <w:div w:id="1697929916">
          <w:marLeft w:val="0"/>
          <w:marRight w:val="0"/>
          <w:marTop w:val="0"/>
          <w:marBottom w:val="0"/>
          <w:divBdr>
            <w:top w:val="none" w:sz="0" w:space="0" w:color="auto"/>
            <w:left w:val="none" w:sz="0" w:space="0" w:color="auto"/>
            <w:bottom w:val="none" w:sz="0" w:space="0" w:color="auto"/>
            <w:right w:val="none" w:sz="0" w:space="0" w:color="auto"/>
          </w:divBdr>
          <w:divsChild>
            <w:div w:id="2072607521">
              <w:marLeft w:val="0"/>
              <w:marRight w:val="0"/>
              <w:marTop w:val="0"/>
              <w:marBottom w:val="0"/>
              <w:divBdr>
                <w:top w:val="none" w:sz="0" w:space="0" w:color="auto"/>
                <w:left w:val="none" w:sz="0" w:space="0" w:color="auto"/>
                <w:bottom w:val="none" w:sz="0" w:space="0" w:color="auto"/>
                <w:right w:val="none" w:sz="0" w:space="0" w:color="auto"/>
              </w:divBdr>
            </w:div>
            <w:div w:id="1135876891">
              <w:marLeft w:val="0"/>
              <w:marRight w:val="0"/>
              <w:marTop w:val="0"/>
              <w:marBottom w:val="0"/>
              <w:divBdr>
                <w:top w:val="none" w:sz="0" w:space="0" w:color="auto"/>
                <w:left w:val="none" w:sz="0" w:space="0" w:color="auto"/>
                <w:bottom w:val="none" w:sz="0" w:space="0" w:color="auto"/>
                <w:right w:val="none" w:sz="0" w:space="0" w:color="auto"/>
              </w:divBdr>
            </w:div>
          </w:divsChild>
        </w:div>
        <w:div w:id="54351680">
          <w:marLeft w:val="0"/>
          <w:marRight w:val="0"/>
          <w:marTop w:val="0"/>
          <w:marBottom w:val="0"/>
          <w:divBdr>
            <w:top w:val="none" w:sz="0" w:space="0" w:color="auto"/>
            <w:left w:val="none" w:sz="0" w:space="0" w:color="auto"/>
            <w:bottom w:val="none" w:sz="0" w:space="0" w:color="auto"/>
            <w:right w:val="none" w:sz="0" w:space="0" w:color="auto"/>
          </w:divBdr>
          <w:divsChild>
            <w:div w:id="1808626383">
              <w:marLeft w:val="0"/>
              <w:marRight w:val="0"/>
              <w:marTop w:val="0"/>
              <w:marBottom w:val="0"/>
              <w:divBdr>
                <w:top w:val="none" w:sz="0" w:space="0" w:color="auto"/>
                <w:left w:val="none" w:sz="0" w:space="0" w:color="auto"/>
                <w:bottom w:val="none" w:sz="0" w:space="0" w:color="auto"/>
                <w:right w:val="none" w:sz="0" w:space="0" w:color="auto"/>
              </w:divBdr>
            </w:div>
            <w:div w:id="661856825">
              <w:marLeft w:val="0"/>
              <w:marRight w:val="0"/>
              <w:marTop w:val="0"/>
              <w:marBottom w:val="0"/>
              <w:divBdr>
                <w:top w:val="none" w:sz="0" w:space="0" w:color="auto"/>
                <w:left w:val="none" w:sz="0" w:space="0" w:color="auto"/>
                <w:bottom w:val="none" w:sz="0" w:space="0" w:color="auto"/>
                <w:right w:val="none" w:sz="0" w:space="0" w:color="auto"/>
              </w:divBdr>
            </w:div>
          </w:divsChild>
        </w:div>
        <w:div w:id="1035041164">
          <w:marLeft w:val="0"/>
          <w:marRight w:val="0"/>
          <w:marTop w:val="0"/>
          <w:marBottom w:val="0"/>
          <w:divBdr>
            <w:top w:val="none" w:sz="0" w:space="0" w:color="auto"/>
            <w:left w:val="none" w:sz="0" w:space="0" w:color="auto"/>
            <w:bottom w:val="none" w:sz="0" w:space="0" w:color="auto"/>
            <w:right w:val="none" w:sz="0" w:space="0" w:color="auto"/>
          </w:divBdr>
          <w:divsChild>
            <w:div w:id="1669600125">
              <w:marLeft w:val="0"/>
              <w:marRight w:val="0"/>
              <w:marTop w:val="0"/>
              <w:marBottom w:val="0"/>
              <w:divBdr>
                <w:top w:val="none" w:sz="0" w:space="0" w:color="auto"/>
                <w:left w:val="none" w:sz="0" w:space="0" w:color="auto"/>
                <w:bottom w:val="none" w:sz="0" w:space="0" w:color="auto"/>
                <w:right w:val="none" w:sz="0" w:space="0" w:color="auto"/>
              </w:divBdr>
            </w:div>
          </w:divsChild>
        </w:div>
        <w:div w:id="819928669">
          <w:marLeft w:val="0"/>
          <w:marRight w:val="0"/>
          <w:marTop w:val="0"/>
          <w:marBottom w:val="0"/>
          <w:divBdr>
            <w:top w:val="none" w:sz="0" w:space="0" w:color="auto"/>
            <w:left w:val="none" w:sz="0" w:space="0" w:color="auto"/>
            <w:bottom w:val="none" w:sz="0" w:space="0" w:color="auto"/>
            <w:right w:val="none" w:sz="0" w:space="0" w:color="auto"/>
          </w:divBdr>
          <w:divsChild>
            <w:div w:id="283275077">
              <w:marLeft w:val="0"/>
              <w:marRight w:val="0"/>
              <w:marTop w:val="0"/>
              <w:marBottom w:val="0"/>
              <w:divBdr>
                <w:top w:val="none" w:sz="0" w:space="0" w:color="auto"/>
                <w:left w:val="none" w:sz="0" w:space="0" w:color="auto"/>
                <w:bottom w:val="none" w:sz="0" w:space="0" w:color="auto"/>
                <w:right w:val="none" w:sz="0" w:space="0" w:color="auto"/>
              </w:divBdr>
            </w:div>
            <w:div w:id="1571036563">
              <w:marLeft w:val="0"/>
              <w:marRight w:val="0"/>
              <w:marTop w:val="0"/>
              <w:marBottom w:val="0"/>
              <w:divBdr>
                <w:top w:val="none" w:sz="0" w:space="0" w:color="auto"/>
                <w:left w:val="none" w:sz="0" w:space="0" w:color="auto"/>
                <w:bottom w:val="none" w:sz="0" w:space="0" w:color="auto"/>
                <w:right w:val="none" w:sz="0" w:space="0" w:color="auto"/>
              </w:divBdr>
            </w:div>
          </w:divsChild>
        </w:div>
        <w:div w:id="274019125">
          <w:marLeft w:val="0"/>
          <w:marRight w:val="0"/>
          <w:marTop w:val="0"/>
          <w:marBottom w:val="0"/>
          <w:divBdr>
            <w:top w:val="none" w:sz="0" w:space="0" w:color="auto"/>
            <w:left w:val="none" w:sz="0" w:space="0" w:color="auto"/>
            <w:bottom w:val="none" w:sz="0" w:space="0" w:color="auto"/>
            <w:right w:val="none" w:sz="0" w:space="0" w:color="auto"/>
          </w:divBdr>
          <w:divsChild>
            <w:div w:id="1551455865">
              <w:marLeft w:val="0"/>
              <w:marRight w:val="0"/>
              <w:marTop w:val="0"/>
              <w:marBottom w:val="0"/>
              <w:divBdr>
                <w:top w:val="none" w:sz="0" w:space="0" w:color="auto"/>
                <w:left w:val="none" w:sz="0" w:space="0" w:color="auto"/>
                <w:bottom w:val="none" w:sz="0" w:space="0" w:color="auto"/>
                <w:right w:val="none" w:sz="0" w:space="0" w:color="auto"/>
              </w:divBdr>
            </w:div>
          </w:divsChild>
        </w:div>
        <w:div w:id="1054694757">
          <w:marLeft w:val="0"/>
          <w:marRight w:val="0"/>
          <w:marTop w:val="0"/>
          <w:marBottom w:val="0"/>
          <w:divBdr>
            <w:top w:val="none" w:sz="0" w:space="0" w:color="auto"/>
            <w:left w:val="none" w:sz="0" w:space="0" w:color="auto"/>
            <w:bottom w:val="none" w:sz="0" w:space="0" w:color="auto"/>
            <w:right w:val="none" w:sz="0" w:space="0" w:color="auto"/>
          </w:divBdr>
          <w:divsChild>
            <w:div w:id="338047609">
              <w:marLeft w:val="0"/>
              <w:marRight w:val="0"/>
              <w:marTop w:val="0"/>
              <w:marBottom w:val="0"/>
              <w:divBdr>
                <w:top w:val="none" w:sz="0" w:space="0" w:color="auto"/>
                <w:left w:val="none" w:sz="0" w:space="0" w:color="auto"/>
                <w:bottom w:val="none" w:sz="0" w:space="0" w:color="auto"/>
                <w:right w:val="none" w:sz="0" w:space="0" w:color="auto"/>
              </w:divBdr>
            </w:div>
            <w:div w:id="2070226464">
              <w:marLeft w:val="0"/>
              <w:marRight w:val="0"/>
              <w:marTop w:val="0"/>
              <w:marBottom w:val="0"/>
              <w:divBdr>
                <w:top w:val="none" w:sz="0" w:space="0" w:color="auto"/>
                <w:left w:val="none" w:sz="0" w:space="0" w:color="auto"/>
                <w:bottom w:val="none" w:sz="0" w:space="0" w:color="auto"/>
                <w:right w:val="none" w:sz="0" w:space="0" w:color="auto"/>
              </w:divBdr>
              <w:divsChild>
                <w:div w:id="1875145589">
                  <w:marLeft w:val="0"/>
                  <w:marRight w:val="0"/>
                  <w:marTop w:val="0"/>
                  <w:marBottom w:val="0"/>
                  <w:divBdr>
                    <w:top w:val="none" w:sz="0" w:space="0" w:color="auto"/>
                    <w:left w:val="none" w:sz="0" w:space="0" w:color="auto"/>
                    <w:bottom w:val="none" w:sz="0" w:space="0" w:color="auto"/>
                    <w:right w:val="none" w:sz="0" w:space="0" w:color="auto"/>
                  </w:divBdr>
                  <w:divsChild>
                    <w:div w:id="1570773387">
                      <w:marLeft w:val="0"/>
                      <w:marRight w:val="0"/>
                      <w:marTop w:val="0"/>
                      <w:marBottom w:val="0"/>
                      <w:divBdr>
                        <w:top w:val="none" w:sz="0" w:space="0" w:color="auto"/>
                        <w:left w:val="none" w:sz="0" w:space="0" w:color="auto"/>
                        <w:bottom w:val="none" w:sz="0" w:space="0" w:color="auto"/>
                        <w:right w:val="none" w:sz="0" w:space="0" w:color="auto"/>
                      </w:divBdr>
                      <w:divsChild>
                        <w:div w:id="902104707">
                          <w:marLeft w:val="0"/>
                          <w:marRight w:val="0"/>
                          <w:marTop w:val="0"/>
                          <w:marBottom w:val="0"/>
                          <w:divBdr>
                            <w:top w:val="none" w:sz="0" w:space="0" w:color="auto"/>
                            <w:left w:val="none" w:sz="0" w:space="0" w:color="auto"/>
                            <w:bottom w:val="none" w:sz="0" w:space="0" w:color="auto"/>
                            <w:right w:val="none" w:sz="0" w:space="0" w:color="auto"/>
                          </w:divBdr>
                          <w:divsChild>
                            <w:div w:id="13471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8337">
          <w:marLeft w:val="0"/>
          <w:marRight w:val="0"/>
          <w:marTop w:val="0"/>
          <w:marBottom w:val="0"/>
          <w:divBdr>
            <w:top w:val="none" w:sz="0" w:space="0" w:color="auto"/>
            <w:left w:val="none" w:sz="0" w:space="0" w:color="auto"/>
            <w:bottom w:val="none" w:sz="0" w:space="0" w:color="auto"/>
            <w:right w:val="none" w:sz="0" w:space="0" w:color="auto"/>
          </w:divBdr>
          <w:divsChild>
            <w:div w:id="26033468">
              <w:marLeft w:val="0"/>
              <w:marRight w:val="0"/>
              <w:marTop w:val="0"/>
              <w:marBottom w:val="0"/>
              <w:divBdr>
                <w:top w:val="none" w:sz="0" w:space="0" w:color="auto"/>
                <w:left w:val="none" w:sz="0" w:space="0" w:color="auto"/>
                <w:bottom w:val="none" w:sz="0" w:space="0" w:color="auto"/>
                <w:right w:val="none" w:sz="0" w:space="0" w:color="auto"/>
              </w:divBdr>
            </w:div>
          </w:divsChild>
        </w:div>
        <w:div w:id="382679057">
          <w:marLeft w:val="0"/>
          <w:marRight w:val="0"/>
          <w:marTop w:val="0"/>
          <w:marBottom w:val="0"/>
          <w:divBdr>
            <w:top w:val="none" w:sz="0" w:space="0" w:color="auto"/>
            <w:left w:val="none" w:sz="0" w:space="0" w:color="auto"/>
            <w:bottom w:val="none" w:sz="0" w:space="0" w:color="auto"/>
            <w:right w:val="none" w:sz="0" w:space="0" w:color="auto"/>
          </w:divBdr>
          <w:divsChild>
            <w:div w:id="1219167097">
              <w:marLeft w:val="0"/>
              <w:marRight w:val="0"/>
              <w:marTop w:val="0"/>
              <w:marBottom w:val="0"/>
              <w:divBdr>
                <w:top w:val="none" w:sz="0" w:space="0" w:color="auto"/>
                <w:left w:val="none" w:sz="0" w:space="0" w:color="auto"/>
                <w:bottom w:val="none" w:sz="0" w:space="0" w:color="auto"/>
                <w:right w:val="none" w:sz="0" w:space="0" w:color="auto"/>
              </w:divBdr>
            </w:div>
            <w:div w:id="584920401">
              <w:marLeft w:val="0"/>
              <w:marRight w:val="0"/>
              <w:marTop w:val="0"/>
              <w:marBottom w:val="0"/>
              <w:divBdr>
                <w:top w:val="none" w:sz="0" w:space="0" w:color="auto"/>
                <w:left w:val="none" w:sz="0" w:space="0" w:color="auto"/>
                <w:bottom w:val="none" w:sz="0" w:space="0" w:color="auto"/>
                <w:right w:val="none" w:sz="0" w:space="0" w:color="auto"/>
              </w:divBdr>
              <w:divsChild>
                <w:div w:id="617881743">
                  <w:marLeft w:val="0"/>
                  <w:marRight w:val="0"/>
                  <w:marTop w:val="0"/>
                  <w:marBottom w:val="0"/>
                  <w:divBdr>
                    <w:top w:val="none" w:sz="0" w:space="0" w:color="auto"/>
                    <w:left w:val="none" w:sz="0" w:space="0" w:color="auto"/>
                    <w:bottom w:val="none" w:sz="0" w:space="0" w:color="auto"/>
                    <w:right w:val="none" w:sz="0" w:space="0" w:color="auto"/>
                  </w:divBdr>
                  <w:divsChild>
                    <w:div w:id="972249322">
                      <w:marLeft w:val="0"/>
                      <w:marRight w:val="0"/>
                      <w:marTop w:val="0"/>
                      <w:marBottom w:val="0"/>
                      <w:divBdr>
                        <w:top w:val="none" w:sz="0" w:space="0" w:color="auto"/>
                        <w:left w:val="none" w:sz="0" w:space="0" w:color="auto"/>
                        <w:bottom w:val="none" w:sz="0" w:space="0" w:color="auto"/>
                        <w:right w:val="none" w:sz="0" w:space="0" w:color="auto"/>
                      </w:divBdr>
                      <w:divsChild>
                        <w:div w:id="681204093">
                          <w:marLeft w:val="0"/>
                          <w:marRight w:val="0"/>
                          <w:marTop w:val="0"/>
                          <w:marBottom w:val="0"/>
                          <w:divBdr>
                            <w:top w:val="none" w:sz="0" w:space="0" w:color="auto"/>
                            <w:left w:val="none" w:sz="0" w:space="0" w:color="auto"/>
                            <w:bottom w:val="none" w:sz="0" w:space="0" w:color="auto"/>
                            <w:right w:val="none" w:sz="0" w:space="0" w:color="auto"/>
                          </w:divBdr>
                          <w:divsChild>
                            <w:div w:id="450440628">
                              <w:marLeft w:val="0"/>
                              <w:marRight w:val="0"/>
                              <w:marTop w:val="0"/>
                              <w:marBottom w:val="0"/>
                              <w:divBdr>
                                <w:top w:val="none" w:sz="0" w:space="0" w:color="auto"/>
                                <w:left w:val="none" w:sz="0" w:space="0" w:color="auto"/>
                                <w:bottom w:val="none" w:sz="0" w:space="0" w:color="auto"/>
                                <w:right w:val="none" w:sz="0" w:space="0" w:color="auto"/>
                              </w:divBdr>
                            </w:div>
                            <w:div w:id="18742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5260">
          <w:marLeft w:val="0"/>
          <w:marRight w:val="0"/>
          <w:marTop w:val="0"/>
          <w:marBottom w:val="0"/>
          <w:divBdr>
            <w:top w:val="none" w:sz="0" w:space="0" w:color="auto"/>
            <w:left w:val="none" w:sz="0" w:space="0" w:color="auto"/>
            <w:bottom w:val="none" w:sz="0" w:space="0" w:color="auto"/>
            <w:right w:val="none" w:sz="0" w:space="0" w:color="auto"/>
          </w:divBdr>
          <w:divsChild>
            <w:div w:id="210071646">
              <w:marLeft w:val="0"/>
              <w:marRight w:val="0"/>
              <w:marTop w:val="0"/>
              <w:marBottom w:val="0"/>
              <w:divBdr>
                <w:top w:val="none" w:sz="0" w:space="0" w:color="auto"/>
                <w:left w:val="none" w:sz="0" w:space="0" w:color="auto"/>
                <w:bottom w:val="none" w:sz="0" w:space="0" w:color="auto"/>
                <w:right w:val="none" w:sz="0" w:space="0" w:color="auto"/>
              </w:divBdr>
            </w:div>
          </w:divsChild>
        </w:div>
        <w:div w:id="327250007">
          <w:marLeft w:val="0"/>
          <w:marRight w:val="0"/>
          <w:marTop w:val="0"/>
          <w:marBottom w:val="0"/>
          <w:divBdr>
            <w:top w:val="none" w:sz="0" w:space="0" w:color="auto"/>
            <w:left w:val="none" w:sz="0" w:space="0" w:color="auto"/>
            <w:bottom w:val="none" w:sz="0" w:space="0" w:color="auto"/>
            <w:right w:val="none" w:sz="0" w:space="0" w:color="auto"/>
          </w:divBdr>
          <w:divsChild>
            <w:div w:id="525291176">
              <w:marLeft w:val="0"/>
              <w:marRight w:val="0"/>
              <w:marTop w:val="0"/>
              <w:marBottom w:val="0"/>
              <w:divBdr>
                <w:top w:val="none" w:sz="0" w:space="0" w:color="auto"/>
                <w:left w:val="none" w:sz="0" w:space="0" w:color="auto"/>
                <w:bottom w:val="none" w:sz="0" w:space="0" w:color="auto"/>
                <w:right w:val="none" w:sz="0" w:space="0" w:color="auto"/>
              </w:divBdr>
            </w:div>
          </w:divsChild>
        </w:div>
        <w:div w:id="1324049768">
          <w:marLeft w:val="0"/>
          <w:marRight w:val="0"/>
          <w:marTop w:val="0"/>
          <w:marBottom w:val="0"/>
          <w:divBdr>
            <w:top w:val="none" w:sz="0" w:space="0" w:color="auto"/>
            <w:left w:val="none" w:sz="0" w:space="0" w:color="auto"/>
            <w:bottom w:val="none" w:sz="0" w:space="0" w:color="auto"/>
            <w:right w:val="none" w:sz="0" w:space="0" w:color="auto"/>
          </w:divBdr>
          <w:divsChild>
            <w:div w:id="1397243373">
              <w:marLeft w:val="0"/>
              <w:marRight w:val="0"/>
              <w:marTop w:val="0"/>
              <w:marBottom w:val="0"/>
              <w:divBdr>
                <w:top w:val="none" w:sz="0" w:space="0" w:color="auto"/>
                <w:left w:val="none" w:sz="0" w:space="0" w:color="auto"/>
                <w:bottom w:val="none" w:sz="0" w:space="0" w:color="auto"/>
                <w:right w:val="none" w:sz="0" w:space="0" w:color="auto"/>
              </w:divBdr>
            </w:div>
          </w:divsChild>
        </w:div>
        <w:div w:id="665132826">
          <w:marLeft w:val="0"/>
          <w:marRight w:val="0"/>
          <w:marTop w:val="0"/>
          <w:marBottom w:val="0"/>
          <w:divBdr>
            <w:top w:val="none" w:sz="0" w:space="0" w:color="auto"/>
            <w:left w:val="none" w:sz="0" w:space="0" w:color="auto"/>
            <w:bottom w:val="none" w:sz="0" w:space="0" w:color="auto"/>
            <w:right w:val="none" w:sz="0" w:space="0" w:color="auto"/>
          </w:divBdr>
          <w:divsChild>
            <w:div w:id="703599441">
              <w:marLeft w:val="0"/>
              <w:marRight w:val="0"/>
              <w:marTop w:val="0"/>
              <w:marBottom w:val="0"/>
              <w:divBdr>
                <w:top w:val="none" w:sz="0" w:space="0" w:color="auto"/>
                <w:left w:val="none" w:sz="0" w:space="0" w:color="auto"/>
                <w:bottom w:val="none" w:sz="0" w:space="0" w:color="auto"/>
                <w:right w:val="none" w:sz="0" w:space="0" w:color="auto"/>
              </w:divBdr>
            </w:div>
          </w:divsChild>
        </w:div>
        <w:div w:id="1026755260">
          <w:marLeft w:val="0"/>
          <w:marRight w:val="0"/>
          <w:marTop w:val="0"/>
          <w:marBottom w:val="0"/>
          <w:divBdr>
            <w:top w:val="none" w:sz="0" w:space="0" w:color="auto"/>
            <w:left w:val="none" w:sz="0" w:space="0" w:color="auto"/>
            <w:bottom w:val="none" w:sz="0" w:space="0" w:color="auto"/>
            <w:right w:val="none" w:sz="0" w:space="0" w:color="auto"/>
          </w:divBdr>
          <w:divsChild>
            <w:div w:id="914124679">
              <w:marLeft w:val="0"/>
              <w:marRight w:val="0"/>
              <w:marTop w:val="0"/>
              <w:marBottom w:val="0"/>
              <w:divBdr>
                <w:top w:val="none" w:sz="0" w:space="0" w:color="auto"/>
                <w:left w:val="none" w:sz="0" w:space="0" w:color="auto"/>
                <w:bottom w:val="none" w:sz="0" w:space="0" w:color="auto"/>
                <w:right w:val="none" w:sz="0" w:space="0" w:color="auto"/>
              </w:divBdr>
            </w:div>
          </w:divsChild>
        </w:div>
        <w:div w:id="957297721">
          <w:marLeft w:val="0"/>
          <w:marRight w:val="0"/>
          <w:marTop w:val="0"/>
          <w:marBottom w:val="0"/>
          <w:divBdr>
            <w:top w:val="none" w:sz="0" w:space="0" w:color="auto"/>
            <w:left w:val="none" w:sz="0" w:space="0" w:color="auto"/>
            <w:bottom w:val="none" w:sz="0" w:space="0" w:color="auto"/>
            <w:right w:val="none" w:sz="0" w:space="0" w:color="auto"/>
          </w:divBdr>
          <w:divsChild>
            <w:div w:id="325791155">
              <w:marLeft w:val="0"/>
              <w:marRight w:val="0"/>
              <w:marTop w:val="0"/>
              <w:marBottom w:val="0"/>
              <w:divBdr>
                <w:top w:val="none" w:sz="0" w:space="0" w:color="auto"/>
                <w:left w:val="none" w:sz="0" w:space="0" w:color="auto"/>
                <w:bottom w:val="none" w:sz="0" w:space="0" w:color="auto"/>
                <w:right w:val="none" w:sz="0" w:space="0" w:color="auto"/>
              </w:divBdr>
            </w:div>
          </w:divsChild>
        </w:div>
        <w:div w:id="549805380">
          <w:marLeft w:val="0"/>
          <w:marRight w:val="0"/>
          <w:marTop w:val="0"/>
          <w:marBottom w:val="0"/>
          <w:divBdr>
            <w:top w:val="none" w:sz="0" w:space="0" w:color="auto"/>
            <w:left w:val="none" w:sz="0" w:space="0" w:color="auto"/>
            <w:bottom w:val="none" w:sz="0" w:space="0" w:color="auto"/>
            <w:right w:val="none" w:sz="0" w:space="0" w:color="auto"/>
          </w:divBdr>
          <w:divsChild>
            <w:div w:id="1946188022">
              <w:marLeft w:val="0"/>
              <w:marRight w:val="0"/>
              <w:marTop w:val="0"/>
              <w:marBottom w:val="0"/>
              <w:divBdr>
                <w:top w:val="none" w:sz="0" w:space="0" w:color="auto"/>
                <w:left w:val="none" w:sz="0" w:space="0" w:color="auto"/>
                <w:bottom w:val="none" w:sz="0" w:space="0" w:color="auto"/>
                <w:right w:val="none" w:sz="0" w:space="0" w:color="auto"/>
              </w:divBdr>
            </w:div>
          </w:divsChild>
        </w:div>
        <w:div w:id="1341002649">
          <w:marLeft w:val="0"/>
          <w:marRight w:val="0"/>
          <w:marTop w:val="0"/>
          <w:marBottom w:val="0"/>
          <w:divBdr>
            <w:top w:val="none" w:sz="0" w:space="0" w:color="auto"/>
            <w:left w:val="none" w:sz="0" w:space="0" w:color="auto"/>
            <w:bottom w:val="none" w:sz="0" w:space="0" w:color="auto"/>
            <w:right w:val="none" w:sz="0" w:space="0" w:color="auto"/>
          </w:divBdr>
          <w:divsChild>
            <w:div w:id="7938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20/2020006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B351C86801090D40A5CE42798525E1B0" ma:contentTypeVersion="13" ma:contentTypeDescription="Luo uusi asiakirja." ma:contentTypeScope="" ma:versionID="704908d76359a23fc642be979c83d5be">
  <xsd:schema xmlns:xsd="http://www.w3.org/2001/XMLSchema" xmlns:xs="http://www.w3.org/2001/XMLSchema" xmlns:p="http://schemas.microsoft.com/office/2006/metadata/properties" xmlns:ns3="7c8954cf-07f3-412a-b26c-f20726d698a6" xmlns:ns4="d7d571cd-4a35-464f-828c-ffa93fe25e18" targetNamespace="http://schemas.microsoft.com/office/2006/metadata/properties" ma:root="true" ma:fieldsID="136d0fcaf203bd00983b4ec89ffb6bfb" ns3:_="" ns4:_="">
    <xsd:import namespace="7c8954cf-07f3-412a-b26c-f20726d698a6"/>
    <xsd:import namespace="d7d571cd-4a35-464f-828c-ffa93fe25e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54cf-07f3-412a-b26c-f20726d698a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571cd-4a35-464f-828c-ffa93fe25e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906FD-49A6-408D-81A6-91B347AFC5D7}">
  <ds:schemaRefs>
    <ds:schemaRef ds:uri="http://schemas.microsoft.com/sharepoint/v3/contenttype/forms"/>
  </ds:schemaRefs>
</ds:datastoreItem>
</file>

<file path=customXml/itemProps2.xml><?xml version="1.0" encoding="utf-8"?>
<ds:datastoreItem xmlns:ds="http://schemas.openxmlformats.org/officeDocument/2006/customXml" ds:itemID="{2D6FC2A8-4E36-42E7-80D4-9FFEAB9015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254620-7A0F-44E0-8D66-EA873D92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54cf-07f3-412a-b26c-f20726d698a6"/>
    <ds:schemaRef ds:uri="d7d571cd-4a35-464f-828c-ffa93fe25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806</Words>
  <Characters>6532</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SAVONIA-AMK Oy</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Marja-Riitta Kivi</cp:lastModifiedBy>
  <cp:revision>39</cp:revision>
  <dcterms:created xsi:type="dcterms:W3CDTF">2022-05-23T09:51:00Z</dcterms:created>
  <dcterms:modified xsi:type="dcterms:W3CDTF">2022-11-14T11:05:00Z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0x010100B351C86801090D40A5CE42798525E1B0</vt:lpwstr>
  </property>
</Properties>
</file>