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EC809" w14:textId="77777777" w:rsidR="009622DB" w:rsidRPr="00035B3A" w:rsidRDefault="009622DB" w:rsidP="009622DB">
      <w:pPr>
        <w:pStyle w:val="Heading2"/>
        <w:rPr>
          <w:rFonts w:ascii="Tahoma" w:hAnsi="Tahoma" w:cs="Tahoma"/>
          <w:szCs w:val="24"/>
        </w:rPr>
      </w:pPr>
      <w:bookmarkStart w:id="0" w:name="_Toc286153247"/>
      <w:r w:rsidRPr="00035B3A">
        <w:rPr>
          <w:rFonts w:ascii="Tahoma" w:hAnsi="Tahoma" w:cs="Tahoma"/>
          <w:szCs w:val="24"/>
        </w:rPr>
        <w:t>1.1 Koulutuksen lähtökohdat</w:t>
      </w:r>
      <w:bookmarkEnd w:id="0"/>
      <w:r w:rsidRPr="00035B3A">
        <w:rPr>
          <w:rFonts w:ascii="Tahoma" w:hAnsi="Tahoma" w:cs="Tahoma"/>
          <w:szCs w:val="24"/>
        </w:rPr>
        <w:t xml:space="preserve"> </w:t>
      </w:r>
    </w:p>
    <w:p w14:paraId="597A2A57" w14:textId="5FEC7C9A" w:rsidR="00942345" w:rsidRDefault="000C2F60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 xml:space="preserve">Alla oleva taulukko Primukseen nimellä </w:t>
      </w:r>
      <w:r w:rsidRPr="000C2F60">
        <w:rPr>
          <w:rFonts w:cs="Calibri"/>
          <w:b/>
          <w:color w:val="FF0000"/>
          <w:sz w:val="24"/>
          <w:szCs w:val="24"/>
        </w:rPr>
        <w:t>|ET21SP_3|</w:t>
      </w:r>
    </w:p>
    <w:p w14:paraId="2EF22E56" w14:textId="037339D7" w:rsidR="000F2507" w:rsidRPr="000F2507" w:rsidRDefault="000F2507" w:rsidP="000F2507">
      <w:pPr>
        <w:pStyle w:val="Default"/>
        <w:spacing w:line="360" w:lineRule="auto"/>
        <w:rPr>
          <w:b/>
          <w:color w:val="FF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721"/>
      </w:tblGrid>
      <w:tr w:rsidR="00812FC5" w:rsidRPr="007056FC" w14:paraId="204FBF84" w14:textId="77777777" w:rsidTr="4A445620">
        <w:tc>
          <w:tcPr>
            <w:tcW w:w="3060" w:type="dxa"/>
            <w:shd w:val="clear" w:color="auto" w:fill="31A3BF"/>
          </w:tcPr>
          <w:p w14:paraId="1BE866A5" w14:textId="77777777" w:rsidR="00812FC5" w:rsidRPr="007056FC" w:rsidRDefault="00812FC5" w:rsidP="007056FC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br w:type="page"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Koulutusohjelmakohtaiset kompetenssit / </w:t>
            </w:r>
            <w:r w:rsidRPr="007056FC">
              <w:rPr>
                <w:rFonts w:ascii="Tahoma" w:hAnsi="Tahoma" w:cs="Tahoma"/>
                <w:sz w:val="20"/>
                <w:szCs w:val="20"/>
              </w:rPr>
              <w:t>Tieto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teknii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kan </w:t>
            </w:r>
            <w:r w:rsidR="007056FC">
              <w:rPr>
                <w:rFonts w:ascii="Tahoma" w:hAnsi="Tahoma" w:cs="Tahoma"/>
                <w:sz w:val="20"/>
                <w:szCs w:val="20"/>
              </w:rPr>
              <w:t>tutkinto-</w:t>
            </w:r>
            <w:r w:rsidRPr="007056FC">
              <w:rPr>
                <w:rFonts w:ascii="Tahoma" w:hAnsi="Tahoma" w:cs="Tahoma"/>
                <w:sz w:val="20"/>
                <w:szCs w:val="20"/>
              </w:rPr>
              <w:t>ohjelma</w:t>
            </w:r>
          </w:p>
        </w:tc>
        <w:tc>
          <w:tcPr>
            <w:tcW w:w="6721" w:type="dxa"/>
            <w:shd w:val="clear" w:color="auto" w:fill="31A3B5"/>
          </w:tcPr>
          <w:p w14:paraId="3DB693C5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14:paraId="5D64F145" w14:textId="77777777" w:rsidTr="4A445620">
        <w:tc>
          <w:tcPr>
            <w:tcW w:w="3060" w:type="dxa"/>
          </w:tcPr>
          <w:p w14:paraId="2E72E15A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Matemaattis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-luonnontieteellinen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</w:p>
        </w:tc>
        <w:tc>
          <w:tcPr>
            <w:tcW w:w="6721" w:type="dxa"/>
          </w:tcPr>
          <w:p w14:paraId="1FEAF14B" w14:textId="77777777" w:rsidR="00D20116" w:rsidRDefault="00812FC5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kykenee </w:t>
            </w:r>
            <w:proofErr w:type="spellStart"/>
            <w:r w:rsidRPr="79DDA4D4">
              <w:rPr>
                <w:rFonts w:ascii="Tahoma" w:hAnsi="Tahoma" w:cs="Tahoma"/>
                <w:sz w:val="20"/>
                <w:szCs w:val="20"/>
              </w:rPr>
              <w:t>loogis</w:t>
            </w:r>
            <w:proofErr w:type="spellEnd"/>
            <w:r w:rsidRPr="79DDA4D4">
              <w:rPr>
                <w:rFonts w:ascii="Tahoma" w:hAnsi="Tahoma" w:cs="Tahoma"/>
                <w:sz w:val="20"/>
                <w:szCs w:val="20"/>
              </w:rPr>
              <w:t>-matemaattiseen ajatteluun ja lähestymistapaan teknisessä ongelmanratkaisussa</w:t>
            </w:r>
          </w:p>
          <w:p w14:paraId="678AAD9D" w14:textId="77777777" w:rsidR="00D20116" w:rsidRDefault="00812FC5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hyödyntää matemaattisia periaatteita, menetelmiä ja työkaluja</w:t>
            </w:r>
          </w:p>
          <w:p w14:paraId="797BBBA7" w14:textId="50D80281" w:rsidR="00812FC5" w:rsidRPr="00D20116" w:rsidRDefault="00D20116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soveltaa alansa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fysiikan lain</w:t>
            </w:r>
            <w:r w:rsidRPr="79DDA4D4">
              <w:rPr>
                <w:rFonts w:ascii="Tahoma" w:hAnsi="Tahoma" w:cs="Tahoma"/>
                <w:sz w:val="20"/>
                <w:szCs w:val="20"/>
              </w:rPr>
              <w:t>alaisuuksia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ja kestävän kehityksen periaatte</w:t>
            </w:r>
            <w:r w:rsidRPr="79DDA4D4">
              <w:rPr>
                <w:rFonts w:ascii="Tahoma" w:hAnsi="Tahoma" w:cs="Tahoma"/>
                <w:sz w:val="20"/>
                <w:szCs w:val="20"/>
              </w:rPr>
              <w:t>ita</w:t>
            </w:r>
          </w:p>
          <w:p w14:paraId="1ADAF7E6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A0DFE61" w14:textId="77777777" w:rsidTr="4A445620">
        <w:tc>
          <w:tcPr>
            <w:tcW w:w="3060" w:type="dxa"/>
          </w:tcPr>
          <w:p w14:paraId="0488BF2F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Laitetekninen osaaminen</w:t>
            </w:r>
          </w:p>
        </w:tc>
        <w:tc>
          <w:tcPr>
            <w:tcW w:w="6721" w:type="dxa"/>
          </w:tcPr>
          <w:p w14:paraId="0D1B1CC2" w14:textId="57ABA8B5" w:rsidR="00812FC5" w:rsidRPr="00D20116" w:rsidRDefault="6C7665F0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4A445620">
              <w:rPr>
                <w:rFonts w:ascii="Tahoma" w:hAnsi="Tahoma" w:cs="Tahoma"/>
                <w:sz w:val="20"/>
                <w:szCs w:val="20"/>
              </w:rPr>
              <w:t>osaa</w:t>
            </w:r>
            <w:r w:rsidR="5B4C3AEE" w:rsidRPr="4A445620">
              <w:rPr>
                <w:rFonts w:ascii="Tahoma" w:hAnsi="Tahoma" w:cs="Tahoma"/>
                <w:sz w:val="20"/>
                <w:szCs w:val="20"/>
              </w:rPr>
              <w:t xml:space="preserve"> yleisimpien</w:t>
            </w:r>
            <w:r w:rsidR="00812FC5" w:rsidRPr="4A4456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5B4C3AEE" w:rsidRPr="4A445620">
              <w:rPr>
                <w:rFonts w:ascii="Tahoma" w:hAnsi="Tahoma" w:cs="Tahoma"/>
                <w:sz w:val="20"/>
                <w:szCs w:val="20"/>
              </w:rPr>
              <w:t>päätelaitteiden</w:t>
            </w:r>
            <w:r w:rsidR="00812FC5" w:rsidRPr="4A445620">
              <w:rPr>
                <w:rFonts w:ascii="Tahoma" w:hAnsi="Tahoma" w:cs="Tahoma"/>
                <w:sz w:val="20"/>
                <w:szCs w:val="20"/>
              </w:rPr>
              <w:t xml:space="preserve"> laitearkkitehtuurin ja komponenttien toimintaperiaattee</w:t>
            </w:r>
            <w:r w:rsidR="5B4C3AEE" w:rsidRPr="4A445620">
              <w:rPr>
                <w:rFonts w:ascii="Tahoma" w:hAnsi="Tahoma" w:cs="Tahoma"/>
                <w:sz w:val="20"/>
                <w:szCs w:val="20"/>
              </w:rPr>
              <w:t>t</w:t>
            </w:r>
          </w:p>
          <w:p w14:paraId="7CFBE3FD" w14:textId="7F8847F4" w:rsidR="009851D3" w:rsidRDefault="009851D3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IP-pohjaisten tietoverkkojen ja niiden aktiivilaitteiden toiminnan</w:t>
            </w:r>
          </w:p>
          <w:p w14:paraId="642AF82B" w14:textId="31E14293" w:rsidR="00812FC5" w:rsidRPr="00D20116" w:rsidRDefault="00812FC5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suunnitella, toteuttaa ja ylläpitää </w:t>
            </w:r>
            <w:r w:rsidR="009851D3" w:rsidRPr="79DDA4D4">
              <w:rPr>
                <w:rFonts w:ascii="Tahoma" w:hAnsi="Tahoma" w:cs="Tahoma"/>
                <w:sz w:val="20"/>
                <w:szCs w:val="20"/>
              </w:rPr>
              <w:t>tieto</w:t>
            </w:r>
            <w:r w:rsidRPr="79DDA4D4">
              <w:rPr>
                <w:rFonts w:ascii="Tahoma" w:hAnsi="Tahoma" w:cs="Tahoma"/>
                <w:sz w:val="20"/>
                <w:szCs w:val="20"/>
              </w:rPr>
              <w:t>verkkoja</w:t>
            </w:r>
          </w:p>
          <w:p w14:paraId="5F7F8494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0711D6CC" w14:textId="77777777" w:rsidTr="4A445620">
        <w:tc>
          <w:tcPr>
            <w:tcW w:w="3060" w:type="dxa"/>
          </w:tcPr>
          <w:p w14:paraId="45E49632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Ohjelmistotekninen osaaminen</w:t>
            </w:r>
          </w:p>
        </w:tc>
        <w:tc>
          <w:tcPr>
            <w:tcW w:w="6721" w:type="dxa"/>
          </w:tcPr>
          <w:p w14:paraId="59DA7339" w14:textId="77777777" w:rsidR="009851D3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ohjelmoinnin logiikan</w:t>
            </w:r>
          </w:p>
          <w:p w14:paraId="6D62D686" w14:textId="718B7F4F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algoritm</w:t>
            </w:r>
            <w:r w:rsidRPr="79DDA4D4">
              <w:rPr>
                <w:rFonts w:ascii="Tahoma" w:hAnsi="Tahoma" w:cs="Tahoma"/>
                <w:sz w:val="20"/>
                <w:szCs w:val="20"/>
              </w:rPr>
              <w:t>eja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ja tietoraken</w:t>
            </w:r>
            <w:r w:rsidRPr="79DDA4D4">
              <w:rPr>
                <w:rFonts w:ascii="Tahoma" w:hAnsi="Tahoma" w:cs="Tahoma"/>
                <w:sz w:val="20"/>
                <w:szCs w:val="20"/>
              </w:rPr>
              <w:t>teita</w:t>
            </w:r>
          </w:p>
          <w:p w14:paraId="03CCD522" w14:textId="16940CD4" w:rsidR="00812FC5" w:rsidRPr="00D20116" w:rsidRDefault="00812FC5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tulkita ohjelmakoodia ja hyödyntää ohjelmointia ongelmanratkaisussa</w:t>
            </w:r>
          </w:p>
          <w:p w14:paraId="641935F7" w14:textId="3D49BD38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ohjelmoinnin perusteet</w:t>
            </w:r>
          </w:p>
          <w:p w14:paraId="363842E9" w14:textId="4C217D5A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tietokantojen suunnittelun ja toteutuksen perusteet    </w:t>
            </w:r>
          </w:p>
          <w:p w14:paraId="276BB9FD" w14:textId="1D7BF34B" w:rsidR="00812FC5" w:rsidRPr="00D20116" w:rsidRDefault="00812FC5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toimia ohjelmistoprojektissa huomioiden yrityksen ja asiakkaan tarpeet</w:t>
            </w:r>
          </w:p>
          <w:p w14:paraId="6ACAF47A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2B8D652" w14:textId="77777777" w:rsidTr="4A445620">
        <w:tc>
          <w:tcPr>
            <w:tcW w:w="3060" w:type="dxa"/>
          </w:tcPr>
          <w:p w14:paraId="526A07EE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ICT-liiketoimintaosaaminen</w:t>
            </w:r>
          </w:p>
        </w:tc>
        <w:tc>
          <w:tcPr>
            <w:tcW w:w="6721" w:type="dxa"/>
          </w:tcPr>
          <w:p w14:paraId="652C3652" w14:textId="77777777" w:rsidR="00435535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kannattavan liiketoiminnan edellytykset</w:t>
            </w:r>
          </w:p>
          <w:p w14:paraId="48BF1BAA" w14:textId="2BB1636C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taloudellisen suunnittelun ja ohjauksen tärkeim</w:t>
            </w:r>
            <w:r w:rsidRPr="79DDA4D4">
              <w:rPr>
                <w:rFonts w:ascii="Tahoma" w:hAnsi="Tahoma" w:cs="Tahoma"/>
                <w:sz w:val="20"/>
                <w:szCs w:val="20"/>
              </w:rPr>
              <w:t>piä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työkal</w:t>
            </w:r>
            <w:r w:rsidRPr="79DDA4D4">
              <w:rPr>
                <w:rFonts w:ascii="Tahoma" w:hAnsi="Tahoma" w:cs="Tahoma"/>
                <w:sz w:val="20"/>
                <w:szCs w:val="20"/>
              </w:rPr>
              <w:t>uja</w:t>
            </w:r>
          </w:p>
          <w:p w14:paraId="6695194E" w14:textId="003B7261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ICT-alan tuotteistamisprosessin; omaa kokonaisnäkemyksen tuotekehityksen, kannattavan tuotannon ja asiakasrajapinnan ydintoiminnoista</w:t>
            </w:r>
          </w:p>
          <w:p w14:paraId="00F8A94B" w14:textId="1A83EE78" w:rsidR="00812FC5" w:rsidRPr="00D20116" w:rsidRDefault="00812FC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toimia IT-projektien eri tehtävissä</w:t>
            </w:r>
          </w:p>
          <w:p w14:paraId="735E48E0" w14:textId="77777777" w:rsidR="00435535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perustaa yrityksen</w:t>
            </w:r>
          </w:p>
          <w:p w14:paraId="5E83618F" w14:textId="6DF60B00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toimia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teknologiayrittäjänä sekä ymmärtää oman panoksensa merkityksen osana yrityksen toiminnan kannattavuutta</w:t>
            </w:r>
          </w:p>
          <w:p w14:paraId="71429772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F34BECC" w14:textId="77777777" w:rsidTr="4A445620">
        <w:tc>
          <w:tcPr>
            <w:tcW w:w="3060" w:type="dxa"/>
          </w:tcPr>
          <w:p w14:paraId="2802BC77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Tietotekniikkainsinöörin perustaidot</w:t>
            </w:r>
          </w:p>
          <w:p w14:paraId="0C04EF4F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14:paraId="345D6784" w14:textId="55AEC1B8" w:rsidR="00812FC5" w:rsidRPr="00D20116" w:rsidRDefault="0043553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oman sovellusalansa teoreettiseen perustan</w:t>
            </w:r>
          </w:p>
          <w:p w14:paraId="7E59072B" w14:textId="60A7E7A5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käyttää sovellusalansa perusmenetelmiä ja osaa dokumentoida työnsä tulokset </w:t>
            </w:r>
          </w:p>
          <w:p w14:paraId="3875031E" w14:textId="25528E65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kommunikoida asiakkaiden kanssa ja ymmärtää heidän tarpeitaan vastaavia teknisiä ratkaisuja</w:t>
            </w:r>
          </w:p>
          <w:p w14:paraId="7C057188" w14:textId="4B761F92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suunnitella ja toteuttaa tietoverkkoja</w:t>
            </w:r>
          </w:p>
          <w:p w14:paraId="7FFB1D0B" w14:textId="77777777" w:rsidR="00812FC5" w:rsidRDefault="0043553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palvelujen vaatimat tukitoiminnot ja ylläpidon prosessit</w:t>
            </w:r>
          </w:p>
          <w:p w14:paraId="77E1743A" w14:textId="507DAA4D" w:rsidR="00440C81" w:rsidRPr="009851D3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8ECDCD4" w14:textId="77777777" w:rsidTr="4A445620">
        <w:tc>
          <w:tcPr>
            <w:tcW w:w="3060" w:type="dxa"/>
          </w:tcPr>
          <w:p w14:paraId="458856F9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Tietojärjestelmien laatu</w:t>
            </w:r>
          </w:p>
          <w:p w14:paraId="1A7D7782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14:paraId="76D58459" w14:textId="42C11889" w:rsidR="00812FC5" w:rsidRPr="00435535" w:rsidRDefault="0043553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lastRenderedPageBreak/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laatujärjestelmien yleiset toimintaperiaatteet</w:t>
            </w:r>
          </w:p>
          <w:p w14:paraId="78433E3E" w14:textId="021AF89A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ottaa huomioon</w:t>
            </w:r>
            <w:r w:rsidR="00435535" w:rsidRPr="79DDA4D4">
              <w:rPr>
                <w:rFonts w:ascii="Tahoma" w:hAnsi="Tahoma" w:cs="Tahoma"/>
                <w:sz w:val="20"/>
                <w:szCs w:val="20"/>
              </w:rPr>
              <w:t xml:space="preserve"> laadun</w:t>
            </w:r>
            <w:r w:rsidRPr="79DDA4D4">
              <w:rPr>
                <w:rFonts w:ascii="Tahoma" w:hAnsi="Tahoma" w:cs="Tahoma"/>
                <w:sz w:val="20"/>
                <w:szCs w:val="20"/>
              </w:rPr>
              <w:t xml:space="preserve"> tietojärjestelmien komponentteja rakennettaessa</w:t>
            </w:r>
          </w:p>
          <w:p w14:paraId="46B7D0BA" w14:textId="16024029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lastRenderedPageBreak/>
              <w:t>osaa huomioida laadun koko tietojärjestelmässä</w:t>
            </w:r>
          </w:p>
          <w:p w14:paraId="14CF4152" w14:textId="7222E083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käyttää erilaisia ohjelmiston testausmenetelmiä</w:t>
            </w:r>
          </w:p>
          <w:p w14:paraId="6E09A0C8" w14:textId="702E4485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tehdä testattuja ja laadukkaita ohjelmistoja</w:t>
            </w:r>
          </w:p>
          <w:p w14:paraId="6953D776" w14:textId="77777777" w:rsidR="00812FC5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huomioida laadun </w:t>
            </w:r>
            <w:r w:rsidR="00435535" w:rsidRPr="79DDA4D4">
              <w:rPr>
                <w:rFonts w:ascii="Tahoma" w:hAnsi="Tahoma" w:cs="Tahoma"/>
                <w:sz w:val="20"/>
                <w:szCs w:val="20"/>
              </w:rPr>
              <w:t>osana dokumentointia</w:t>
            </w:r>
          </w:p>
          <w:p w14:paraId="026A0921" w14:textId="71948233" w:rsidR="00440C81" w:rsidRPr="009851D3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79DDA4D4" w14:paraId="517EF516" w14:textId="77777777" w:rsidTr="4A445620">
        <w:tc>
          <w:tcPr>
            <w:tcW w:w="3060" w:type="dxa"/>
          </w:tcPr>
          <w:p w14:paraId="7A297596" w14:textId="4A3C5767" w:rsidR="1694B1D8" w:rsidRDefault="1694B1D8" w:rsidP="79DDA4D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9DDA4D4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Tietoturvaosaaminen</w:t>
            </w:r>
          </w:p>
        </w:tc>
        <w:tc>
          <w:tcPr>
            <w:tcW w:w="6721" w:type="dxa"/>
          </w:tcPr>
          <w:p w14:paraId="47B6DCB1" w14:textId="571F88DC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huomioida kyberympäristöön kohdistuvia uhkia</w:t>
            </w:r>
          </w:p>
          <w:p w14:paraId="1B18F0D3" w14:textId="61555F2C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hallinnoida tietoturva</w:t>
            </w:r>
            <w:r w:rsidR="69896021"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haavoittuvuuksia</w:t>
            </w:r>
          </w:p>
          <w:p w14:paraId="532C0484" w14:textId="66665CC8" w:rsidR="69896021" w:rsidRDefault="69896021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hallita riskejä</w:t>
            </w:r>
          </w:p>
          <w:p w14:paraId="3EF9CF69" w14:textId="4239CF19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organisoida organisaation tietoturvan</w:t>
            </w:r>
          </w:p>
          <w:p w14:paraId="73DFB717" w14:textId="349800F0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toimia osana tietoturvaryhmää</w:t>
            </w:r>
          </w:p>
          <w:p w14:paraId="65F5EA50" w14:textId="34FBB257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toimia tietoturvavastaavana</w:t>
            </w:r>
          </w:p>
          <w:p w14:paraId="268855B3" w14:textId="55B1C949" w:rsidR="7B958AED" w:rsidRDefault="7B958AED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analysoida tietoturvapoikkeamia</w:t>
            </w:r>
          </w:p>
          <w:p w14:paraId="5AC996AC" w14:textId="1A16D01E" w:rsidR="76FA4783" w:rsidRDefault="76FA4783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reagoida tietoturvapoikkeamiin</w:t>
            </w:r>
            <w:r w:rsidR="7B958AED"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19FF44F0" w14:textId="796D3A01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tietoturva-auditointiin liittyviä käytänteitä</w:t>
            </w:r>
          </w:p>
          <w:p w14:paraId="3B6DEFFD" w14:textId="1AB002F4" w:rsidR="79DDA4D4" w:rsidRDefault="79DDA4D4" w:rsidP="79DDA4D4">
            <w:p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4CAC4E36" w14:textId="50258B92" w:rsidR="00812FC5" w:rsidRDefault="00812FC5" w:rsidP="000F2507">
      <w:pPr>
        <w:pStyle w:val="Default"/>
        <w:spacing w:line="360" w:lineRule="auto"/>
        <w:rPr>
          <w:b/>
          <w:color w:val="FF0000"/>
        </w:rPr>
      </w:pPr>
    </w:p>
    <w:p w14:paraId="7AD443A3" w14:textId="5FC821A2" w:rsidR="000C2F60" w:rsidRDefault="000C2F60" w:rsidP="000C2F60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>Alla oleva t</w:t>
      </w:r>
      <w:r>
        <w:rPr>
          <w:rFonts w:cs="Calibri"/>
          <w:b/>
          <w:color w:val="FF0000"/>
          <w:sz w:val="24"/>
          <w:szCs w:val="24"/>
        </w:rPr>
        <w:t xml:space="preserve">aulukko Primukseen nimellä </w:t>
      </w:r>
      <w:r>
        <w:rPr>
          <w:rFonts w:cs="Calibri"/>
          <w:b/>
          <w:color w:val="FF0000"/>
          <w:sz w:val="24"/>
          <w:szCs w:val="24"/>
        </w:rPr>
        <w:t>|ET21SP_4</w:t>
      </w:r>
      <w:r w:rsidRPr="000C2F60">
        <w:rPr>
          <w:rFonts w:cs="Calibri"/>
          <w:b/>
          <w:color w:val="FF0000"/>
          <w:sz w:val="24"/>
          <w:szCs w:val="24"/>
        </w:rPr>
        <w:t>|</w:t>
      </w:r>
    </w:p>
    <w:p w14:paraId="3DEAC445" w14:textId="77777777" w:rsidR="009851D3" w:rsidRPr="000F2507" w:rsidRDefault="009851D3" w:rsidP="000F2507">
      <w:pPr>
        <w:pStyle w:val="Default"/>
        <w:spacing w:line="360" w:lineRule="auto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14:paraId="5603E871" w14:textId="77777777" w:rsidTr="4A445620">
        <w:tc>
          <w:tcPr>
            <w:tcW w:w="3060" w:type="dxa"/>
            <w:shd w:val="clear" w:color="auto" w:fill="31A3B5"/>
          </w:tcPr>
          <w:p w14:paraId="09413B79" w14:textId="77777777"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14:paraId="269339DF" w14:textId="77777777"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Ohjelmistotekniikka</w:t>
            </w:r>
          </w:p>
        </w:tc>
        <w:tc>
          <w:tcPr>
            <w:tcW w:w="6452" w:type="dxa"/>
            <w:shd w:val="clear" w:color="auto" w:fill="31A3B5"/>
          </w:tcPr>
          <w:p w14:paraId="791FDA3A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14:paraId="496B8525" w14:textId="77777777" w:rsidTr="4A445620">
        <w:tc>
          <w:tcPr>
            <w:tcW w:w="3060" w:type="dxa"/>
          </w:tcPr>
          <w:p w14:paraId="6EF91D2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Ohjelmistotekniikan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menetelmäosaaminen</w:t>
            </w:r>
          </w:p>
        </w:tc>
        <w:tc>
          <w:tcPr>
            <w:tcW w:w="6452" w:type="dxa"/>
          </w:tcPr>
          <w:p w14:paraId="65E1374A" w14:textId="6BD16CA4" w:rsidR="00812FC5" w:rsidRPr="009851D3" w:rsidRDefault="00F82536" w:rsidP="701DA9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laajat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ohjelmointitaidot sekä tuntee tärkeimmät ohjelmointikielet ja niiden ominaisuudet</w:t>
            </w:r>
          </w:p>
          <w:p w14:paraId="0C12FA1D" w14:textId="211EB5DD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käyttää ohjelmistokehityksen ajankohtaisia suunnittelu- ja mallinnustekniikoita ja työkaluja </w:t>
            </w:r>
          </w:p>
          <w:p w14:paraId="4F11D10C" w14:textId="66A5C10A" w:rsidR="00812FC5" w:rsidRPr="009851D3" w:rsidRDefault="0043553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ohjelmistojen käytettävyyden tuote- ja käyttöliittymäsuunnittelussa sekä osaa soveltaa keskeisimpiä käytettävyyden arvioinnin ja käyttäjäkeskeisen suunnittelun menetelmiä</w:t>
            </w:r>
          </w:p>
          <w:p w14:paraId="798DA122" w14:textId="77777777"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F26EB20" w14:textId="77777777" w:rsidTr="4A445620">
        <w:tc>
          <w:tcPr>
            <w:tcW w:w="3060" w:type="dxa"/>
          </w:tcPr>
          <w:p w14:paraId="3CDFB695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Ohjelmistotuotannon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prosessiosaaminen</w:t>
            </w:r>
          </w:p>
        </w:tc>
        <w:tc>
          <w:tcPr>
            <w:tcW w:w="6452" w:type="dxa"/>
          </w:tcPr>
          <w:p w14:paraId="6D6C394F" w14:textId="41E60335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soveltaa ohjelmistokehityksen prosessimalleja ja menetelmiä asiakastarpeiden määrittelyssä, järjestelmäsuunnittelussa, ohjelmistojen toteutuksessa, laadunvarmistuksessa ja dokumentoinnissa</w:t>
            </w:r>
          </w:p>
          <w:p w14:paraId="150132E3" w14:textId="430FB501" w:rsidR="009851D3" w:rsidRDefault="009851D3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ohjelmistotuotteen elinkaar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>iajattelumallin</w:t>
            </w:r>
          </w:p>
          <w:p w14:paraId="6BDF7AF7" w14:textId="10F1F42C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</w:t>
            </w:r>
            <w:r w:rsidR="009851D3" w:rsidRPr="701DA9CB">
              <w:rPr>
                <w:rFonts w:ascii="Tahoma" w:hAnsi="Tahoma" w:cs="Tahoma"/>
                <w:sz w:val="20"/>
                <w:szCs w:val="20"/>
              </w:rPr>
              <w:t>saa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testa</w:t>
            </w:r>
            <w:r w:rsidR="009851D3" w:rsidRPr="701DA9CB">
              <w:rPr>
                <w:rFonts w:ascii="Tahoma" w:hAnsi="Tahoma" w:cs="Tahoma"/>
                <w:sz w:val="20"/>
                <w:szCs w:val="20"/>
              </w:rPr>
              <w:t>ta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>,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suunni</w:t>
            </w:r>
            <w:r w:rsidR="009851D3" w:rsidRPr="701DA9CB">
              <w:rPr>
                <w:rFonts w:ascii="Tahoma" w:hAnsi="Tahoma" w:cs="Tahoma"/>
                <w:sz w:val="20"/>
                <w:szCs w:val="20"/>
              </w:rPr>
              <w:t>tella</w:t>
            </w:r>
            <w:r w:rsidRPr="701DA9CB">
              <w:rPr>
                <w:rFonts w:ascii="Tahoma" w:hAnsi="Tahoma" w:cs="Tahoma"/>
                <w:sz w:val="20"/>
                <w:szCs w:val="20"/>
              </w:rPr>
              <w:t>, toteutta</w:t>
            </w:r>
            <w:r w:rsidR="009851D3" w:rsidRPr="701DA9CB">
              <w:rPr>
                <w:rFonts w:ascii="Tahoma" w:hAnsi="Tahoma" w:cs="Tahoma"/>
                <w:sz w:val="20"/>
                <w:szCs w:val="20"/>
              </w:rPr>
              <w:t>a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ja raportoi</w:t>
            </w:r>
            <w:r w:rsidR="009851D3" w:rsidRPr="701DA9CB">
              <w:rPr>
                <w:rFonts w:ascii="Tahoma" w:hAnsi="Tahoma" w:cs="Tahoma"/>
                <w:sz w:val="20"/>
                <w:szCs w:val="20"/>
              </w:rPr>
              <w:t>da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ohjelmistokehitysprosessin eri vaiheissa</w:t>
            </w:r>
          </w:p>
          <w:p w14:paraId="15278C81" w14:textId="2D11FA90" w:rsidR="00E41C5C" w:rsidRPr="00E41C5C" w:rsidRDefault="00E41C5C" w:rsidP="701DA9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tehokkai</w:t>
            </w:r>
            <w:r w:rsidRPr="701DA9CB">
              <w:rPr>
                <w:rFonts w:ascii="Tahoma" w:hAnsi="Tahoma" w:cs="Tahoma"/>
                <w:sz w:val="20"/>
                <w:szCs w:val="20"/>
              </w:rPr>
              <w:t>ta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työmenetelmi</w:t>
            </w:r>
            <w:r w:rsidRPr="701DA9CB">
              <w:rPr>
                <w:rFonts w:ascii="Tahoma" w:hAnsi="Tahoma" w:cs="Tahoma"/>
                <w:sz w:val="20"/>
                <w:szCs w:val="20"/>
              </w:rPr>
              <w:t>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ja proses</w:t>
            </w:r>
            <w:r w:rsidRPr="701DA9CB">
              <w:rPr>
                <w:rFonts w:ascii="Tahoma" w:hAnsi="Tahoma" w:cs="Tahoma"/>
                <w:sz w:val="20"/>
                <w:szCs w:val="20"/>
              </w:rPr>
              <w:t>seja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 xml:space="preserve"> ohjelmistokehityksessä</w:t>
            </w:r>
          </w:p>
          <w:p w14:paraId="3F6C9D23" w14:textId="76A6793C" w:rsidR="00E41C5C" w:rsidRPr="00E41C5C" w:rsidRDefault="00E41C5C" w:rsidP="701DA9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toimiv</w:t>
            </w:r>
            <w:r w:rsidRPr="701DA9CB">
              <w:rPr>
                <w:rFonts w:ascii="Tahoma" w:hAnsi="Tahoma" w:cs="Tahoma"/>
                <w:sz w:val="20"/>
                <w:szCs w:val="20"/>
              </w:rPr>
              <w:t>ia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viestinnän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tiimityö</w:t>
            </w:r>
            <w:r w:rsidRPr="701DA9CB">
              <w:rPr>
                <w:rFonts w:ascii="Tahoma" w:hAnsi="Tahoma" w:cs="Tahoma"/>
                <w:sz w:val="20"/>
                <w:szCs w:val="20"/>
              </w:rPr>
              <w:t>n menetelmiä</w:t>
            </w:r>
          </w:p>
          <w:p w14:paraId="0C43747B" w14:textId="0B132C68" w:rsidR="00E41C5C" w:rsidRPr="00E41C5C" w:rsidRDefault="00E41C5C" w:rsidP="701DA9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huomioida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kustannustehokkuuden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ohjelmistokehitystyössä</w:t>
            </w:r>
          </w:p>
          <w:p w14:paraId="0FF6C5DD" w14:textId="579CA58A" w:rsidR="00E41C5C" w:rsidRPr="00E41C5C" w:rsidRDefault="00E41C5C" w:rsidP="701DA9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huomioida asiakkaan ohjelmistokehityksessä</w:t>
            </w:r>
          </w:p>
          <w:p w14:paraId="1CD554E7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812FC5" w:rsidRPr="007056FC" w14:paraId="6B3BBD63" w14:textId="77777777" w:rsidTr="4A445620">
        <w:tc>
          <w:tcPr>
            <w:tcW w:w="3060" w:type="dxa"/>
          </w:tcPr>
          <w:p w14:paraId="5316EFDC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Open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Source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osaaminen</w:t>
            </w:r>
          </w:p>
          <w:p w14:paraId="31FC9E78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56089881" w14:textId="7E0D1989" w:rsid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hyödyntää open </w:t>
            </w:r>
            <w:proofErr w:type="spellStart"/>
            <w:r w:rsidR="00812FC5" w:rsidRPr="701DA9CB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tarjoamia mahdollisuuksia</w:t>
            </w:r>
          </w:p>
          <w:p w14:paraId="400D514E" w14:textId="77777777" w:rsid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avoimen lähdekoodin ohjelmointiympäris</w:t>
            </w:r>
            <w:r w:rsidRPr="701DA9CB">
              <w:rPr>
                <w:rFonts w:ascii="Tahoma" w:hAnsi="Tahoma" w:cs="Tahoma"/>
                <w:sz w:val="20"/>
                <w:szCs w:val="20"/>
              </w:rPr>
              <w:t>töjä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ja pystyy käyttämään niitä ohjelmistojen kehityksessä</w:t>
            </w:r>
          </w:p>
          <w:p w14:paraId="0C837A61" w14:textId="49750453" w:rsidR="00812FC5" w:rsidRP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hyödyntää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ajankohtaisia hajautustekniikoita ja osaa toteuttaa toimivan hajautetun sovelluksen jollakin em. tekniikoista</w:t>
            </w:r>
          </w:p>
          <w:p w14:paraId="2AFA9BE7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43ED0282" w14:textId="77777777" w:rsidTr="4A445620">
        <w:tc>
          <w:tcPr>
            <w:tcW w:w="3060" w:type="dxa"/>
          </w:tcPr>
          <w:p w14:paraId="6DDD8250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www-teknologioiden osaaminen</w:t>
            </w:r>
          </w:p>
        </w:tc>
        <w:tc>
          <w:tcPr>
            <w:tcW w:w="6452" w:type="dxa"/>
          </w:tcPr>
          <w:p w14:paraId="30E90E8B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selainohjelmoinnin perusratkaisumallit</w:t>
            </w:r>
          </w:p>
          <w:p w14:paraId="72527032" w14:textId="0835DAA1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rakentaa selaimeen toimivan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käyttöliittymä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>n</w:t>
            </w:r>
          </w:p>
          <w:p w14:paraId="0CF86CA0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verkkopalvelimen ohjelmointimalleja</w:t>
            </w:r>
          </w:p>
          <w:p w14:paraId="5B86C975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lastRenderedPageBreak/>
              <w:t xml:space="preserve">osaa tunnistaa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verkkokäytön uhkia ja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osaa torjua niitä</w:t>
            </w:r>
          </w:p>
          <w:p w14:paraId="01BC6576" w14:textId="40BE0915" w:rsidR="00812FC5" w:rsidRP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muutamia nopean sovelluskehityksen menetelmiä</w:t>
            </w:r>
          </w:p>
          <w:p w14:paraId="338D045C" w14:textId="77777777" w:rsidR="00FC6F4E" w:rsidRPr="007056FC" w:rsidRDefault="00FC6F4E" w:rsidP="00FC6F4E">
            <w:pPr>
              <w:tabs>
                <w:tab w:val="num" w:pos="360"/>
                <w:tab w:val="center" w:pos="4320"/>
                <w:tab w:val="right" w:pos="8640"/>
              </w:tabs>
              <w:spacing w:after="0" w:line="240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32A5F7D" w14:textId="77777777" w:rsidTr="4A445620">
        <w:tc>
          <w:tcPr>
            <w:tcW w:w="3060" w:type="dxa"/>
          </w:tcPr>
          <w:p w14:paraId="768611D6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Mobiiliteknologioiden osaa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nen</w:t>
            </w:r>
          </w:p>
          <w:p w14:paraId="10672C11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12B5F68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huomioida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mobiiliohjelmoinnin erityispiirteet</w:t>
            </w:r>
          </w:p>
          <w:p w14:paraId="0FAFA52F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mobiililaitteiden ohjelmoinnissa käytettävät tärkeimmät ohjelmointikielet ja ohjelmointialustat</w:t>
            </w:r>
          </w:p>
          <w:p w14:paraId="4656E99F" w14:textId="77777777" w:rsidR="00F82536" w:rsidRDefault="00812FC5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toteuttaa taustajärjestelmien kanssa kommunikoivia mobiilisovelluksia</w:t>
            </w:r>
          </w:p>
          <w:p w14:paraId="05BC8B84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mobiilisovellusten tyypillisi</w:t>
            </w:r>
            <w:r w:rsidRPr="701DA9CB">
              <w:rPr>
                <w:rFonts w:ascii="Tahoma" w:hAnsi="Tahoma" w:cs="Tahoma"/>
                <w:sz w:val="20"/>
                <w:szCs w:val="20"/>
              </w:rPr>
              <w:t>mpiä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ansaintamall</w:t>
            </w:r>
            <w:r w:rsidRPr="701DA9CB">
              <w:rPr>
                <w:rFonts w:ascii="Tahoma" w:hAnsi="Tahoma" w:cs="Tahoma"/>
                <w:sz w:val="20"/>
                <w:szCs w:val="20"/>
              </w:rPr>
              <w:t>eja</w:t>
            </w:r>
          </w:p>
          <w:p w14:paraId="75BF196D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hyödyntää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mobiilisovellusten jakeluk</w:t>
            </w:r>
            <w:r w:rsidRPr="701DA9CB">
              <w:rPr>
                <w:rFonts w:ascii="Tahoma" w:hAnsi="Tahoma" w:cs="Tahoma"/>
                <w:sz w:val="20"/>
                <w:szCs w:val="20"/>
              </w:rPr>
              <w:t>anavia</w:t>
            </w:r>
          </w:p>
          <w:p w14:paraId="39FBFD1F" w14:textId="280227D7" w:rsidR="00812FC5" w:rsidRPr="00F82536" w:rsidRDefault="00812FC5" w:rsidP="00F82536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F8253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12FC5" w:rsidRPr="007056FC" w14:paraId="01800F63" w14:textId="77777777" w:rsidTr="4A445620">
        <w:tc>
          <w:tcPr>
            <w:tcW w:w="3060" w:type="dxa"/>
          </w:tcPr>
          <w:p w14:paraId="5B9DEDF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Tietokantaosaaminen</w:t>
            </w:r>
          </w:p>
          <w:p w14:paraId="54BFE9DC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1C9E5F55" w14:textId="7E3BD3C8" w:rsidR="00F82536" w:rsidRDefault="00F82536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4A445620">
              <w:rPr>
                <w:rFonts w:ascii="Tahoma" w:hAnsi="Tahoma" w:cs="Tahoma"/>
                <w:sz w:val="20"/>
                <w:szCs w:val="20"/>
              </w:rPr>
              <w:t>osaa käyttää</w:t>
            </w:r>
            <w:r w:rsidR="00812FC5" w:rsidRPr="4A4456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4A445620">
              <w:rPr>
                <w:rFonts w:ascii="Tahoma" w:hAnsi="Tahoma" w:cs="Tahoma"/>
                <w:sz w:val="20"/>
                <w:szCs w:val="20"/>
              </w:rPr>
              <w:t>tyypillisimpiä</w:t>
            </w:r>
            <w:r w:rsidR="00812FC5" w:rsidRPr="4A445620">
              <w:rPr>
                <w:rFonts w:ascii="Tahoma" w:hAnsi="Tahoma" w:cs="Tahoma"/>
                <w:sz w:val="20"/>
                <w:szCs w:val="20"/>
              </w:rPr>
              <w:t xml:space="preserve"> tieto</w:t>
            </w:r>
            <w:r w:rsidR="2FFB5197" w:rsidRPr="4A445620">
              <w:rPr>
                <w:rFonts w:ascii="Tahoma" w:hAnsi="Tahoma" w:cs="Tahoma"/>
                <w:sz w:val="20"/>
                <w:szCs w:val="20"/>
              </w:rPr>
              <w:t>kannanhallintajärjestelmiä</w:t>
            </w:r>
          </w:p>
          <w:p w14:paraId="6ECEB4C9" w14:textId="77777777" w:rsidR="00F82536" w:rsidRDefault="00812FC5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tietokantojen suunnittelun ja toteutuksen tuotanto- ja tietovarastokäytössä</w:t>
            </w:r>
          </w:p>
          <w:p w14:paraId="15CD5ED6" w14:textId="2B797D75" w:rsidR="00812FC5" w:rsidRPr="00F82536" w:rsidRDefault="00812FC5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SQL-kielen</w:t>
            </w:r>
          </w:p>
          <w:p w14:paraId="02BC0107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DAF208" w14:textId="77777777" w:rsidR="00893981" w:rsidRDefault="00893981" w:rsidP="00893981">
      <w:pPr>
        <w:pStyle w:val="Default"/>
        <w:spacing w:line="360" w:lineRule="auto"/>
        <w:rPr>
          <w:b/>
          <w:color w:val="FF0000"/>
        </w:rPr>
      </w:pPr>
    </w:p>
    <w:p w14:paraId="482FABF4" w14:textId="77777777" w:rsidR="00F82536" w:rsidRDefault="00F82536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b/>
          <w:color w:val="FF0000"/>
        </w:rPr>
        <w:br w:type="page"/>
      </w:r>
    </w:p>
    <w:p w14:paraId="4AB36D3A" w14:textId="5D2BBE04" w:rsidR="00CC6F40" w:rsidRDefault="00CC6F40" w:rsidP="00CC6F40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lastRenderedPageBreak/>
        <w:t xml:space="preserve">Alla oleva taulukko Primukseen nimellä </w:t>
      </w:r>
      <w:r>
        <w:rPr>
          <w:rFonts w:cs="Calibri"/>
          <w:b/>
          <w:color w:val="FF0000"/>
          <w:sz w:val="24"/>
          <w:szCs w:val="24"/>
        </w:rPr>
        <w:t>|ET21SP_5</w:t>
      </w:r>
      <w:r w:rsidRPr="000C2F60">
        <w:rPr>
          <w:rFonts w:cs="Calibri"/>
          <w:b/>
          <w:color w:val="FF0000"/>
          <w:sz w:val="24"/>
          <w:szCs w:val="24"/>
        </w:rPr>
        <w:t>|</w:t>
      </w:r>
    </w:p>
    <w:p w14:paraId="7283D5B1" w14:textId="3B240C1A" w:rsidR="00893981" w:rsidRPr="00647695" w:rsidRDefault="00893981" w:rsidP="00893981">
      <w:pPr>
        <w:pStyle w:val="Default"/>
        <w:spacing w:line="360" w:lineRule="auto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14:paraId="29D4ECE0" w14:textId="77777777" w:rsidTr="701DA9CB">
        <w:tc>
          <w:tcPr>
            <w:tcW w:w="3060" w:type="dxa"/>
            <w:shd w:val="clear" w:color="auto" w:fill="31A3B5"/>
          </w:tcPr>
          <w:p w14:paraId="46A9EE95" w14:textId="77777777"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14:paraId="0032B55B" w14:textId="77777777" w:rsidR="00812FC5" w:rsidRPr="00DB2841" w:rsidRDefault="00C26896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sz w:val="20"/>
                <w:szCs w:val="20"/>
              </w:rPr>
              <w:t>Tietoverkkotekniikka</w:t>
            </w:r>
          </w:p>
        </w:tc>
        <w:tc>
          <w:tcPr>
            <w:tcW w:w="6452" w:type="dxa"/>
            <w:shd w:val="clear" w:color="auto" w:fill="31A3B5"/>
          </w:tcPr>
          <w:p w14:paraId="346414C3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  <w:p w14:paraId="7E7D5939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12FC5" w:rsidRPr="007056FC" w14:paraId="7BE39E6A" w14:textId="77777777" w:rsidTr="701DA9CB">
        <w:tc>
          <w:tcPr>
            <w:tcW w:w="3060" w:type="dxa"/>
          </w:tcPr>
          <w:p w14:paraId="689008F1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Tietoverkkoprotokollien hallinta</w:t>
            </w:r>
          </w:p>
          <w:p w14:paraId="78B3EEE6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29E0D63B" w14:textId="7CF5C088" w:rsidR="00812FC5" w:rsidRPr="00870580" w:rsidRDefault="00F8253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tietoverkkojen toimintaan liittyvän teorian ja toimintamallit</w:t>
            </w:r>
          </w:p>
          <w:p w14:paraId="318765D5" w14:textId="241C0315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proofErr w:type="spellStart"/>
            <w:r w:rsidRPr="701DA9CB">
              <w:rPr>
                <w:rFonts w:ascii="Tahoma" w:hAnsi="Tahoma" w:cs="Tahoma"/>
                <w:sz w:val="20"/>
                <w:szCs w:val="20"/>
              </w:rPr>
              <w:t>konfiguroida</w:t>
            </w:r>
            <w:proofErr w:type="spellEnd"/>
            <w:r w:rsidRPr="701DA9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82536" w:rsidRPr="701DA9CB">
              <w:rPr>
                <w:rFonts w:ascii="Tahoma" w:hAnsi="Tahoma" w:cs="Tahoma"/>
                <w:sz w:val="20"/>
                <w:szCs w:val="20"/>
              </w:rPr>
              <w:t>reititysprotokollia</w:t>
            </w:r>
          </w:p>
          <w:p w14:paraId="325A7266" w14:textId="1E02718F" w:rsidR="00812FC5" w:rsidRPr="00870580" w:rsidRDefault="00F8253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tietoverkoissa käyte</w:t>
            </w:r>
            <w:r w:rsidRPr="701DA9CB">
              <w:rPr>
                <w:rFonts w:ascii="Tahoma" w:hAnsi="Tahoma" w:cs="Tahoma"/>
                <w:sz w:val="20"/>
                <w:szCs w:val="20"/>
              </w:rPr>
              <w:t>ttäviä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sovellusprotokoll</w:t>
            </w:r>
            <w:r w:rsidRPr="701DA9CB">
              <w:rPr>
                <w:rFonts w:ascii="Tahoma" w:hAnsi="Tahoma" w:cs="Tahoma"/>
                <w:sz w:val="20"/>
                <w:szCs w:val="20"/>
              </w:rPr>
              <w:t>ia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ja niiden ominaisuu</w:t>
            </w:r>
            <w:r w:rsidRPr="701DA9CB">
              <w:rPr>
                <w:rFonts w:ascii="Tahoma" w:hAnsi="Tahoma" w:cs="Tahoma"/>
                <w:sz w:val="20"/>
                <w:szCs w:val="20"/>
              </w:rPr>
              <w:t>ksia</w:t>
            </w:r>
          </w:p>
          <w:p w14:paraId="1BFB995C" w14:textId="77777777" w:rsidR="00812FC5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>tietoverko</w:t>
            </w:r>
            <w:r w:rsidR="3355CA6D">
              <w:rPr>
                <w:rFonts w:ascii="Tahoma" w:hAnsi="Tahoma" w:cs="Tahoma"/>
                <w:sz w:val="20"/>
                <w:szCs w:val="20"/>
              </w:rPr>
              <w:t>n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jonotus ja puskurointitek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nii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</w:r>
            <w:r w:rsidRPr="00870580">
              <w:rPr>
                <w:rFonts w:ascii="Tahoma" w:hAnsi="Tahoma" w:cs="Tahoma"/>
                <w:sz w:val="20"/>
                <w:szCs w:val="20"/>
              </w:rPr>
              <w:t>koita</w:t>
            </w:r>
          </w:p>
          <w:p w14:paraId="52E37A9C" w14:textId="2174E17F" w:rsidR="00870580" w:rsidRPr="00870580" w:rsidRDefault="00870580" w:rsidP="00870580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547FD4AE" w14:textId="77777777" w:rsidTr="701DA9CB">
        <w:tc>
          <w:tcPr>
            <w:tcW w:w="3060" w:type="dxa"/>
          </w:tcPr>
          <w:p w14:paraId="6641505A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Tietoverkkolaitteiden hallinta</w:t>
            </w:r>
          </w:p>
          <w:p w14:paraId="72B472AC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0FA0127E" w14:textId="467C6374" w:rsidR="00812FC5" w:rsidRPr="00870580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tietoverkoissa käytett</w:t>
            </w:r>
            <w:r w:rsidRPr="701DA9CB">
              <w:rPr>
                <w:rFonts w:ascii="Tahoma" w:hAnsi="Tahoma" w:cs="Tahoma"/>
                <w:sz w:val="20"/>
                <w:szCs w:val="20"/>
              </w:rPr>
              <w:t>ävien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laitt</w:t>
            </w:r>
            <w:r w:rsidRPr="701DA9CB">
              <w:rPr>
                <w:rFonts w:ascii="Tahoma" w:hAnsi="Tahoma" w:cs="Tahoma"/>
                <w:sz w:val="20"/>
                <w:szCs w:val="20"/>
              </w:rPr>
              <w:t>eiden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toimintaperiaatteet</w:t>
            </w:r>
          </w:p>
          <w:p w14:paraId="0AF235BB" w14:textId="1DC44EC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rakentaa tietoverkkolaitteiden hallintajärjestelmiä</w:t>
            </w:r>
          </w:p>
          <w:p w14:paraId="09040521" w14:textId="03D91CAB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hallita</w:t>
            </w:r>
            <w:r w:rsidR="61875396" w:rsidRPr="701DA9CB">
              <w:rPr>
                <w:rFonts w:ascii="Tahoma" w:hAnsi="Tahoma" w:cs="Tahoma"/>
                <w:sz w:val="20"/>
                <w:szCs w:val="20"/>
              </w:rPr>
              <w:t xml:space="preserve"> modernin ICT-ympäristön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tietoverkkolaitteita</w:t>
            </w:r>
          </w:p>
          <w:p w14:paraId="7A456D52" w14:textId="2EFC0228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selvittää tietoverkkolaitteiden toiminnassa esiinty</w:t>
            </w:r>
            <w:r w:rsidR="61875396" w:rsidRPr="701DA9CB">
              <w:rPr>
                <w:rFonts w:ascii="Tahoma" w:hAnsi="Tahoma" w:cs="Tahoma"/>
                <w:sz w:val="20"/>
                <w:szCs w:val="20"/>
              </w:rPr>
              <w:t>viä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vi</w:t>
            </w:r>
            <w:r w:rsidR="61875396" w:rsidRPr="701DA9CB">
              <w:rPr>
                <w:rFonts w:ascii="Tahoma" w:hAnsi="Tahoma" w:cs="Tahoma"/>
                <w:sz w:val="20"/>
                <w:szCs w:val="20"/>
              </w:rPr>
              <w:t>koja</w:t>
            </w:r>
          </w:p>
        </w:tc>
      </w:tr>
      <w:tr w:rsidR="00812FC5" w:rsidRPr="007056FC" w14:paraId="5639358C" w14:textId="77777777" w:rsidTr="701DA9CB">
        <w:tc>
          <w:tcPr>
            <w:tcW w:w="3060" w:type="dxa"/>
          </w:tcPr>
          <w:p w14:paraId="470EF4A5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Tietoverkkosuunnittelun hallinta</w:t>
            </w:r>
          </w:p>
          <w:p w14:paraId="23CC4B30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F6D43D5" w14:textId="3DAE7B59" w:rsidR="00812FC5" w:rsidRPr="00870580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tietoverkkojen suunnitteluun liittyvän teorian ja keskeiset periaatteet 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>sekä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suunnittelumenetelmät</w:t>
            </w:r>
          </w:p>
          <w:p w14:paraId="4DD02296" w14:textId="6EA028D6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suunnitella nykyaikaisia tehokkaita ja tietoturvallisia tietoverkkoja</w:t>
            </w:r>
          </w:p>
          <w:p w14:paraId="32E0B535" w14:textId="77777777" w:rsidR="00812FC5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dokumentoida tietoverkkojen rakenteen</w:t>
            </w:r>
          </w:p>
          <w:p w14:paraId="44CBB706" w14:textId="50FA717D" w:rsidR="00440C81" w:rsidRPr="00870580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927E2FF" w14:textId="77777777" w:rsidTr="701DA9CB">
        <w:tc>
          <w:tcPr>
            <w:tcW w:w="3060" w:type="dxa"/>
          </w:tcPr>
          <w:p w14:paraId="6BC829E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Tietoverkkoylläpidon hallinta</w:t>
            </w:r>
          </w:p>
          <w:p w14:paraId="78FD62C7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2BC36BE6" w14:textId="10942179" w:rsidR="00812FC5" w:rsidRPr="00870580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tietoverkkojen hallintaan liittyvän teorian ja menetelmät</w:t>
            </w:r>
          </w:p>
          <w:p w14:paraId="030F16EC" w14:textId="7EC12EA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suunnitella tietoverkkojen ylläpitoon liittyvät prosessit</w:t>
            </w:r>
          </w:p>
          <w:p w14:paraId="74EF1055" w14:textId="283B2B40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pystyy paikallistamaan tietoverkossa esiintyvät pullonka</w:t>
            </w:r>
            <w:r w:rsidR="61875396" w:rsidRPr="701DA9CB">
              <w:rPr>
                <w:rFonts w:ascii="Tahoma" w:hAnsi="Tahoma" w:cs="Tahoma"/>
                <w:sz w:val="20"/>
                <w:szCs w:val="20"/>
              </w:rPr>
              <w:t>u</w:t>
            </w:r>
            <w:r w:rsidRPr="701DA9CB">
              <w:rPr>
                <w:rFonts w:ascii="Tahoma" w:hAnsi="Tahoma" w:cs="Tahoma"/>
                <w:sz w:val="20"/>
                <w:szCs w:val="20"/>
              </w:rPr>
              <w:t>lat ja toimintahäiriöt</w:t>
            </w:r>
          </w:p>
          <w:p w14:paraId="12527A5B" w14:textId="509312E9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korjata tietoverkoissa esiintyvät tavallisimmat toimintahäiriöt</w:t>
            </w:r>
          </w:p>
          <w:p w14:paraId="7AFC3203" w14:textId="77777777" w:rsidR="00812FC5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tietoverkkoylläpitoon liittyvän dokumentoinnin</w:t>
            </w:r>
          </w:p>
          <w:p w14:paraId="012CA7A4" w14:textId="2361D384" w:rsidR="00870580" w:rsidRPr="00870580" w:rsidRDefault="00870580" w:rsidP="008705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0E2C7CA" w14:textId="77777777" w:rsidTr="701DA9CB">
        <w:tc>
          <w:tcPr>
            <w:tcW w:w="3060" w:type="dxa"/>
          </w:tcPr>
          <w:p w14:paraId="7A3C0EC0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Infraosaaminen</w:t>
            </w:r>
          </w:p>
          <w:p w14:paraId="6D0ED757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D68294D" w14:textId="41E38977" w:rsidR="00812FC5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eri käyttötarkoitusten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mukaiset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laitevaatimukset</w:t>
            </w:r>
          </w:p>
          <w:p w14:paraId="511D6263" w14:textId="0FAD9964" w:rsidR="00870580" w:rsidRPr="00870580" w:rsidRDefault="3355CA6D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huomioida käyttöjärjestelmien elinkaaren</w:t>
            </w:r>
          </w:p>
          <w:p w14:paraId="50056330" w14:textId="5C5CE893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toteuttaa palvelinten vaatimia asennuksia ja konfigurointeja</w:t>
            </w:r>
          </w:p>
          <w:p w14:paraId="178713C5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3355CA6D" w:rsidRPr="701DA9CB">
              <w:rPr>
                <w:rFonts w:ascii="Tahoma" w:hAnsi="Tahoma" w:cs="Tahoma"/>
                <w:sz w:val="20"/>
                <w:szCs w:val="20"/>
              </w:rPr>
              <w:t>toteuttaa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palvelinten käytettävyyden varmistamisen</w:t>
            </w:r>
          </w:p>
          <w:p w14:paraId="1C5BB503" w14:textId="77777777" w:rsidR="00870580" w:rsidRDefault="3355CA6D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>ylläpido</w:t>
            </w:r>
            <w:r w:rsidRPr="701DA9CB">
              <w:rPr>
                <w:rFonts w:ascii="Tahoma" w:hAnsi="Tahoma" w:cs="Tahoma"/>
                <w:sz w:val="20"/>
                <w:szCs w:val="20"/>
              </w:rPr>
              <w:t>llisia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menetelmiä</w:t>
            </w:r>
          </w:p>
          <w:p w14:paraId="146099BC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 xml:space="preserve">osaa käyttää ohjelmisto- ja käyttöjärjestelmäpäivitysten keskitettyjä hallintamenetelmiä </w:t>
            </w:r>
            <w:r w:rsidR="61875396" w:rsidRPr="701DA9CB">
              <w:rPr>
                <w:rFonts w:ascii="Tahoma" w:hAnsi="Tahoma" w:cs="Tahoma"/>
                <w:sz w:val="20"/>
                <w:szCs w:val="20"/>
              </w:rPr>
              <w:t>modernin ICT-ympäristön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työasemien ylläpitoon</w:t>
            </w:r>
          </w:p>
          <w:p w14:paraId="0CA68D2E" w14:textId="77777777" w:rsidR="00870580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01DA9CB">
              <w:rPr>
                <w:rFonts w:ascii="Tahoma" w:hAnsi="Tahoma" w:cs="Tahoma"/>
                <w:sz w:val="20"/>
                <w:szCs w:val="20"/>
              </w:rPr>
              <w:t xml:space="preserve"> tiedon varmistuksen, turvallisen säilyttämisen ja hävittämisen menetel</w:t>
            </w:r>
            <w:r w:rsidRPr="701DA9CB">
              <w:rPr>
                <w:rFonts w:ascii="Tahoma" w:hAnsi="Tahoma" w:cs="Tahoma"/>
                <w:sz w:val="20"/>
                <w:szCs w:val="20"/>
              </w:rPr>
              <w:t>miä</w:t>
            </w:r>
          </w:p>
          <w:p w14:paraId="5C02D0B3" w14:textId="2F93BFC1" w:rsidR="00812FC5" w:rsidRDefault="6187539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 xml:space="preserve"> käyttää</w:t>
            </w:r>
            <w:r w:rsidRPr="701DA9CB">
              <w:rPr>
                <w:rFonts w:ascii="Tahoma" w:hAnsi="Tahoma" w:cs="Tahoma"/>
                <w:sz w:val="20"/>
                <w:szCs w:val="20"/>
              </w:rPr>
              <w:t xml:space="preserve"> infrastruktuurin monitorointiin liittyvi</w:t>
            </w:r>
            <w:r w:rsidR="002B7C57" w:rsidRPr="701DA9CB">
              <w:rPr>
                <w:rFonts w:ascii="Tahoma" w:hAnsi="Tahoma" w:cs="Tahoma"/>
                <w:sz w:val="20"/>
                <w:szCs w:val="20"/>
              </w:rPr>
              <w:t>ä järjestelmiä</w:t>
            </w:r>
          </w:p>
          <w:p w14:paraId="376AA257" w14:textId="57B5296B" w:rsidR="001A765B" w:rsidRPr="00870580" w:rsidRDefault="001A765B" w:rsidP="001A765B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CC035FE" w14:textId="77777777" w:rsidTr="701DA9CB">
        <w:tc>
          <w:tcPr>
            <w:tcW w:w="3060" w:type="dxa"/>
          </w:tcPr>
          <w:p w14:paraId="67173E3D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Tietoverkko-osaaminen</w:t>
            </w:r>
          </w:p>
        </w:tc>
        <w:tc>
          <w:tcPr>
            <w:tcW w:w="6452" w:type="dxa"/>
          </w:tcPr>
          <w:p w14:paraId="01BB8A4C" w14:textId="38D39CF1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suunnitella ja toteuttaa turvallisia ja luotettavia tietoverkkoja</w:t>
            </w:r>
          </w:p>
          <w:p w14:paraId="2727AD4A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osaa suunnitella ja toteuttaa korkealaatuisia verkkopalveluita liiketoiminnan vaatimusten mukaisesti</w:t>
            </w:r>
          </w:p>
          <w:p w14:paraId="4D9DEFB1" w14:textId="21752C0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hallitsee tietoverkkopalvelujen vaatimat tukitoiminnot ja ylläpidon prosessit, niiden monitoroinnin sekä raportoinnin jatkuvan kehittämisen periaatteiden mukaisesti</w:t>
            </w:r>
          </w:p>
          <w:p w14:paraId="3F0137A3" w14:textId="77777777"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214FE" w14:textId="279491CB" w:rsidR="79DDA4D4" w:rsidRDefault="79DDA4D4"/>
    <w:p w14:paraId="7015053A" w14:textId="77777777" w:rsidR="00765609" w:rsidRPr="00035B3A" w:rsidRDefault="001300CD" w:rsidP="001300CD">
      <w:pPr>
        <w:pStyle w:val="Heading2"/>
        <w:spacing w:before="0" w:after="0" w:line="360" w:lineRule="auto"/>
        <w:rPr>
          <w:rFonts w:ascii="Tahoma" w:eastAsia="Calibri" w:hAnsi="Tahoma" w:cs="Tahoma"/>
        </w:rPr>
      </w:pPr>
      <w:bookmarkStart w:id="1" w:name="_Toc286153251"/>
      <w:r>
        <w:rPr>
          <w:rFonts w:eastAsia="Calibri"/>
        </w:rPr>
        <w:br w:type="page"/>
      </w:r>
      <w:r w:rsidR="00FC6F4E" w:rsidRPr="00035B3A">
        <w:rPr>
          <w:rFonts w:ascii="Tahoma" w:eastAsia="Calibri" w:hAnsi="Tahoma" w:cs="Tahoma"/>
        </w:rPr>
        <w:lastRenderedPageBreak/>
        <w:t>1.3 Opintojen rakenne</w:t>
      </w:r>
      <w:bookmarkEnd w:id="1"/>
    </w:p>
    <w:p w14:paraId="2277463F" w14:textId="444A5D49" w:rsidR="00CC6F40" w:rsidRDefault="00CC6F40" w:rsidP="00CC6F40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 xml:space="preserve">Alla oleva taulukko Primukseen nimellä </w:t>
      </w:r>
      <w:r>
        <w:rPr>
          <w:rFonts w:cs="Calibri"/>
          <w:b/>
          <w:color w:val="FF0000"/>
          <w:sz w:val="24"/>
          <w:szCs w:val="24"/>
        </w:rPr>
        <w:t>|ET21SP_6</w:t>
      </w:r>
      <w:r w:rsidRPr="000C2F60">
        <w:rPr>
          <w:rFonts w:cs="Calibri"/>
          <w:b/>
          <w:color w:val="FF0000"/>
          <w:sz w:val="24"/>
          <w:szCs w:val="24"/>
        </w:rPr>
        <w:t>|</w:t>
      </w:r>
    </w:p>
    <w:p w14:paraId="670F502D" w14:textId="77777777" w:rsidR="00FC6F4E" w:rsidRPr="00035B3A" w:rsidRDefault="00FC6F4E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p w14:paraId="5183C290" w14:textId="77777777" w:rsidR="001300CD" w:rsidRPr="00035B3A" w:rsidRDefault="001300CD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60A40FC5" w14:textId="77777777" w:rsidTr="0DD49304">
        <w:tc>
          <w:tcPr>
            <w:tcW w:w="2093" w:type="dxa"/>
            <w:shd w:val="clear" w:color="auto" w:fill="31A3B5"/>
          </w:tcPr>
          <w:p w14:paraId="46CBDD9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1600A41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31A34B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14:paraId="102C0373" w14:textId="77777777" w:rsidTr="0DD49304">
        <w:tc>
          <w:tcPr>
            <w:tcW w:w="2093" w:type="dxa"/>
          </w:tcPr>
          <w:p w14:paraId="10FDE883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77CDAB4D" w14:textId="732E7983" w:rsidR="00FC6F4E" w:rsidRPr="00C26896" w:rsidRDefault="001A765B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682302C" w14:textId="77777777" w:rsidR="001A765B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</w:t>
            </w:r>
          </w:p>
          <w:p w14:paraId="28318E47" w14:textId="722577F1" w:rsidR="00FC6F4E" w:rsidRPr="00C26896" w:rsidRDefault="00665940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ruotsin</w:t>
            </w:r>
            <w:r w:rsidR="00CC6F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kielen 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34C8" w:rsidRPr="00C26896">
              <w:rPr>
                <w:rFonts w:ascii="Tahoma" w:hAnsi="Tahoma" w:cs="Tahoma"/>
                <w:sz w:val="20"/>
                <w:szCs w:val="20"/>
              </w:rPr>
              <w:t>matemaattis</w:t>
            </w:r>
            <w:proofErr w:type="spellEnd"/>
            <w:r w:rsidR="009E34C8" w:rsidRPr="00C26896">
              <w:rPr>
                <w:rFonts w:ascii="Tahoma" w:hAnsi="Tahoma" w:cs="Tahoma"/>
                <w:sz w:val="20"/>
                <w:szCs w:val="20"/>
              </w:rPr>
              <w:t>-luo</w:t>
            </w:r>
            <w:r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14:paraId="1868A631" w14:textId="77777777" w:rsidTr="0DD49304">
        <w:tc>
          <w:tcPr>
            <w:tcW w:w="2093" w:type="dxa"/>
          </w:tcPr>
          <w:p w14:paraId="038D1B7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576338AF" w14:textId="6BEE8196" w:rsidR="00FC6F4E" w:rsidRPr="00C26896" w:rsidRDefault="2BF90AE4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17B7F125"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333E77DA" w:rsidRPr="0DD49304">
              <w:rPr>
                <w:rFonts w:ascii="Tahoma" w:hAnsi="Tahoma" w:cs="Tahoma"/>
                <w:sz w:val="20"/>
                <w:szCs w:val="20"/>
              </w:rPr>
              <w:t>0</w:t>
            </w:r>
            <w:r w:rsidR="02AE72FE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48281F8" w14:textId="62770812"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="001A765B"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6DC0CC40" w14:textId="77777777"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Opinnot tukevat myös ryhmätyötaitojen, vastuullisuuden ja esiintymistaitojen kehittämistä.</w:t>
            </w:r>
          </w:p>
        </w:tc>
      </w:tr>
      <w:tr w:rsidR="00131AC7" w:rsidRPr="00C26896" w14:paraId="0103757C" w14:textId="77777777" w:rsidTr="0DD49304">
        <w:tc>
          <w:tcPr>
            <w:tcW w:w="2093" w:type="dxa"/>
          </w:tcPr>
          <w:p w14:paraId="01BC71DB" w14:textId="77777777"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3568A00C" w14:textId="423849E4" w:rsidR="00131AC7" w:rsidRPr="00C26896" w:rsidRDefault="7F4DFFD1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</w:t>
            </w:r>
            <w:r w:rsidR="459550A8" w:rsidRPr="701DA9CB">
              <w:rPr>
                <w:rFonts w:ascii="Tahoma" w:hAnsi="Tahoma" w:cs="Tahoma"/>
                <w:sz w:val="20"/>
                <w:szCs w:val="20"/>
              </w:rPr>
              <w:t>0</w:t>
            </w:r>
            <w:r w:rsidR="5DC57C84" w:rsidRPr="701DA9C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9D0BCC3" w14:textId="5955B822" w:rsidR="00CB25A5" w:rsidRPr="00C26896" w:rsidRDefault="00440C81" w:rsidP="00CF51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Syventävissä opinnoissa opiskelija voi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oman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valintansa muka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>isesti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 suunnata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opintojaan joko </w:t>
            </w:r>
            <w:r w:rsidR="00910243">
              <w:rPr>
                <w:rFonts w:ascii="Tahoma" w:hAnsi="Tahoma" w:cs="Tahoma"/>
                <w:sz w:val="20"/>
                <w:szCs w:val="20"/>
              </w:rPr>
              <w:t>ohjelmisto</w:t>
            </w:r>
            <w:r w:rsidR="00910243">
              <w:rPr>
                <w:rFonts w:ascii="Tahoma" w:hAnsi="Tahoma" w:cs="Tahoma"/>
                <w:sz w:val="20"/>
                <w:szCs w:val="20"/>
              </w:rPr>
              <w:softHyphen/>
              <w:t>tekniikkaan tai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 tietoverkkotekniikkaa</w:t>
            </w:r>
            <w:r w:rsidR="00910243">
              <w:rPr>
                <w:rFonts w:ascii="Tahoma" w:hAnsi="Tahoma" w:cs="Tahoma"/>
                <w:sz w:val="20"/>
                <w:szCs w:val="20"/>
              </w:rPr>
              <w:t>n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27E64B80" w14:textId="77777777" w:rsidR="00CB25A5" w:rsidRPr="00C26896" w:rsidRDefault="002170D6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ja ylläpitoon </w:t>
            </w:r>
            <w:r w:rsidRPr="00C26896">
              <w:rPr>
                <w:rFonts w:ascii="Tahoma" w:hAnsi="Tahoma" w:cs="Tahoma"/>
                <w:sz w:val="20"/>
                <w:szCs w:val="20"/>
              </w:rPr>
              <w:t>(laite- ja sovellusrajapinta keskeinen)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sekä tietokantoihin ja mobiilipäätelaitteiden ohjelmointiin.</w:t>
            </w:r>
          </w:p>
          <w:p w14:paraId="48EB2BFD" w14:textId="012AC770" w:rsidR="00131AC7" w:rsidRPr="00C26896" w:rsidRDefault="002170D6" w:rsidP="00674951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Tietoverkkotekniikassa keskitytää</w:t>
            </w:r>
            <w:r w:rsidR="00674951">
              <w:rPr>
                <w:rFonts w:ascii="Tahoma" w:hAnsi="Tahoma" w:cs="Tahoma"/>
                <w:sz w:val="20"/>
                <w:szCs w:val="20"/>
              </w:rPr>
              <w:t>n tietoverkko- ja palvelinsovellusten suunnitteluun, toteutukseen</w:t>
            </w:r>
            <w:r w:rsidR="00CD104C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74951">
              <w:rPr>
                <w:rFonts w:ascii="Tahoma" w:hAnsi="Tahoma" w:cs="Tahoma"/>
                <w:sz w:val="20"/>
                <w:szCs w:val="20"/>
              </w:rPr>
              <w:t>ylläpitoon</w:t>
            </w:r>
            <w:r w:rsidR="00CD104C">
              <w:rPr>
                <w:rFonts w:ascii="Tahoma" w:hAnsi="Tahoma" w:cs="Tahoma"/>
                <w:sz w:val="20"/>
                <w:szCs w:val="20"/>
              </w:rPr>
              <w:t xml:space="preserve"> ja tietoturvaan</w:t>
            </w:r>
            <w:r w:rsidR="00674951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C6F4E" w:rsidRPr="00C26896" w14:paraId="2102D46B" w14:textId="77777777" w:rsidTr="0DD49304">
        <w:tc>
          <w:tcPr>
            <w:tcW w:w="2093" w:type="dxa"/>
          </w:tcPr>
          <w:p w14:paraId="7CBED11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F683E4B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1D2A87A8" w14:textId="77777777"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3A30BA8" w14:textId="77777777" w:rsidR="00FC6F4E" w:rsidRPr="00CD104C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</w:tbl>
    <w:p w14:paraId="52792B24" w14:textId="77777777" w:rsidR="00440C81" w:rsidRDefault="00440C81">
      <w: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1A79E866" w14:textId="77777777" w:rsidTr="0DD49304">
        <w:tc>
          <w:tcPr>
            <w:tcW w:w="2093" w:type="dxa"/>
          </w:tcPr>
          <w:p w14:paraId="049BE30B" w14:textId="4885DCEC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6B61CC20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0CB22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7DD9338" w14:textId="77777777" w:rsidR="00FC6F4E" w:rsidRPr="00CD104C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</w:t>
            </w:r>
            <w:r w:rsidR="00C26896" w:rsidRPr="00CD104C">
              <w:rPr>
                <w:rFonts w:ascii="Tahoma" w:hAnsi="Tahoma" w:cs="Tahoma"/>
                <w:sz w:val="20"/>
                <w:szCs w:val="20"/>
              </w:rPr>
              <w:t>ventää hänen </w:t>
            </w:r>
            <w:r w:rsidRPr="00CD104C">
              <w:rPr>
                <w:rFonts w:ascii="Tahoma" w:hAnsi="Tahoma" w:cs="Tahoma"/>
                <w:sz w:val="20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1A65AA3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493F651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2015A874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79EC2B1A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743E70CA" w14:textId="77777777"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14:paraId="32E567B6" w14:textId="77777777" w:rsidTr="0DD49304">
        <w:tc>
          <w:tcPr>
            <w:tcW w:w="2093" w:type="dxa"/>
          </w:tcPr>
          <w:p w14:paraId="51D56400" w14:textId="77777777"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026A30C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7DBC" w14:textId="02F2C9F4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69113DDE" w:rsidRPr="0DD49304">
              <w:rPr>
                <w:rFonts w:ascii="Tahoma" w:hAnsi="Tahoma" w:cs="Tahoma"/>
                <w:sz w:val="20"/>
                <w:szCs w:val="20"/>
              </w:rPr>
              <w:t>5</w:t>
            </w:r>
            <w:r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22D676B" w14:textId="73E99F1F" w:rsidR="00FC6F4E" w:rsidRPr="00CD104C" w:rsidRDefault="00674951" w:rsidP="00674951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 w:rsidR="00CC6F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DD49304">
              <w:rPr>
                <w:rFonts w:ascii="Tahoma" w:hAnsi="Tahoma" w:cs="Tahoma"/>
                <w:sz w:val="20"/>
                <w:szCs w:val="20"/>
              </w:rPr>
              <w:t>tasoisia opintoja.</w:t>
            </w:r>
            <w:r w:rsidR="01D5881B" w:rsidRPr="0DD49304">
              <w:rPr>
                <w:rFonts w:ascii="Tahoma" w:hAnsi="Tahoma" w:cs="Tahoma"/>
                <w:sz w:val="20"/>
                <w:szCs w:val="20"/>
              </w:rPr>
              <w:t xml:space="preserve"> Campusonline.fi-toteutukset ovat myös suosittuja.</w:t>
            </w:r>
          </w:p>
        </w:tc>
      </w:tr>
      <w:tr w:rsidR="00FC6F4E" w:rsidRPr="00C26896" w14:paraId="0D90E754" w14:textId="77777777" w:rsidTr="0DD49304">
        <w:tc>
          <w:tcPr>
            <w:tcW w:w="2093" w:type="dxa"/>
          </w:tcPr>
          <w:p w14:paraId="25C883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187976D6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14:paraId="06D0A685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073F09" w14:textId="77777777"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</w:p>
    <w:p w14:paraId="3009F49E" w14:textId="77777777" w:rsidR="00D21340" w:rsidRPr="00FF0AEE" w:rsidRDefault="00D21340" w:rsidP="00D21340">
      <w:pPr>
        <w:pStyle w:val="Heading2"/>
        <w:rPr>
          <w:rFonts w:ascii="Tahoma" w:hAnsi="Tahoma" w:cs="Tahoma"/>
        </w:rPr>
      </w:pPr>
      <w:r>
        <w:br w:type="page"/>
      </w:r>
      <w:bookmarkStart w:id="2" w:name="_Toc286153253"/>
      <w:r w:rsidRPr="00FF0AEE">
        <w:rPr>
          <w:rFonts w:ascii="Tahoma" w:eastAsia="Calibri" w:hAnsi="Tahoma" w:cs="Tahoma"/>
        </w:rPr>
        <w:lastRenderedPageBreak/>
        <w:t>1.4 Asiantuntijuuden kehittyminen</w:t>
      </w:r>
      <w:bookmarkEnd w:id="2"/>
    </w:p>
    <w:p w14:paraId="648A4DCA" w14:textId="74BA1FA1" w:rsidR="00CC6F40" w:rsidRDefault="00CC6F40" w:rsidP="00CC6F40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 xml:space="preserve">Alla oleva taulukko Primukseen nimellä </w:t>
      </w:r>
      <w:r>
        <w:rPr>
          <w:rFonts w:cs="Calibri"/>
          <w:b/>
          <w:color w:val="FF0000"/>
          <w:sz w:val="24"/>
          <w:szCs w:val="24"/>
        </w:rPr>
        <w:t>|ET21SP_7</w:t>
      </w:r>
      <w:r w:rsidRPr="000C2F60">
        <w:rPr>
          <w:rFonts w:cs="Calibri"/>
          <w:b/>
          <w:color w:val="FF0000"/>
          <w:sz w:val="24"/>
          <w:szCs w:val="24"/>
        </w:rPr>
        <w:t>|</w:t>
      </w:r>
    </w:p>
    <w:p w14:paraId="7EF078C4" w14:textId="77777777"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14:paraId="6A55F78E" w14:textId="77777777"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14:paraId="4623492F" w14:textId="537CE5D1" w:rsidR="000E58E2" w:rsidRDefault="000E58E2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4678"/>
      </w:tblGrid>
      <w:tr w:rsidR="005C63F3" w:rsidRPr="00595FDF" w14:paraId="0ED474B2" w14:textId="77777777" w:rsidTr="00CA722D">
        <w:tc>
          <w:tcPr>
            <w:tcW w:w="1204" w:type="dxa"/>
            <w:shd w:val="clear" w:color="auto" w:fill="31A3B5"/>
          </w:tcPr>
          <w:p w14:paraId="52BB5AED" w14:textId="77777777" w:rsidR="005C63F3" w:rsidRPr="0023795B" w:rsidRDefault="005C63F3" w:rsidP="002E3A79">
            <w:pPr>
              <w:rPr>
                <w:rFonts w:ascii="Tahoma" w:hAnsi="Tahoma" w:cs="Tahoma"/>
                <w:b/>
                <w:color w:val="FFFFFF"/>
                <w:szCs w:val="20"/>
              </w:rPr>
            </w:pPr>
          </w:p>
        </w:tc>
        <w:tc>
          <w:tcPr>
            <w:tcW w:w="3686" w:type="dxa"/>
            <w:shd w:val="clear" w:color="auto" w:fill="31A3B5"/>
          </w:tcPr>
          <w:p w14:paraId="789C218B" w14:textId="77777777"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678" w:type="dxa"/>
            <w:shd w:val="clear" w:color="auto" w:fill="31A3B5"/>
          </w:tcPr>
          <w:p w14:paraId="18BFBD78" w14:textId="77777777"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5C63F3" w:rsidRPr="00595FDF" w14:paraId="4A60D259" w14:textId="77777777" w:rsidTr="00CA722D">
        <w:tc>
          <w:tcPr>
            <w:tcW w:w="1204" w:type="dxa"/>
          </w:tcPr>
          <w:p w14:paraId="078D8AD0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3686" w:type="dxa"/>
          </w:tcPr>
          <w:p w14:paraId="5C12FF3D" w14:textId="77777777" w:rsidR="005C63F3" w:rsidRPr="0029100C" w:rsidRDefault="00724F18" w:rsidP="00724F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Perustietämyksen hankinta ja kokeilemalla oppiminen</w:t>
            </w:r>
          </w:p>
        </w:tc>
        <w:tc>
          <w:tcPr>
            <w:tcW w:w="4678" w:type="dxa"/>
          </w:tcPr>
          <w:p w14:paraId="5FD6B168" w14:textId="77777777" w:rsidR="005C63F3" w:rsidRPr="0029100C" w:rsidRDefault="005C63F3" w:rsidP="006048A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ymmärtää tietotekniikka-alan kokonaiskuvan. Hän oppii matematiikan, kielten, viestinnän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>projektityöskentelyn perustiedot</w:t>
            </w:r>
            <w:r w:rsidRPr="0029100C">
              <w:rPr>
                <w:rFonts w:ascii="Tahoma" w:hAnsi="Tahoma" w:cs="Tahoma"/>
                <w:sz w:val="20"/>
                <w:szCs w:val="20"/>
              </w:rPr>
              <w:t>.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>Hän tuntee ohjelmoinnin ja tietoverkkojen sekä käyttöjärjestelmien perusteet.</w:t>
            </w:r>
          </w:p>
        </w:tc>
      </w:tr>
      <w:tr w:rsidR="005C63F3" w:rsidRPr="00595FDF" w14:paraId="12C91E64" w14:textId="77777777" w:rsidTr="00CA722D">
        <w:tc>
          <w:tcPr>
            <w:tcW w:w="1204" w:type="dxa"/>
          </w:tcPr>
          <w:p w14:paraId="7F728BED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3686" w:type="dxa"/>
          </w:tcPr>
          <w:p w14:paraId="686EFD01" w14:textId="77777777"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Analysointi- ja ratkaisutaidot</w:t>
            </w:r>
          </w:p>
        </w:tc>
        <w:tc>
          <w:tcPr>
            <w:tcW w:w="4678" w:type="dxa"/>
          </w:tcPr>
          <w:p w14:paraId="04ECFD96" w14:textId="6B0CC8E0"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jatkaa ammattiaineiden opiskelua ja pyrkii soveltamaan nii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tä ja </w:t>
            </w:r>
            <w:r w:rsidR="00440C81">
              <w:rPr>
                <w:rFonts w:ascii="Tahoma" w:hAnsi="Tahoma" w:cs="Tahoma"/>
                <w:sz w:val="20"/>
                <w:szCs w:val="20"/>
              </w:rPr>
              <w:t>ensimmäisen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opiskeluvuoden opintojaksoista hankkimiaan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tietoja ja taitoja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tietojenkäsittely</w:t>
            </w:r>
            <w:r w:rsidR="0029100C">
              <w:rPr>
                <w:rFonts w:ascii="Tahoma" w:hAnsi="Tahoma" w:cs="Tahoma"/>
                <w:sz w:val="20"/>
                <w:szCs w:val="20"/>
              </w:rPr>
              <w:t>alaan liittyvien toimeksiantojen analysoinnissa, ratkaisussa ja dokumentoinnissa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C63F3" w:rsidRPr="00595FDF" w14:paraId="09F120B3" w14:textId="77777777" w:rsidTr="00CA722D">
        <w:tc>
          <w:tcPr>
            <w:tcW w:w="1204" w:type="dxa"/>
          </w:tcPr>
          <w:p w14:paraId="489F8CF6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3686" w:type="dxa"/>
          </w:tcPr>
          <w:p w14:paraId="2BEFA0C5" w14:textId="77777777"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Syventävät suunnittelutaidot</w:t>
            </w:r>
          </w:p>
        </w:tc>
        <w:tc>
          <w:tcPr>
            <w:tcW w:w="4678" w:type="dxa"/>
          </w:tcPr>
          <w:p w14:paraId="22F77285" w14:textId="77777777"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syventää edelleen ammattiaineiden tietoja ja taitoja sekä pystyy käyttämään hankkimaansa osaamista suuntautumisensa mukaisesti joko ohjelmointiin tai tietoverkkoihin ja palvelimiin liit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>tyvien projektitehtävien suunnittelussa ja toteutuksessa sekä testauksessa.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9100C">
              <w:rPr>
                <w:rFonts w:ascii="Tahoma" w:hAnsi="Tahoma" w:cs="Tahoma"/>
                <w:sz w:val="20"/>
                <w:szCs w:val="20"/>
              </w:rPr>
              <w:t xml:space="preserve">Opiskelija osaa käyttää englannin kieltä projektitoiminnassa. </w:t>
            </w:r>
          </w:p>
        </w:tc>
      </w:tr>
      <w:tr w:rsidR="005C63F3" w:rsidRPr="00595FDF" w14:paraId="5A086B5F" w14:textId="77777777" w:rsidTr="00CA722D">
        <w:tc>
          <w:tcPr>
            <w:tcW w:w="1204" w:type="dxa"/>
          </w:tcPr>
          <w:p w14:paraId="02803857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4. vuosi</w:t>
            </w:r>
          </w:p>
        </w:tc>
        <w:tc>
          <w:tcPr>
            <w:tcW w:w="3686" w:type="dxa"/>
          </w:tcPr>
          <w:p w14:paraId="0BFE15C2" w14:textId="77777777" w:rsidR="005C63F3" w:rsidRPr="0029100C" w:rsidRDefault="00A96F1B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</w:t>
            </w:r>
            <w:r w:rsidR="000E5A57"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ehittämisosaaminen</w:t>
            </w:r>
          </w:p>
        </w:tc>
        <w:tc>
          <w:tcPr>
            <w:tcW w:w="4678" w:type="dxa"/>
          </w:tcPr>
          <w:p w14:paraId="2D957724" w14:textId="77777777" w:rsidR="005C63F3" w:rsidRPr="0029100C" w:rsidRDefault="005C63F3" w:rsidP="00A96F1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omaksuu syvällisemmät valmiudet </w:t>
            </w:r>
            <w:proofErr w:type="gramStart"/>
            <w:r w:rsidR="00A96F1B" w:rsidRPr="0029100C">
              <w:rPr>
                <w:rFonts w:ascii="Tahoma" w:hAnsi="Tahoma" w:cs="Tahoma"/>
                <w:sz w:val="20"/>
                <w:szCs w:val="20"/>
              </w:rPr>
              <w:t>kehittää</w:t>
            </w:r>
            <w:proofErr w:type="gramEnd"/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uusia tietotekniikka-alan tuotteita ja palveluja. Hänellä on hyvät valmiudet jatkaa osaamisensa kehittämistä työelämässä sekä toimia erilaisissa rooleissa monialaisissa tiimeissä.</w:t>
            </w:r>
          </w:p>
        </w:tc>
      </w:tr>
    </w:tbl>
    <w:p w14:paraId="100BFB29" w14:textId="77777777"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14:paraId="36AF1562" w14:textId="2683DBDA" w:rsidR="005C63F3" w:rsidRDefault="005C63F3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  <w:bookmarkStart w:id="3" w:name="_GoBack"/>
      <w:bookmarkEnd w:id="3"/>
    </w:p>
    <w:sectPr w:rsidR="005C63F3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0B4"/>
    <w:multiLevelType w:val="hybridMultilevel"/>
    <w:tmpl w:val="FDCAB74C"/>
    <w:lvl w:ilvl="0" w:tplc="823A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7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3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E9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C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27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4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0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412F"/>
    <w:multiLevelType w:val="hybridMultilevel"/>
    <w:tmpl w:val="E19EF044"/>
    <w:lvl w:ilvl="0" w:tplc="2ABA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A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4B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08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03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69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44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A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550"/>
    <w:multiLevelType w:val="hybridMultilevel"/>
    <w:tmpl w:val="04020EEC"/>
    <w:lvl w:ilvl="0" w:tplc="F8BE3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84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60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3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EF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0F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0A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78B5"/>
    <w:multiLevelType w:val="hybridMultilevel"/>
    <w:tmpl w:val="08AABD66"/>
    <w:lvl w:ilvl="0" w:tplc="61988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26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4F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A2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A0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EE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2E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1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EB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4FD1"/>
    <w:multiLevelType w:val="hybridMultilevel"/>
    <w:tmpl w:val="9138B44E"/>
    <w:lvl w:ilvl="0" w:tplc="9FA4D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8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8C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21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8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8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2C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C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0C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132B"/>
    <w:multiLevelType w:val="hybridMultilevel"/>
    <w:tmpl w:val="07A82CB0"/>
    <w:lvl w:ilvl="0" w:tplc="A45E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C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2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4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0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D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43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A6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6D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97B"/>
    <w:multiLevelType w:val="hybridMultilevel"/>
    <w:tmpl w:val="707E0A74"/>
    <w:lvl w:ilvl="0" w:tplc="4A925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EF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AF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5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2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0A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8D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4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1BB8"/>
    <w:multiLevelType w:val="hybridMultilevel"/>
    <w:tmpl w:val="7CFC4772"/>
    <w:lvl w:ilvl="0" w:tplc="FDB007DA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92FE7"/>
    <w:multiLevelType w:val="hybridMultilevel"/>
    <w:tmpl w:val="B94E8A94"/>
    <w:lvl w:ilvl="0" w:tplc="F9D4C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06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28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02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A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B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6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E8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2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10096"/>
    <w:multiLevelType w:val="hybridMultilevel"/>
    <w:tmpl w:val="38101F72"/>
    <w:lvl w:ilvl="0" w:tplc="98846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E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CC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29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3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A2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0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33820"/>
    <w:multiLevelType w:val="hybridMultilevel"/>
    <w:tmpl w:val="CD8CEDBA"/>
    <w:lvl w:ilvl="0" w:tplc="A1780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6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2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E1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A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2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8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A020E"/>
    <w:multiLevelType w:val="hybridMultilevel"/>
    <w:tmpl w:val="79E238E4"/>
    <w:lvl w:ilvl="0" w:tplc="7E4CD1C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082E6D"/>
    <w:multiLevelType w:val="hybridMultilevel"/>
    <w:tmpl w:val="783E866C"/>
    <w:lvl w:ilvl="0" w:tplc="5DE0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0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4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0D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C7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A7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46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6F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6F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02D2C"/>
    <w:multiLevelType w:val="hybridMultilevel"/>
    <w:tmpl w:val="76DEA912"/>
    <w:lvl w:ilvl="0" w:tplc="A9FC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C0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3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3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B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E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4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2E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E3A81"/>
    <w:multiLevelType w:val="hybridMultilevel"/>
    <w:tmpl w:val="433A595C"/>
    <w:lvl w:ilvl="0" w:tplc="7EA8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0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6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D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8D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C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23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CE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8D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B1637"/>
    <w:multiLevelType w:val="hybridMultilevel"/>
    <w:tmpl w:val="42C83F2C"/>
    <w:lvl w:ilvl="0" w:tplc="860C123E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67CB1"/>
    <w:multiLevelType w:val="hybridMultilevel"/>
    <w:tmpl w:val="4B601E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A0177"/>
    <w:multiLevelType w:val="hybridMultilevel"/>
    <w:tmpl w:val="BC72DCFC"/>
    <w:lvl w:ilvl="0" w:tplc="5B484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32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2B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3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5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28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C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5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5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2AD2"/>
    <w:multiLevelType w:val="hybridMultilevel"/>
    <w:tmpl w:val="0AB049E8"/>
    <w:lvl w:ilvl="0" w:tplc="D2300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D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45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B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E1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48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8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0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0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D1C59"/>
    <w:multiLevelType w:val="hybridMultilevel"/>
    <w:tmpl w:val="8A5C5852"/>
    <w:lvl w:ilvl="0" w:tplc="ACCE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6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A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4E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2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40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2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33C"/>
    <w:multiLevelType w:val="hybridMultilevel"/>
    <w:tmpl w:val="EC181662"/>
    <w:lvl w:ilvl="0" w:tplc="0D000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2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F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F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0D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3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A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C486C"/>
    <w:multiLevelType w:val="hybridMultilevel"/>
    <w:tmpl w:val="5C081E2A"/>
    <w:lvl w:ilvl="0" w:tplc="85DE3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CA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A3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2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4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AC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44A60"/>
    <w:multiLevelType w:val="hybridMultilevel"/>
    <w:tmpl w:val="25B26AF2"/>
    <w:lvl w:ilvl="0" w:tplc="49FE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02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61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84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4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46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6A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63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8F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6E2499"/>
    <w:multiLevelType w:val="hybridMultilevel"/>
    <w:tmpl w:val="638C6B16"/>
    <w:lvl w:ilvl="0" w:tplc="3FBC744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17"/>
  </w:num>
  <w:num w:numId="9">
    <w:abstractNumId w:val="31"/>
  </w:num>
  <w:num w:numId="10">
    <w:abstractNumId w:val="16"/>
  </w:num>
  <w:num w:numId="11">
    <w:abstractNumId w:val="24"/>
  </w:num>
  <w:num w:numId="12">
    <w:abstractNumId w:val="25"/>
  </w:num>
  <w:num w:numId="13">
    <w:abstractNumId w:val="8"/>
  </w:num>
  <w:num w:numId="14">
    <w:abstractNumId w:val="11"/>
  </w:num>
  <w:num w:numId="15">
    <w:abstractNumId w:val="7"/>
  </w:num>
  <w:num w:numId="16">
    <w:abstractNumId w:val="27"/>
  </w:num>
  <w:num w:numId="17">
    <w:abstractNumId w:val="23"/>
  </w:num>
  <w:num w:numId="18">
    <w:abstractNumId w:val="13"/>
  </w:num>
  <w:num w:numId="19">
    <w:abstractNumId w:val="18"/>
  </w:num>
  <w:num w:numId="20">
    <w:abstractNumId w:val="5"/>
  </w:num>
  <w:num w:numId="21">
    <w:abstractNumId w:val="32"/>
  </w:num>
  <w:num w:numId="22">
    <w:abstractNumId w:val="12"/>
  </w:num>
  <w:num w:numId="23">
    <w:abstractNumId w:val="19"/>
  </w:num>
  <w:num w:numId="24">
    <w:abstractNumId w:val="3"/>
  </w:num>
  <w:num w:numId="25">
    <w:abstractNumId w:val="30"/>
  </w:num>
  <w:num w:numId="26">
    <w:abstractNumId w:val="5"/>
  </w:num>
  <w:num w:numId="27">
    <w:abstractNumId w:val="26"/>
  </w:num>
  <w:num w:numId="28">
    <w:abstractNumId w:val="20"/>
  </w:num>
  <w:num w:numId="29">
    <w:abstractNumId w:val="29"/>
  </w:num>
  <w:num w:numId="30">
    <w:abstractNumId w:val="33"/>
  </w:num>
  <w:num w:numId="31">
    <w:abstractNumId w:val="15"/>
  </w:num>
  <w:num w:numId="32">
    <w:abstractNumId w:val="15"/>
  </w:num>
  <w:num w:numId="33">
    <w:abstractNumId w:val="15"/>
  </w:num>
  <w:num w:numId="34">
    <w:abstractNumId w:val="35"/>
  </w:num>
  <w:num w:numId="35">
    <w:abstractNumId w:val="21"/>
  </w:num>
  <w:num w:numId="36">
    <w:abstractNumId w:val="14"/>
  </w:num>
  <w:num w:numId="37">
    <w:abstractNumId w:val="9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622DB"/>
    <w:rsid w:val="00035B3A"/>
    <w:rsid w:val="000A35AD"/>
    <w:rsid w:val="000C2F60"/>
    <w:rsid w:val="000D6502"/>
    <w:rsid w:val="000E58E2"/>
    <w:rsid w:val="000E5A57"/>
    <w:rsid w:val="000F2507"/>
    <w:rsid w:val="001300CD"/>
    <w:rsid w:val="00131AC7"/>
    <w:rsid w:val="001914F0"/>
    <w:rsid w:val="001A765B"/>
    <w:rsid w:val="001B7518"/>
    <w:rsid w:val="001F7D62"/>
    <w:rsid w:val="002170D6"/>
    <w:rsid w:val="00240D11"/>
    <w:rsid w:val="0029100C"/>
    <w:rsid w:val="002B7C57"/>
    <w:rsid w:val="003A1D2C"/>
    <w:rsid w:val="003C6860"/>
    <w:rsid w:val="00414C5D"/>
    <w:rsid w:val="00435535"/>
    <w:rsid w:val="00440C81"/>
    <w:rsid w:val="00467072"/>
    <w:rsid w:val="00484163"/>
    <w:rsid w:val="004D4A74"/>
    <w:rsid w:val="0054182E"/>
    <w:rsid w:val="005A7C84"/>
    <w:rsid w:val="005C63F3"/>
    <w:rsid w:val="005D67BC"/>
    <w:rsid w:val="006048AB"/>
    <w:rsid w:val="006443D8"/>
    <w:rsid w:val="00647695"/>
    <w:rsid w:val="00665940"/>
    <w:rsid w:val="00674951"/>
    <w:rsid w:val="007056FC"/>
    <w:rsid w:val="00724F18"/>
    <w:rsid w:val="0073318D"/>
    <w:rsid w:val="007630E7"/>
    <w:rsid w:val="00765609"/>
    <w:rsid w:val="00802C4C"/>
    <w:rsid w:val="0080559C"/>
    <w:rsid w:val="00812FC5"/>
    <w:rsid w:val="0082248D"/>
    <w:rsid w:val="00823D02"/>
    <w:rsid w:val="00832983"/>
    <w:rsid w:val="00870506"/>
    <w:rsid w:val="00870580"/>
    <w:rsid w:val="00893981"/>
    <w:rsid w:val="008A1327"/>
    <w:rsid w:val="00910243"/>
    <w:rsid w:val="00942345"/>
    <w:rsid w:val="009622DB"/>
    <w:rsid w:val="009851D3"/>
    <w:rsid w:val="009E0162"/>
    <w:rsid w:val="009E34C8"/>
    <w:rsid w:val="00A018D2"/>
    <w:rsid w:val="00A361D5"/>
    <w:rsid w:val="00A40762"/>
    <w:rsid w:val="00A62885"/>
    <w:rsid w:val="00A96F1B"/>
    <w:rsid w:val="00AA0579"/>
    <w:rsid w:val="00B02FA9"/>
    <w:rsid w:val="00B41562"/>
    <w:rsid w:val="00B630BA"/>
    <w:rsid w:val="00BB7382"/>
    <w:rsid w:val="00BE2C05"/>
    <w:rsid w:val="00C26896"/>
    <w:rsid w:val="00C35728"/>
    <w:rsid w:val="00CA722D"/>
    <w:rsid w:val="00CB25A5"/>
    <w:rsid w:val="00CC6F40"/>
    <w:rsid w:val="00CD104C"/>
    <w:rsid w:val="00CD712A"/>
    <w:rsid w:val="00CF5118"/>
    <w:rsid w:val="00D0375C"/>
    <w:rsid w:val="00D10C96"/>
    <w:rsid w:val="00D20116"/>
    <w:rsid w:val="00D21340"/>
    <w:rsid w:val="00DB2841"/>
    <w:rsid w:val="00DD0D0D"/>
    <w:rsid w:val="00E01867"/>
    <w:rsid w:val="00E06CB5"/>
    <w:rsid w:val="00E40E57"/>
    <w:rsid w:val="00E41C5C"/>
    <w:rsid w:val="00EA6D25"/>
    <w:rsid w:val="00EB2075"/>
    <w:rsid w:val="00EC65DC"/>
    <w:rsid w:val="00F37E11"/>
    <w:rsid w:val="00F62166"/>
    <w:rsid w:val="00F82536"/>
    <w:rsid w:val="00FB1200"/>
    <w:rsid w:val="00FC6F4E"/>
    <w:rsid w:val="00FD53CF"/>
    <w:rsid w:val="00FF0AEE"/>
    <w:rsid w:val="01D5881B"/>
    <w:rsid w:val="02AE72FE"/>
    <w:rsid w:val="03E9E8BF"/>
    <w:rsid w:val="0402C4B0"/>
    <w:rsid w:val="083A13A3"/>
    <w:rsid w:val="0DD49304"/>
    <w:rsid w:val="12D68103"/>
    <w:rsid w:val="15BA535C"/>
    <w:rsid w:val="1694B1D8"/>
    <w:rsid w:val="17836975"/>
    <w:rsid w:val="17B7DBF0"/>
    <w:rsid w:val="17B7F125"/>
    <w:rsid w:val="1926E9C1"/>
    <w:rsid w:val="1CD408C7"/>
    <w:rsid w:val="27B1498B"/>
    <w:rsid w:val="2BF84623"/>
    <w:rsid w:val="2BF90AE4"/>
    <w:rsid w:val="2FFB5197"/>
    <w:rsid w:val="31C5FD47"/>
    <w:rsid w:val="333E77DA"/>
    <w:rsid w:val="3355CA6D"/>
    <w:rsid w:val="352E5B29"/>
    <w:rsid w:val="36584A74"/>
    <w:rsid w:val="37FFB9D6"/>
    <w:rsid w:val="380156E5"/>
    <w:rsid w:val="3F708DCF"/>
    <w:rsid w:val="4127FCA4"/>
    <w:rsid w:val="443F8129"/>
    <w:rsid w:val="459550A8"/>
    <w:rsid w:val="48840D3B"/>
    <w:rsid w:val="4A2271C3"/>
    <w:rsid w:val="4A445620"/>
    <w:rsid w:val="4BF51C56"/>
    <w:rsid w:val="4E288965"/>
    <w:rsid w:val="4E496E8A"/>
    <w:rsid w:val="5138B6EF"/>
    <w:rsid w:val="51C9D9D1"/>
    <w:rsid w:val="54FF46F3"/>
    <w:rsid w:val="55946C45"/>
    <w:rsid w:val="571F5680"/>
    <w:rsid w:val="5B2BDA2B"/>
    <w:rsid w:val="5B4C3AEE"/>
    <w:rsid w:val="5DC57C84"/>
    <w:rsid w:val="5E4B6FEA"/>
    <w:rsid w:val="5FF61C49"/>
    <w:rsid w:val="61875396"/>
    <w:rsid w:val="6210C44F"/>
    <w:rsid w:val="654D9195"/>
    <w:rsid w:val="6602F954"/>
    <w:rsid w:val="677946E6"/>
    <w:rsid w:val="67845FE7"/>
    <w:rsid w:val="69113DDE"/>
    <w:rsid w:val="69896021"/>
    <w:rsid w:val="6C7665F0"/>
    <w:rsid w:val="701DA9CB"/>
    <w:rsid w:val="76FA4783"/>
    <w:rsid w:val="7788D121"/>
    <w:rsid w:val="782BA9A8"/>
    <w:rsid w:val="78E03C83"/>
    <w:rsid w:val="79DDA4D4"/>
    <w:rsid w:val="7B5BEDAE"/>
    <w:rsid w:val="7B958AED"/>
    <w:rsid w:val="7CB82B5B"/>
    <w:rsid w:val="7F4DF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13D"/>
  <w15:docId w15:val="{B413A4EE-0EED-4A3D-84CB-387048E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31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30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aulukonleipteksti">
    <w:name w:val="Taulukon leipäteksti"/>
    <w:rsid w:val="0073318D"/>
    <w:pPr>
      <w:framePr w:hSpace="141" w:wrap="around" w:vAnchor="page" w:hAnchor="margin" w:y="6870"/>
    </w:pPr>
    <w:rPr>
      <w:rFonts w:asciiTheme="majorHAnsi" w:eastAsia="Times New Roman" w:hAnsiTheme="majorHAnsi" w:cs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205483CA35BE47B227AE1A65A39944" ma:contentTypeVersion="8" ma:contentTypeDescription="Luo uusi asiakirja." ma:contentTypeScope="" ma:versionID="7fb4d45a27ef43acc4787234969d17d7">
  <xsd:schema xmlns:xsd="http://www.w3.org/2001/XMLSchema" xmlns:xs="http://www.w3.org/2001/XMLSchema" xmlns:p="http://schemas.microsoft.com/office/2006/metadata/properties" xmlns:ns2="3826c0e7-e692-4f70-87a5-b64b907430b0" targetNamespace="http://schemas.microsoft.com/office/2006/metadata/properties" ma:root="true" ma:fieldsID="449d8fd22c7c175410b4489b4eae40dd" ns2:_="">
    <xsd:import namespace="3826c0e7-e692-4f70-87a5-b64b90743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c0e7-e692-4f70-87a5-b64b9074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B9914-5E5E-4CA6-AE8B-AD07669D0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734F7-0707-4EB7-8570-5B3964BD5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c0e7-e692-4f70-87a5-b64b90743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CD5F-D77A-4B6C-8501-AA94C4154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1266</Words>
  <Characters>10257</Characters>
  <Application>Microsoft Office Word</Application>
  <DocSecurity>0</DocSecurity>
  <Lines>85</Lines>
  <Paragraphs>22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ktadmin</dc:creator>
  <cp:lastModifiedBy>Marja-Riitta Kivi</cp:lastModifiedBy>
  <cp:revision>17</cp:revision>
  <dcterms:created xsi:type="dcterms:W3CDTF">2017-11-03T10:55:00Z</dcterms:created>
  <dcterms:modified xsi:type="dcterms:W3CDTF">2020-12-03T13:31:00Z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7ff5a671-54c4-41e8-8537-fb9f026753ce</vt:lpwstr>
  </property>
  <property fmtid="{D5CDD505-2E9C-101B-9397-08002B2CF9AE}" pid="3" name="ContentTypeId">
    <vt:lpwstr>0x0101004F205483CA35BE47B227AE1A65A39944</vt:lpwstr>
  </property>
  <property fmtid="{D5CDD505-2E9C-101B-9397-08002B2CF9AE}" pid="4" name="Asiasanat">
    <vt:lpwstr/>
  </property>
</Properties>
</file>