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/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0" w14:textId="6607D74E" w:rsidR="00D55424" w:rsidRPr="00D55424" w:rsidRDefault="00D55424" w:rsidP="00D55424">
          <w:pPr>
            <w:pStyle w:val="Kansilehdenotsikko"/>
          </w:pPr>
          <w:proofErr w:type="spellStart"/>
          <w:r>
            <w:t>O</w:t>
          </w:r>
          <w:r w:rsidRPr="00D55424">
            <w:t>petussuunni</w:t>
          </w:r>
          <w:r w:rsidR="00AF25CC">
            <w:t>-</w:t>
          </w:r>
          <w:r w:rsidRPr="00D55424">
            <w:t>telman</w:t>
          </w:r>
          <w:proofErr w:type="spellEnd"/>
          <w:r w:rsidRPr="00D55424">
            <w:t xml:space="preserve"> </w:t>
          </w:r>
          <w:r w:rsidRPr="00D55424">
            <w:br/>
            <w:t xml:space="preserve">yleisen osan </w:t>
          </w:r>
          <w:r>
            <w:br/>
          </w:r>
          <w:r w:rsidRPr="00D55424">
            <w:t>ohjeistus</w:t>
          </w:r>
        </w:p>
        <w:p w14:paraId="26F65231" w14:textId="77777777" w:rsidR="00D55424" w:rsidRPr="00D55424" w:rsidRDefault="00D55424" w:rsidP="00D55424">
          <w:pPr>
            <w:pStyle w:val="Kansilehdenotsikontarkenne"/>
          </w:pPr>
          <w:proofErr w:type="gramStart"/>
          <w:r w:rsidRPr="00D55424">
            <w:t xml:space="preserve">Opetussuunnitelman rakenne hyväksytty </w:t>
          </w:r>
          <w:r>
            <w:br/>
            <w:t>Savonia-</w:t>
          </w:r>
          <w:r w:rsidRPr="00D55424">
            <w:t>ammattikorkeakoulun hallituksessa 26.1.2011.</w:t>
          </w:r>
          <w:proofErr w:type="gramEnd"/>
        </w:p>
        <w:p w14:paraId="26F65232" w14:textId="77777777" w:rsidR="00306DCD" w:rsidRDefault="00306DCD" w:rsidP="00D55424">
          <w:pPr>
            <w:pStyle w:val="Kansilehdenotsikontarkenne"/>
          </w:pPr>
        </w:p>
        <w:p w14:paraId="55DBB86E" w14:textId="77777777" w:rsidR="00AF25CC" w:rsidRDefault="00AF25CC" w:rsidP="00D55424">
          <w:pPr>
            <w:pStyle w:val="Kansilehdenotsikontarkenne"/>
          </w:pPr>
        </w:p>
        <w:p w14:paraId="693F3FC8" w14:textId="77777777" w:rsidR="00AF25CC" w:rsidRDefault="00AF25CC" w:rsidP="00D55424">
          <w:pPr>
            <w:pStyle w:val="Kansilehdenotsikontarkenne"/>
          </w:pPr>
        </w:p>
        <w:p w14:paraId="3A7EC41B" w14:textId="77777777" w:rsidR="00AF25CC" w:rsidRDefault="00AF25CC" w:rsidP="00D55424">
          <w:pPr>
            <w:pStyle w:val="Kansilehdenotsikontarkenne"/>
          </w:pPr>
        </w:p>
        <w:p w14:paraId="548DA99B" w14:textId="77777777" w:rsidR="00AF25CC" w:rsidRDefault="00AF25CC" w:rsidP="00D55424">
          <w:pPr>
            <w:pStyle w:val="Kansilehdenotsikontarkenne"/>
          </w:pPr>
        </w:p>
        <w:p w14:paraId="2C362197" w14:textId="77777777" w:rsidR="00AF25CC" w:rsidRDefault="00AF25CC" w:rsidP="00D55424">
          <w:pPr>
            <w:pStyle w:val="Kansilehdenotsikontarkenne"/>
          </w:pPr>
        </w:p>
        <w:p w14:paraId="26F65233" w14:textId="2AA5DF0F" w:rsidR="00D55424" w:rsidRDefault="00364D0E" w:rsidP="00D55424">
          <w:pPr>
            <w:pStyle w:val="Kansilehdenotsikontarkenne"/>
          </w:pPr>
          <w:proofErr w:type="gramStart"/>
          <w:r>
            <w:t>Päivitys hyväksytty 11</w:t>
          </w:r>
          <w:r w:rsidR="00D55424" w:rsidRPr="00D55424">
            <w:t>.</w:t>
          </w:r>
          <w:r>
            <w:t>10</w:t>
          </w:r>
          <w:r w:rsidR="00483C49">
            <w:t>.2017</w:t>
          </w:r>
          <w:r w:rsidR="00AF25CC">
            <w:t xml:space="preserve">, </w:t>
          </w:r>
          <w:r w:rsidR="00306DCD">
            <w:t xml:space="preserve">vararehtori </w:t>
          </w:r>
          <w:r w:rsidR="006D20B3">
            <w:t>Mikko Vuoristo</w:t>
          </w:r>
          <w:proofErr w:type="gramEnd"/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26F65240" w14:textId="77777777" w:rsidR="00FE0343" w:rsidRDefault="00FE0343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  <w:p w14:paraId="26F65241" w14:textId="77777777" w:rsidR="00D55424" w:rsidRDefault="00D55424" w:rsidP="00B22E97">
          <w:pPr>
            <w:pStyle w:val="Kansilehdenotsikontarkenne"/>
          </w:pPr>
        </w:p>
        <w:p w14:paraId="26F65242" w14:textId="77777777" w:rsidR="008D6A95" w:rsidRPr="00B22E97" w:rsidRDefault="0034348C" w:rsidP="00B22E97">
          <w:pPr>
            <w:pStyle w:val="Kansilehdenotsikontarkenne"/>
          </w:pPr>
        </w:p>
      </w:sdtContent>
    </w:sdt>
    <w:sdt>
      <w:sdtPr>
        <w:rPr>
          <w:rFonts w:ascii="Georgia" w:eastAsia="Times New Roman" w:hAnsi="Georgia" w:cs="Times New Roman"/>
          <w:b w:val="0"/>
          <w:bCs w:val="0"/>
          <w:sz w:val="20"/>
          <w:szCs w:val="24"/>
          <w:lang w:val="fi-FI"/>
        </w:rPr>
        <w:id w:val="561369998"/>
        <w:docPartObj>
          <w:docPartGallery w:val="Table of Contents"/>
          <w:docPartUnique/>
        </w:docPartObj>
      </w:sdtPr>
      <w:sdtEndPr/>
      <w:sdtContent>
        <w:p w14:paraId="26F65243" w14:textId="77777777" w:rsidR="00267FF7" w:rsidRDefault="00267FF7">
          <w:pPr>
            <w:pStyle w:val="TOCHeading"/>
            <w:rPr>
              <w:lang w:val="fi-FI"/>
            </w:rPr>
          </w:pPr>
          <w:r>
            <w:rPr>
              <w:lang w:val="fi-FI"/>
            </w:rPr>
            <w:t>Sisällys</w:t>
          </w:r>
        </w:p>
        <w:p w14:paraId="26F65244" w14:textId="77777777" w:rsidR="00ED0953" w:rsidRPr="00ED0953" w:rsidRDefault="00ED0953" w:rsidP="00ED0953">
          <w:pPr>
            <w:pStyle w:val="TOC1"/>
            <w:rPr>
              <w:lang w:val="fi-FI"/>
            </w:rPr>
          </w:pPr>
        </w:p>
        <w:p w14:paraId="7CEE7CB6" w14:textId="77777777" w:rsidR="001762C2" w:rsidRDefault="0003351A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r>
            <w:fldChar w:fldCharType="begin"/>
          </w:r>
          <w:r w:rsidR="00267FF7" w:rsidRPr="00072E02">
            <w:rPr>
              <w:lang w:val="fi-FI"/>
            </w:rPr>
            <w:instrText xml:space="preserve"> TOC \o "1-3" \h \z \u </w:instrText>
          </w:r>
          <w:r>
            <w:fldChar w:fldCharType="separate"/>
          </w:r>
          <w:hyperlink w:anchor="_Toc464200045" w:history="1">
            <w:r w:rsidR="001762C2" w:rsidRPr="00483C49">
              <w:rPr>
                <w:rStyle w:val="Hyperlink"/>
                <w:lang w:val="fi-FI"/>
              </w:rPr>
              <w:t>1 Opetussuunnitelman  yleisen osan kirjoitusohje</w:t>
            </w:r>
            <w:r w:rsidR="001762C2" w:rsidRPr="00483C49">
              <w:rPr>
                <w:webHidden/>
                <w:lang w:val="fi-FI"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 w:rsidRPr="00483C49">
              <w:rPr>
                <w:webHidden/>
                <w:lang w:val="fi-FI"/>
              </w:rPr>
              <w:instrText xml:space="preserve"> PAGEREF</w:instrText>
            </w:r>
            <w:r w:rsidR="001762C2">
              <w:rPr>
                <w:webHidden/>
              </w:rPr>
              <w:instrText xml:space="preserve"> _Toc464200045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  <w:lang w:val="fi-FI"/>
              </w:rPr>
              <w:t>2</w:t>
            </w:r>
            <w:r w:rsidR="001762C2">
              <w:rPr>
                <w:webHidden/>
              </w:rPr>
              <w:fldChar w:fldCharType="end"/>
            </w:r>
          </w:hyperlink>
        </w:p>
        <w:p w14:paraId="643346A1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46" w:history="1">
            <w:r w:rsidR="001762C2" w:rsidRPr="007B78A2">
              <w:rPr>
                <w:rStyle w:val="Hyperlink"/>
              </w:rPr>
              <w:t>1.1 Koulutuksen lähtökohdat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_Toc464200046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2</w:t>
            </w:r>
            <w:r w:rsidR="001762C2">
              <w:rPr>
                <w:webHidden/>
              </w:rPr>
              <w:fldChar w:fldCharType="end"/>
            </w:r>
          </w:hyperlink>
        </w:p>
        <w:p w14:paraId="1E2979B7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47" w:history="1">
            <w:r w:rsidR="001762C2" w:rsidRPr="007B78A2">
              <w:rPr>
                <w:rStyle w:val="Hyperlink"/>
              </w:rPr>
              <w:t>1.2 Osaamistavoitteet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_Toc464200047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382F122F" w14:textId="77777777" w:rsidR="001762C2" w:rsidRDefault="0034348C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48" w:history="1">
            <w:r w:rsidR="001762C2" w:rsidRPr="007B78A2">
              <w:rPr>
                <w:rStyle w:val="Hyperlink"/>
              </w:rPr>
              <w:t>Esimerkkitaulukko osaamistavoitteista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_Toc464200048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00D97177" w14:textId="77777777" w:rsidR="001762C2" w:rsidRDefault="0034348C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49" w:history="1">
            <w:r w:rsidR="001762C2" w:rsidRPr="007B78A2">
              <w:rPr>
                <w:rStyle w:val="Hyperlink"/>
              </w:rPr>
              <w:t>Esimerkkitaulukko kompetensseista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_Toc464200049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3</w:t>
            </w:r>
            <w:r w:rsidR="001762C2">
              <w:rPr>
                <w:webHidden/>
              </w:rPr>
              <w:fldChar w:fldCharType="end"/>
            </w:r>
          </w:hyperlink>
        </w:p>
        <w:p w14:paraId="30E29449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0" w:history="1">
            <w:r w:rsidR="001762C2" w:rsidRPr="007B78A2">
              <w:rPr>
                <w:rStyle w:val="Hyperlink"/>
                <w:rFonts w:eastAsia="Calibri"/>
              </w:rPr>
              <w:t>1.3 Opintojen rakenne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_Toc464200050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6</w:t>
            </w:r>
            <w:r w:rsidR="001762C2">
              <w:rPr>
                <w:webHidden/>
              </w:rPr>
              <w:fldChar w:fldCharType="end"/>
            </w:r>
          </w:hyperlink>
        </w:p>
        <w:p w14:paraId="7F5F74E1" w14:textId="77777777" w:rsidR="001762C2" w:rsidRDefault="0034348C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1" w:history="1">
            <w:r w:rsidR="001762C2" w:rsidRPr="007B78A2">
              <w:rPr>
                <w:rStyle w:val="Hyperlink"/>
                <w:snapToGrid w:val="0"/>
              </w:rPr>
              <w:t>Esimerkkitaulukko opintojen rakenteesta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_Toc464200051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6</w:t>
            </w:r>
            <w:r w:rsidR="001762C2">
              <w:rPr>
                <w:webHidden/>
              </w:rPr>
              <w:fldChar w:fldCharType="end"/>
            </w:r>
          </w:hyperlink>
        </w:p>
        <w:p w14:paraId="0C13E892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2" w:history="1">
            <w:r w:rsidR="001762C2" w:rsidRPr="007B78A2">
              <w:rPr>
                <w:rStyle w:val="Hyperlink"/>
                <w:rFonts w:eastAsia="Calibri"/>
              </w:rPr>
              <w:t>1.4 Asiantuntijuuden kehittyminen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_Toc464200052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8</w:t>
            </w:r>
            <w:r w:rsidR="001762C2">
              <w:rPr>
                <w:webHidden/>
              </w:rPr>
              <w:fldChar w:fldCharType="end"/>
            </w:r>
          </w:hyperlink>
        </w:p>
        <w:p w14:paraId="72CDD877" w14:textId="77777777" w:rsidR="001762C2" w:rsidRDefault="0034348C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3" w:history="1">
            <w:r w:rsidR="001762C2" w:rsidRPr="007B78A2">
              <w:rPr>
                <w:rStyle w:val="Hyperlink"/>
                <w:snapToGrid w:val="0"/>
              </w:rPr>
              <w:t>Esimerkkikuvio asiantuntijuuden kehittämisestä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_Toc464200053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9</w:t>
            </w:r>
            <w:r w:rsidR="001762C2">
              <w:rPr>
                <w:webHidden/>
              </w:rPr>
              <w:fldChar w:fldCharType="end"/>
            </w:r>
          </w:hyperlink>
        </w:p>
        <w:p w14:paraId="5DF64C9B" w14:textId="77777777" w:rsidR="001762C2" w:rsidRDefault="0034348C">
          <w:pPr>
            <w:pStyle w:val="TOC3"/>
            <w:rPr>
              <w:rFonts w:cstheme="minorBidi"/>
              <w:i w:val="0"/>
              <w:sz w:val="22"/>
              <w:lang w:val="fi-FI" w:eastAsia="fi-FI"/>
            </w:rPr>
          </w:pPr>
          <w:hyperlink w:anchor="_Toc464200054" w:history="1">
            <w:r w:rsidR="001762C2" w:rsidRPr="007B78A2">
              <w:rPr>
                <w:rStyle w:val="Hyperlink"/>
                <w:snapToGrid w:val="0"/>
              </w:rPr>
              <w:t>K</w:t>
            </w:r>
            <w:r w:rsidR="001762C2" w:rsidRPr="007B78A2">
              <w:rPr>
                <w:rStyle w:val="Hyperlink"/>
              </w:rPr>
              <w:t>oulutuksen toteutussuunnittelu ja opiskelijapalaute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_Toc464200054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12</w:t>
            </w:r>
            <w:r w:rsidR="001762C2">
              <w:rPr>
                <w:webHidden/>
              </w:rPr>
              <w:fldChar w:fldCharType="end"/>
            </w:r>
          </w:hyperlink>
        </w:p>
        <w:p w14:paraId="4CE5CE6B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5" w:history="1">
            <w:r w:rsidR="001762C2" w:rsidRPr="007B78A2">
              <w:rPr>
                <w:rStyle w:val="Hyperlink"/>
              </w:rPr>
              <w:t>1.5 Koulutuksen toteutus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_Toc464200055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11</w:t>
            </w:r>
            <w:r w:rsidR="001762C2">
              <w:rPr>
                <w:webHidden/>
              </w:rPr>
              <w:fldChar w:fldCharType="end"/>
            </w:r>
          </w:hyperlink>
        </w:p>
        <w:p w14:paraId="272CBF3B" w14:textId="77777777" w:rsidR="001762C2" w:rsidRDefault="0034348C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64200056" w:history="1">
            <w:r w:rsidR="001762C2" w:rsidRPr="007B78A2">
              <w:rPr>
                <w:rStyle w:val="Hyperlink"/>
              </w:rPr>
              <w:t>2. Opetussuunnitelman koodi ja nimeäminen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_Toc464200056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12</w:t>
            </w:r>
            <w:r w:rsidR="001762C2">
              <w:rPr>
                <w:webHidden/>
              </w:rPr>
              <w:fldChar w:fldCharType="end"/>
            </w:r>
          </w:hyperlink>
        </w:p>
        <w:p w14:paraId="7AB10489" w14:textId="77777777" w:rsidR="001762C2" w:rsidRDefault="0034348C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hyperlink w:anchor="_Toc464200057" w:history="1">
            <w:r w:rsidR="001762C2" w:rsidRPr="007B78A2">
              <w:rPr>
                <w:rStyle w:val="Hyperlink"/>
              </w:rPr>
              <w:t>3. Uuden opetussuunnitelman laatiminen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_Toc464200057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14</w:t>
            </w:r>
            <w:r w:rsidR="001762C2">
              <w:rPr>
                <w:webHidden/>
              </w:rPr>
              <w:fldChar w:fldCharType="end"/>
            </w:r>
          </w:hyperlink>
        </w:p>
        <w:p w14:paraId="7407EE42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8" w:history="1">
            <w:r w:rsidR="001762C2" w:rsidRPr="007B78A2">
              <w:rPr>
                <w:rStyle w:val="Hyperlink"/>
              </w:rPr>
              <w:t>3.1 Opetussuunnitelmarakenteen pääotsikoinnissa käytettävät käsitteet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_Toc464200058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15</w:t>
            </w:r>
            <w:r w:rsidR="001762C2">
              <w:rPr>
                <w:webHidden/>
              </w:rPr>
              <w:fldChar w:fldCharType="end"/>
            </w:r>
          </w:hyperlink>
        </w:p>
        <w:p w14:paraId="6F4C48CB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59" w:history="1">
            <w:r w:rsidR="001762C2" w:rsidRPr="007B78A2">
              <w:rPr>
                <w:rStyle w:val="Hyperlink"/>
              </w:rPr>
              <w:t>3.2 Opintojaksojen kooditus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_Toc464200059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15</w:t>
            </w:r>
            <w:r w:rsidR="001762C2">
              <w:rPr>
                <w:webHidden/>
              </w:rPr>
              <w:fldChar w:fldCharType="end"/>
            </w:r>
          </w:hyperlink>
        </w:p>
        <w:p w14:paraId="5C918676" w14:textId="77777777" w:rsidR="001762C2" w:rsidRDefault="0034348C">
          <w:pPr>
            <w:pStyle w:val="TOC2"/>
            <w:rPr>
              <w:rFonts w:asciiTheme="minorHAnsi" w:hAnsiTheme="minorHAnsi"/>
              <w:sz w:val="22"/>
              <w:lang w:val="fi-FI" w:eastAsia="fi-FI"/>
            </w:rPr>
          </w:pPr>
          <w:hyperlink w:anchor="_Toc464200060" w:history="1">
            <w:r w:rsidR="001762C2" w:rsidRPr="007B78A2">
              <w:rPr>
                <w:rStyle w:val="Hyperlink"/>
              </w:rPr>
              <w:t>3.3 Opetussuunnitelmatyön vastuutoimijat</w:t>
            </w:r>
            <w:r w:rsidR="001762C2">
              <w:rPr>
                <w:webHidden/>
              </w:rPr>
              <w:tab/>
            </w:r>
            <w:r w:rsidR="001762C2">
              <w:rPr>
                <w:webHidden/>
              </w:rPr>
              <w:fldChar w:fldCharType="begin"/>
            </w:r>
            <w:r w:rsidR="001762C2">
              <w:rPr>
                <w:webHidden/>
              </w:rPr>
              <w:instrText xml:space="preserve"> PAGEREF _Toc464200060 \h </w:instrText>
            </w:r>
            <w:r w:rsidR="001762C2">
              <w:rPr>
                <w:webHidden/>
              </w:rPr>
            </w:r>
            <w:r w:rsidR="001762C2">
              <w:rPr>
                <w:webHidden/>
              </w:rPr>
              <w:fldChar w:fldCharType="separate"/>
            </w:r>
            <w:r w:rsidR="004F4D2A">
              <w:rPr>
                <w:webHidden/>
              </w:rPr>
              <w:t>16</w:t>
            </w:r>
            <w:r w:rsidR="001762C2">
              <w:rPr>
                <w:webHidden/>
              </w:rPr>
              <w:fldChar w:fldCharType="end"/>
            </w:r>
          </w:hyperlink>
        </w:p>
        <w:p w14:paraId="26F65256" w14:textId="77777777" w:rsidR="00896CF6" w:rsidRDefault="0003351A" w:rsidP="008D6A9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0" w:name="_Toc286761644" w:displacedByCustomXml="prev"/>
    <w:p w14:paraId="26F65257" w14:textId="77777777" w:rsidR="00CD2C23" w:rsidRDefault="00896CF6" w:rsidP="219A8E96">
      <w:pPr>
        <w:pStyle w:val="TOC3"/>
      </w:pPr>
      <w:r>
        <w:br w:type="page"/>
      </w:r>
    </w:p>
    <w:p w14:paraId="26F65258" w14:textId="77777777" w:rsidR="00CF590C" w:rsidRPr="00CF590C" w:rsidRDefault="00CF590C" w:rsidP="219A8E96">
      <w:pPr>
        <w:pStyle w:val="Heading1"/>
      </w:pPr>
      <w:bookmarkStart w:id="1" w:name="_Toc290881659"/>
      <w:bookmarkStart w:id="2" w:name="_Toc464200045"/>
      <w:bookmarkEnd w:id="0"/>
      <w:r w:rsidRPr="00CF590C">
        <w:lastRenderedPageBreak/>
        <w:t xml:space="preserve">1 Opetussuunnitelman </w:t>
      </w:r>
      <w:r w:rsidRPr="00CF590C">
        <w:br/>
        <w:t>yleisen osan kirjoitusohje</w:t>
      </w:r>
      <w:bookmarkEnd w:id="1"/>
      <w:bookmarkEnd w:id="2"/>
    </w:p>
    <w:p w14:paraId="58DCC3AB" w14:textId="62B82438" w:rsidR="00C2429B" w:rsidRDefault="00C2429B" w:rsidP="219A8E96">
      <w:pPr>
        <w:pStyle w:val="Heading2"/>
      </w:pPr>
      <w:bookmarkStart w:id="3" w:name="_Toc290881661"/>
      <w:bookmarkStart w:id="4" w:name="_Toc464200047"/>
    </w:p>
    <w:p w14:paraId="26F65261" w14:textId="766D4429" w:rsidR="00CF590C" w:rsidRDefault="00CF590C" w:rsidP="219A8E96">
      <w:pPr>
        <w:pStyle w:val="Heading2"/>
      </w:pPr>
      <w:r>
        <w:t xml:space="preserve">1.2 </w:t>
      </w:r>
      <w:r w:rsidRPr="00E0604F">
        <w:t>Osaamistavoitteet</w:t>
      </w:r>
      <w:bookmarkEnd w:id="3"/>
      <w:bookmarkEnd w:id="4"/>
    </w:p>
    <w:p w14:paraId="516E52C1" w14:textId="77777777" w:rsidR="008F4A79" w:rsidRDefault="008F4A79" w:rsidP="008F4B3E">
      <w:pPr>
        <w:rPr>
          <w:b/>
          <w:color w:val="FF0000"/>
        </w:rPr>
      </w:pPr>
    </w:p>
    <w:p w14:paraId="5315D280" w14:textId="77777777" w:rsidR="008F4A79" w:rsidRDefault="008F4A79" w:rsidP="008F4B3E">
      <w:pPr>
        <w:rPr>
          <w:b/>
          <w:color w:val="FF0000"/>
        </w:rPr>
      </w:pPr>
    </w:p>
    <w:p w14:paraId="588D2074" w14:textId="17ED1C4C" w:rsidR="0034348C" w:rsidRDefault="0034348C" w:rsidP="0034348C">
      <w:pPr>
        <w:rPr>
          <w:b/>
          <w:color w:val="FF0000"/>
        </w:rPr>
      </w:pPr>
      <w:r>
        <w:rPr>
          <w:b/>
          <w:color w:val="FF0000"/>
        </w:rPr>
        <w:t>Primukseen nimi</w:t>
      </w:r>
      <w:r w:rsidR="008F4B3E" w:rsidRPr="008F4B3E">
        <w:rPr>
          <w:b/>
          <w:color w:val="FF0000"/>
        </w:rPr>
        <w:t>llä |MM19SP_1|</w:t>
      </w:r>
      <w:r>
        <w:rPr>
          <w:b/>
          <w:color w:val="FF0000"/>
        </w:rPr>
        <w:t xml:space="preserve"> ja </w:t>
      </w:r>
      <w:r w:rsidRPr="008F4B3E">
        <w:rPr>
          <w:b/>
          <w:color w:val="FF0000"/>
        </w:rPr>
        <w:t>|MM19S</w:t>
      </w:r>
      <w:r>
        <w:rPr>
          <w:b/>
          <w:color w:val="FF0000"/>
        </w:rPr>
        <w:t>M</w:t>
      </w:r>
      <w:r w:rsidRPr="008F4B3E">
        <w:rPr>
          <w:b/>
          <w:color w:val="FF0000"/>
        </w:rPr>
        <w:t>_1|</w:t>
      </w:r>
    </w:p>
    <w:p w14:paraId="6F438BE6" w14:textId="09D55792" w:rsidR="008F4B3E" w:rsidRDefault="008F4B3E" w:rsidP="008F4B3E">
      <w:pPr>
        <w:rPr>
          <w:b/>
          <w:color w:val="FF0000"/>
        </w:rPr>
      </w:pPr>
    </w:p>
    <w:tbl>
      <w:tblPr>
        <w:tblpPr w:leftFromText="141" w:rightFromText="141" w:vertAnchor="page" w:horzAnchor="margin" w:tblpY="66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7"/>
        <w:gridCol w:w="6105"/>
      </w:tblGrid>
      <w:tr w:rsidR="008F4A79" w:rsidRPr="00595FDF" w14:paraId="09A3A60E" w14:textId="77777777" w:rsidTr="00B917DA">
        <w:trPr>
          <w:trHeight w:val="776"/>
        </w:trPr>
        <w:tc>
          <w:tcPr>
            <w:tcW w:w="2567" w:type="dxa"/>
            <w:shd w:val="clear" w:color="auto" w:fill="31A3B5"/>
          </w:tcPr>
          <w:p w14:paraId="3670D8F5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</w:rPr>
            </w:pPr>
            <w:r w:rsidRPr="00417B0E">
              <w:rPr>
                <w:b/>
                <w:color w:val="FFFFFF" w:themeColor="background1"/>
              </w:rPr>
              <w:t>Osaamisen osa-alue</w:t>
            </w:r>
          </w:p>
        </w:tc>
        <w:tc>
          <w:tcPr>
            <w:tcW w:w="6105" w:type="dxa"/>
            <w:shd w:val="clear" w:color="auto" w:fill="31A3B5"/>
          </w:tcPr>
          <w:p w14:paraId="223FEE3F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spacing w:before="240"/>
              <w:rPr>
                <w:b/>
                <w:color w:val="FFFFFF" w:themeColor="background1"/>
                <w:szCs w:val="28"/>
              </w:rPr>
            </w:pPr>
            <w:r w:rsidRPr="00417B0E">
              <w:rPr>
                <w:b/>
                <w:color w:val="FFFFFF" w:themeColor="background1"/>
                <w:szCs w:val="28"/>
              </w:rPr>
              <w:t>Osaaminen tasolla 6</w:t>
            </w:r>
          </w:p>
        </w:tc>
      </w:tr>
      <w:tr w:rsidR="008F4A79" w:rsidRPr="00595FDF" w14:paraId="701FC70C" w14:textId="77777777" w:rsidTr="00B917DA">
        <w:trPr>
          <w:trHeight w:val="1372"/>
        </w:trPr>
        <w:tc>
          <w:tcPr>
            <w:tcW w:w="2567" w:type="dxa"/>
            <w:vAlign w:val="center"/>
          </w:tcPr>
          <w:p w14:paraId="66261F48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Tieto</w:t>
            </w:r>
          </w:p>
        </w:tc>
        <w:tc>
          <w:tcPr>
            <w:tcW w:w="6105" w:type="dxa"/>
            <w:vAlign w:val="center"/>
          </w:tcPr>
          <w:p w14:paraId="5F8AEFD6" w14:textId="77777777" w:rsidR="008F4A79" w:rsidRPr="002718A1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  <w:color w:val="FF0000"/>
              </w:rPr>
            </w:pPr>
            <w:r w:rsidRPr="002718A1">
              <w:t xml:space="preserve">Restonomi hallitsee laaja-alaiset ja edistyneet matkailu- ja ravitsemisalan tiedot, joihin liittyy teorioiden, keskeisten käsitteiden, menetelmien ja periaatteiden kriittinen ymmärtäminen ja arviointi. Hän </w:t>
            </w:r>
            <w:proofErr w:type="gramStart"/>
            <w:r w:rsidRPr="002718A1">
              <w:t>ymmärtää  matkailu</w:t>
            </w:r>
            <w:proofErr w:type="gramEnd"/>
            <w:r w:rsidRPr="002718A1">
              <w:t>- ja ravitsemisalan tehtäväalueen kattavuuden ja rajat.</w:t>
            </w:r>
          </w:p>
        </w:tc>
      </w:tr>
      <w:tr w:rsidR="008F4A79" w:rsidRPr="00595FDF" w14:paraId="5931A34B" w14:textId="77777777" w:rsidTr="00B917DA">
        <w:trPr>
          <w:trHeight w:val="1326"/>
        </w:trPr>
        <w:tc>
          <w:tcPr>
            <w:tcW w:w="2567" w:type="dxa"/>
            <w:vAlign w:val="center"/>
          </w:tcPr>
          <w:p w14:paraId="0E23FD31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Työskentelytapa ja </w:t>
            </w:r>
            <w:r w:rsidRPr="00417B0E">
              <w:rPr>
                <w:b/>
              </w:rPr>
              <w:br/>
              <w:t>soveltaminen (taito)</w:t>
            </w:r>
          </w:p>
        </w:tc>
        <w:tc>
          <w:tcPr>
            <w:tcW w:w="6105" w:type="dxa"/>
            <w:vAlign w:val="center"/>
          </w:tcPr>
          <w:p w14:paraId="15B4EE96" w14:textId="77777777" w:rsidR="008F4A79" w:rsidRPr="002718A1" w:rsidRDefault="008F4A79" w:rsidP="00B917DA">
            <w:pPr>
              <w:spacing w:before="0" w:after="0"/>
              <w:rPr>
                <w:rFonts w:asciiTheme="majorHAnsi" w:hAnsiTheme="majorHAnsi" w:cstheme="majorHAnsi"/>
                <w:b/>
                <w:color w:val="FF0000"/>
              </w:rPr>
            </w:pPr>
            <w:r w:rsidRPr="002718A1">
              <w:rPr>
                <w:rFonts w:asciiTheme="majorHAnsi" w:hAnsiTheme="majorHAnsi" w:cstheme="majorHAnsi"/>
              </w:rPr>
              <w:t xml:space="preserve">Restonomi hallitsee edistyneet taidot, jotka osoittavat asioiden hallintaa, kykyä soveltaa ja kykyä luoviin ratkaisuihin, joita </w:t>
            </w:r>
            <w:proofErr w:type="gramStart"/>
            <w:r w:rsidRPr="002718A1">
              <w:rPr>
                <w:rFonts w:asciiTheme="majorHAnsi" w:hAnsiTheme="majorHAnsi" w:cstheme="majorHAnsi"/>
              </w:rPr>
              <w:t>vaaditaan  matkailu</w:t>
            </w:r>
            <w:proofErr w:type="gramEnd"/>
            <w:r w:rsidRPr="002718A1">
              <w:rPr>
                <w:rFonts w:asciiTheme="majorHAnsi" w:hAnsiTheme="majorHAnsi" w:cstheme="majorHAnsi"/>
              </w:rPr>
              <w:t>- ja ravitsemisalalla monimutkaisten tai ennakoimattomien ongelmien ratkaisemisessa.</w:t>
            </w:r>
          </w:p>
        </w:tc>
      </w:tr>
      <w:tr w:rsidR="008F4A79" w:rsidRPr="00595FDF" w14:paraId="03F85D9F" w14:textId="77777777" w:rsidTr="00B917DA">
        <w:trPr>
          <w:trHeight w:val="1608"/>
        </w:trPr>
        <w:tc>
          <w:tcPr>
            <w:tcW w:w="2567" w:type="dxa"/>
            <w:vAlign w:val="center"/>
          </w:tcPr>
          <w:p w14:paraId="605253EE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Vastuu, johtaminen, </w:t>
            </w:r>
            <w:r w:rsidRPr="00417B0E">
              <w:rPr>
                <w:b/>
              </w:rPr>
              <w:br/>
              <w:t>yrittäjyys</w:t>
            </w:r>
          </w:p>
        </w:tc>
        <w:tc>
          <w:tcPr>
            <w:tcW w:w="6105" w:type="dxa"/>
            <w:vAlign w:val="center"/>
          </w:tcPr>
          <w:p w14:paraId="516AA993" w14:textId="77777777" w:rsidR="008F4A79" w:rsidRPr="002718A1" w:rsidRDefault="008F4A79" w:rsidP="00B917DA">
            <w:pPr>
              <w:spacing w:before="0" w:after="0"/>
              <w:rPr>
                <w:rFonts w:asciiTheme="majorHAnsi" w:hAnsiTheme="majorHAnsi" w:cstheme="majorHAnsi"/>
                <w:b/>
                <w:color w:val="FF0000"/>
              </w:rPr>
            </w:pPr>
            <w:r w:rsidRPr="002718A1">
              <w:rPr>
                <w:rFonts w:asciiTheme="majorHAnsi" w:hAnsiTheme="majorHAnsi" w:cstheme="majorHAnsi"/>
              </w:rPr>
              <w:t>Restonomi kykenee johtamaan monimutkaisia ammatillisia toimia tai hankkeita ja työskentelemään matkailu- ja ravitsemisalan asiantuntijatehtävissä. Hän kykenee päätöksentekoon ennakoimattomissa toimintaympäristöissä. Restonomilla on perusvalmiudet toimia alan yrittäjänä.</w:t>
            </w:r>
          </w:p>
        </w:tc>
      </w:tr>
      <w:tr w:rsidR="008F4A79" w:rsidRPr="00595FDF" w14:paraId="3302CA13" w14:textId="77777777" w:rsidTr="00B917DA">
        <w:trPr>
          <w:trHeight w:val="1030"/>
        </w:trPr>
        <w:tc>
          <w:tcPr>
            <w:tcW w:w="2567" w:type="dxa"/>
            <w:vAlign w:val="center"/>
          </w:tcPr>
          <w:p w14:paraId="6A2C61D8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>Arviointi</w:t>
            </w:r>
          </w:p>
        </w:tc>
        <w:tc>
          <w:tcPr>
            <w:tcW w:w="6105" w:type="dxa"/>
            <w:vAlign w:val="center"/>
          </w:tcPr>
          <w:p w14:paraId="43B28771" w14:textId="77777777" w:rsidR="008F4A79" w:rsidRPr="00AF16A6" w:rsidRDefault="008F4A79" w:rsidP="00B917DA">
            <w:pPr>
              <w:spacing w:before="0" w:after="0"/>
              <w:rPr>
                <w:rFonts w:asciiTheme="majorHAnsi" w:hAnsiTheme="majorHAnsi" w:cstheme="majorHAnsi"/>
                <w:b/>
                <w:color w:val="FF0000"/>
              </w:rPr>
            </w:pPr>
            <w:r>
              <w:rPr>
                <w:rFonts w:asciiTheme="majorHAnsi" w:hAnsiTheme="majorHAnsi" w:cstheme="majorHAnsi"/>
              </w:rPr>
              <w:t>Restonomi</w:t>
            </w:r>
            <w:r w:rsidRPr="00CF590C">
              <w:rPr>
                <w:rFonts w:asciiTheme="majorHAnsi" w:hAnsiTheme="majorHAnsi" w:cstheme="majorHAnsi"/>
              </w:rPr>
              <w:t xml:space="preserve"> kykenee vastaamaan oman osaamisensa arvioinnin ja kehittämisen lisäksi yksittäisten henkilöiden ja ryhmien kehittämisestä.</w:t>
            </w:r>
          </w:p>
        </w:tc>
      </w:tr>
      <w:tr w:rsidR="008F4A79" w:rsidRPr="00595FDF" w14:paraId="2FA4747E" w14:textId="77777777" w:rsidTr="00B917DA">
        <w:trPr>
          <w:trHeight w:val="1608"/>
        </w:trPr>
        <w:tc>
          <w:tcPr>
            <w:tcW w:w="2567" w:type="dxa"/>
            <w:vAlign w:val="center"/>
          </w:tcPr>
          <w:p w14:paraId="0D0F1472" w14:textId="77777777" w:rsidR="008F4A79" w:rsidRPr="00417B0E" w:rsidRDefault="008F4A79" w:rsidP="00B917DA">
            <w:pPr>
              <w:pStyle w:val="Taulukonleipteksti"/>
              <w:framePr w:hSpace="0" w:wrap="auto" w:vAnchor="margin" w:hAnchor="text" w:yAlign="inline"/>
              <w:rPr>
                <w:b/>
              </w:rPr>
            </w:pPr>
            <w:r w:rsidRPr="00417B0E">
              <w:rPr>
                <w:b/>
              </w:rPr>
              <w:t xml:space="preserve">Elinikäisen oppimisen </w:t>
            </w:r>
            <w:r w:rsidRPr="00417B0E">
              <w:rPr>
                <w:b/>
              </w:rPr>
              <w:br/>
              <w:t>avaintaidot</w:t>
            </w:r>
          </w:p>
        </w:tc>
        <w:tc>
          <w:tcPr>
            <w:tcW w:w="6105" w:type="dxa"/>
            <w:vAlign w:val="center"/>
          </w:tcPr>
          <w:p w14:paraId="16900F37" w14:textId="77777777" w:rsidR="008F4A79" w:rsidRPr="002718A1" w:rsidRDefault="008F4A79" w:rsidP="00B917DA">
            <w:pPr>
              <w:spacing w:before="0"/>
              <w:rPr>
                <w:rFonts w:asciiTheme="majorHAnsi" w:hAnsiTheme="majorHAnsi" w:cstheme="majorHAnsi"/>
                <w:color w:val="FF0000"/>
              </w:rPr>
            </w:pPr>
            <w:r w:rsidRPr="002718A1">
              <w:rPr>
                <w:rFonts w:asciiTheme="majorHAnsi" w:hAnsiTheme="majorHAnsi" w:cstheme="majorHAnsi"/>
              </w:rPr>
              <w:t>Restonomilla on valmius jatkuvaan oppimiseen. Hän osaa viestiä suullisesti ja kirjallisesti sekä matkailu- ja ravitsemisalan että alan ulkopuoliselle yleisölle. Hän kykenee itsenäiseen kansainväliseen viestintään ja vuorovaikutukseen ruotsin ja englannin kielellä.</w:t>
            </w:r>
          </w:p>
        </w:tc>
      </w:tr>
    </w:tbl>
    <w:p w14:paraId="51989247" w14:textId="77777777" w:rsidR="008F4A79" w:rsidRDefault="008F4A79" w:rsidP="008F4A79">
      <w:pPr>
        <w:rPr>
          <w:b/>
          <w:color w:val="FF0000"/>
        </w:rPr>
      </w:pPr>
    </w:p>
    <w:p w14:paraId="3454CF4D" w14:textId="77777777" w:rsidR="008F4A79" w:rsidRDefault="008F4A79" w:rsidP="008F4A79">
      <w:pPr>
        <w:rPr>
          <w:b/>
          <w:color w:val="FF0000"/>
        </w:rPr>
      </w:pPr>
      <w:r>
        <w:rPr>
          <w:b/>
          <w:color w:val="FF0000"/>
        </w:rPr>
        <w:lastRenderedPageBreak/>
        <w:br/>
      </w:r>
      <w:r>
        <w:rPr>
          <w:b/>
          <w:color w:val="FF0000"/>
        </w:rPr>
        <w:br/>
      </w:r>
    </w:p>
    <w:p w14:paraId="78C25089" w14:textId="46C61344" w:rsidR="008F4A79" w:rsidRPr="0034348C" w:rsidRDefault="008F4A79" w:rsidP="0034348C">
      <w:pPr>
        <w:rPr>
          <w:b/>
          <w:color w:val="FF0000"/>
        </w:rPr>
      </w:pPr>
      <w:r w:rsidRPr="0034348C">
        <w:rPr>
          <w:b/>
          <w:color w:val="FF0000"/>
        </w:rPr>
        <w:br w:type="page"/>
      </w:r>
      <w:r w:rsidRPr="0034348C">
        <w:rPr>
          <w:b/>
          <w:color w:val="FF0000"/>
        </w:rPr>
        <w:lastRenderedPageBreak/>
        <w:t>Primukseen nim</w:t>
      </w:r>
      <w:r w:rsidR="0034348C" w:rsidRPr="0034348C">
        <w:rPr>
          <w:b/>
          <w:color w:val="FF0000"/>
        </w:rPr>
        <w:t>i</w:t>
      </w:r>
      <w:r w:rsidRPr="0034348C">
        <w:rPr>
          <w:b/>
          <w:color w:val="FF0000"/>
        </w:rPr>
        <w:t>llä |MM19SP_2|</w:t>
      </w:r>
      <w:r w:rsidR="0034348C" w:rsidRPr="0034348C">
        <w:rPr>
          <w:b/>
          <w:color w:val="FF0000"/>
        </w:rPr>
        <w:t xml:space="preserve"> ja </w:t>
      </w:r>
      <w:r w:rsidR="0034348C">
        <w:rPr>
          <w:b/>
          <w:color w:val="FF0000"/>
        </w:rPr>
        <w:t>|MM19SM_2</w:t>
      </w:r>
      <w:r w:rsidR="0034348C" w:rsidRPr="008F4B3E">
        <w:rPr>
          <w:b/>
          <w:color w:val="FF0000"/>
        </w:rPr>
        <w:t>|</w:t>
      </w:r>
    </w:p>
    <w:p w14:paraId="26F6527A" w14:textId="4D527446" w:rsidR="00CF590C" w:rsidRPr="0034348C" w:rsidRDefault="00CF590C" w:rsidP="219A8E96">
      <w:pPr>
        <w:rPr>
          <w:snapToGrid w:val="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34348C" w14:paraId="26F6527D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77777777" w:rsidR="00CF590C" w:rsidRPr="008F4A79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Yleiset</w:t>
            </w:r>
            <w:proofErr w:type="spellEnd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kompetenssit</w:t>
            </w:r>
            <w:proofErr w:type="spellEnd"/>
            <w:r w:rsidRPr="008F4A79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(Generic competences)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77777777" w:rsidR="00CF590C" w:rsidRPr="00BF7041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Osaamisen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kuvaus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14:paraId="26F65283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proofErr w:type="spellStart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>Oppimisen</w:t>
            </w:r>
            <w:proofErr w:type="spellEnd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 </w:t>
            </w:r>
            <w:proofErr w:type="spellStart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t>taidot</w:t>
            </w:r>
            <w:proofErr w:type="spellEnd"/>
            <w:r w:rsidRPr="008F4A79">
              <w:rPr>
                <w:rFonts w:asciiTheme="majorHAnsi" w:hAnsiTheme="majorHAnsi" w:cstheme="majorHAnsi"/>
                <w:b/>
                <w:szCs w:val="20"/>
                <w:lang w:val="en-US"/>
              </w:rPr>
              <w:br/>
            </w:r>
            <w:r w:rsidRPr="008F4A79">
              <w:rPr>
                <w:rFonts w:asciiTheme="majorHAnsi" w:hAnsiTheme="majorHAnsi" w:cstheme="majorHAnsi"/>
                <w:szCs w:val="20"/>
                <w:lang w:val="en-US"/>
              </w:rPr>
              <w:t>(</w:t>
            </w:r>
            <w:r w:rsidRPr="008F4A79">
              <w:rPr>
                <w:rFonts w:asciiTheme="majorHAnsi" w:hAnsiTheme="majorHAnsi" w:cstheme="majorHAnsi"/>
                <w:i/>
                <w:szCs w:val="20"/>
                <w:lang w:val="en-US"/>
              </w:rPr>
              <w:t xml:space="preserve">Learning </w:t>
            </w:r>
            <w:proofErr w:type="spellStart"/>
            <w:r w:rsidRPr="008F4A79">
              <w:rPr>
                <w:rFonts w:asciiTheme="majorHAnsi" w:hAnsiTheme="majorHAnsi" w:cstheme="majorHAnsi"/>
                <w:i/>
                <w:szCs w:val="20"/>
                <w:lang w:val="en-US"/>
              </w:rPr>
              <w:t>compet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89BE" w14:textId="458DFC10" w:rsidR="00842107" w:rsidRDefault="00842107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7F" w14:textId="3879FF15" w:rsidR="00CF590C" w:rsidRPr="00FC4C75" w:rsidRDefault="00CF590C" w:rsidP="219A8E96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14:paraId="26F65280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hankkia, käsitellä ja arvioida tietoa kriittisesti </w:t>
            </w:r>
          </w:p>
          <w:p w14:paraId="26F65281" w14:textId="77777777" w:rsidR="00CF590C" w:rsidRPr="00FC4C75" w:rsidRDefault="00CF590C" w:rsidP="219A8E96">
            <w:pPr>
              <w:pStyle w:val="Groteskilista"/>
            </w:pPr>
            <w:r w:rsidRPr="00FC4C75">
              <w:t>kykenee ottamaan vastuuta ryhmän oppimisesta ja opitun jakamisesta</w:t>
            </w:r>
          </w:p>
          <w:p w14:paraId="26F65282" w14:textId="77777777" w:rsidR="00CF590C" w:rsidRPr="00FC4C75" w:rsidRDefault="00CF590C" w:rsidP="219A8E96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CF590C" w:rsidRPr="00595FDF" w14:paraId="26F6528B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Ethical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A29" w14:textId="697A3E49" w:rsidR="00842107" w:rsidRDefault="00842107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85" w14:textId="6597D576" w:rsidR="00CF590C" w:rsidRPr="00FC4C75" w:rsidRDefault="00CF590C" w:rsidP="219A8E96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14:paraId="26F65286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14:paraId="26F65287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14:paraId="26F65288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soveltaa tasa-arvoisuuden periaatteita </w:t>
            </w:r>
          </w:p>
          <w:p w14:paraId="26F65289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soveltaa kestävän kehityksen periaatteita </w:t>
            </w:r>
          </w:p>
          <w:p w14:paraId="26F6528A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14:paraId="26F65294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Working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community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C46" w14:textId="032A13C9" w:rsidR="00842107" w:rsidRDefault="00033D06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8D" w14:textId="5ADB2CDA" w:rsidR="00CF590C" w:rsidRPr="00FC4C75" w:rsidRDefault="00CF590C" w:rsidP="219A8E96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14:paraId="26F6528E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14:paraId="26F6528F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14:paraId="26F65290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14:paraId="26F65291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14:paraId="26F65292" w14:textId="77777777" w:rsidR="00CF590C" w:rsidRPr="00FC4C75" w:rsidRDefault="00CF590C" w:rsidP="219A8E96">
            <w:pPr>
              <w:pStyle w:val="Groteskilista"/>
            </w:pPr>
            <w:r w:rsidRPr="00FC4C75">
              <w:t>kykenee työn johtamiseen ja itsenäiseen työskentelyyn asiantuntijatehtävissä</w:t>
            </w:r>
          </w:p>
          <w:p w14:paraId="26F65293" w14:textId="77777777" w:rsidR="00CF590C" w:rsidRPr="00FC4C75" w:rsidRDefault="00CF590C" w:rsidP="219A8E96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14:paraId="26F6529A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77777777" w:rsidR="00CF590C" w:rsidRPr="00FC4C75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(Innovation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441B" w14:textId="3EC7B7B9" w:rsidR="00033D06" w:rsidRDefault="00033D06" w:rsidP="219A8E96">
            <w:pPr>
              <w:pStyle w:val="Groteskilista"/>
              <w:numPr>
                <w:ilvl w:val="0"/>
                <w:numId w:val="0"/>
              </w:numPr>
            </w:pPr>
            <w:r>
              <w:t>Restonomi</w:t>
            </w:r>
          </w:p>
          <w:p w14:paraId="26F65296" w14:textId="613DB504" w:rsidR="00FC4C75" w:rsidRDefault="00CF590C" w:rsidP="219A8E96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14:paraId="26F65297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työskennellä projekteissa </w:t>
            </w:r>
          </w:p>
          <w:p w14:paraId="26F65298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toteuttaa tutkimus- ja kehittämishankkeita soveltaen alan olemassa olevaa tietoa ja menetelmiä </w:t>
            </w:r>
          </w:p>
          <w:p w14:paraId="26F65299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etsiä asiakaslähtöisiä, kestäviä ja taloudellisesti kannattavia ratkaisuja </w:t>
            </w:r>
          </w:p>
        </w:tc>
      </w:tr>
      <w:tr w:rsidR="00CF590C" w:rsidRPr="00595FDF" w14:paraId="26F6529F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77777777" w:rsidR="00CF590C" w:rsidRPr="00FC4C75" w:rsidRDefault="00CF590C" w:rsidP="219A8E96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International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C4D" w14:textId="06D0E931" w:rsidR="00033D06" w:rsidRDefault="00033D06" w:rsidP="219A8E96">
            <w:pPr>
              <w:pStyle w:val="Groteskilista"/>
              <w:numPr>
                <w:ilvl w:val="0"/>
                <w:numId w:val="0"/>
              </w:numPr>
              <w:ind w:left="357" w:hanging="357"/>
            </w:pPr>
            <w:r>
              <w:t>Restonomi</w:t>
            </w:r>
          </w:p>
          <w:p w14:paraId="26F6529C" w14:textId="11F6ECDC" w:rsidR="00CF590C" w:rsidRPr="00FC4C75" w:rsidRDefault="00CF590C" w:rsidP="219A8E96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14:paraId="26F6529D" w14:textId="77777777" w:rsidR="00CF590C" w:rsidRPr="00FC4C75" w:rsidRDefault="00CF590C" w:rsidP="219A8E96">
            <w:pPr>
              <w:pStyle w:val="Groteskilista"/>
            </w:pPr>
            <w:r w:rsidRPr="00FC4C75">
              <w:t xml:space="preserve">kykenee monikulttuuriseen yhteistyöhön </w:t>
            </w:r>
          </w:p>
          <w:p w14:paraId="26F6529E" w14:textId="77777777" w:rsidR="00CF590C" w:rsidRPr="00FC4C75" w:rsidRDefault="00CF590C" w:rsidP="219A8E96">
            <w:pPr>
              <w:pStyle w:val="Groteskilista"/>
            </w:pPr>
            <w:r w:rsidRPr="00FC4C75">
              <w:t xml:space="preserve">osaa ottaa työssään huomioon alansa kansainvälisyyskehityksen vaikutuksia ja mahdollisuuksia </w:t>
            </w:r>
          </w:p>
        </w:tc>
      </w:tr>
      <w:tr w:rsidR="00CF590C" w:rsidRPr="00595FDF" w14:paraId="26F652A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0CA97EC8" w:rsidR="00CF590C" w:rsidRPr="00FC4C75" w:rsidRDefault="00033D06" w:rsidP="219A8E96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Restonomin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219A8E96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4" w14:textId="36775705" w:rsidR="00CF590C" w:rsidRPr="00485050" w:rsidRDefault="00272743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>Matkailu- ja ravitsemisala toimintaympäristönä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DE4" w14:textId="5F8AC219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rPr>
                <w:color w:val="auto"/>
              </w:rPr>
            </w:pPr>
            <w:r w:rsidRPr="000B0787">
              <w:rPr>
                <w:color w:val="auto"/>
              </w:rPr>
              <w:t>Restonomi</w:t>
            </w:r>
          </w:p>
          <w:p w14:paraId="49FBD814" w14:textId="7EB61901" w:rsidR="000B0787" w:rsidRPr="000B0787" w:rsidRDefault="000B0787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0B0787">
              <w:rPr>
                <w:color w:val="auto"/>
              </w:rPr>
              <w:t>perehtyy</w:t>
            </w:r>
            <w:r w:rsidR="00F02E83" w:rsidRPr="000B0787">
              <w:rPr>
                <w:color w:val="auto"/>
              </w:rPr>
              <w:t xml:space="preserve"> </w:t>
            </w:r>
            <w:r w:rsidR="005F4F7B">
              <w:t xml:space="preserve">matkailu- ja ravitsemisalaan sekä sen </w:t>
            </w:r>
            <w:r w:rsidR="00F02E83" w:rsidRPr="0023795B">
              <w:t>toimintay</w:t>
            </w:r>
            <w:r w:rsidR="005F4F7B">
              <w:t xml:space="preserve">mpäristöön ja </w:t>
            </w:r>
            <w:r>
              <w:t>toimijoihin</w:t>
            </w:r>
          </w:p>
          <w:p w14:paraId="2DF18189" w14:textId="513F278A" w:rsidR="000B0787" w:rsidRPr="000B0787" w:rsidRDefault="00F02E83" w:rsidP="219A8E96">
            <w:pPr>
              <w:pStyle w:val="Groteskilista"/>
              <w:ind w:left="360" w:hanging="360"/>
              <w:rPr>
                <w:color w:val="FF0000"/>
              </w:rPr>
            </w:pPr>
            <w:r w:rsidRPr="0023795B">
              <w:lastRenderedPageBreak/>
              <w:t>omaksuu ammatillisen perusosaamisen ja harjaantuu työelämän eettisten peri</w:t>
            </w:r>
            <w:r w:rsidR="000B0787">
              <w:t>aatteiden mukaiseen toimintaan</w:t>
            </w:r>
          </w:p>
          <w:p w14:paraId="26F652A8" w14:textId="33726C42" w:rsidR="00CF590C" w:rsidRPr="00F6075F" w:rsidRDefault="00CF590C" w:rsidP="00A46FF6">
            <w:pPr>
              <w:pStyle w:val="Groteskilista"/>
              <w:numPr>
                <w:ilvl w:val="0"/>
                <w:numId w:val="0"/>
              </w:numPr>
              <w:rPr>
                <w:color w:val="FF0000"/>
              </w:rPr>
            </w:pPr>
          </w:p>
        </w:tc>
      </w:tr>
      <w:tr w:rsidR="00CF590C" w:rsidRPr="00595FDF" w14:paraId="26F652B0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175A5BC1" w:rsidR="00CF590C" w:rsidRPr="00F6075F" w:rsidRDefault="00272743" w:rsidP="219A8E96">
            <w:pPr>
              <w:spacing w:after="0" w:line="240" w:lineRule="auto"/>
              <w:rPr>
                <w:rFonts w:asciiTheme="majorHAnsi" w:hAnsiTheme="majorHAnsi" w:cstheme="majorHAnsi"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lastRenderedPageBreak/>
              <w:t>Palveluosaaminen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DBB2" w14:textId="7A0E1C81" w:rsidR="00BC3A37" w:rsidRPr="000B0787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  <w:color w:val="auto"/>
              </w:rPr>
            </w:pPr>
            <w:r w:rsidRPr="000B0787">
              <w:rPr>
                <w:snapToGrid w:val="0"/>
                <w:color w:val="auto"/>
              </w:rPr>
              <w:t>Restonomi</w:t>
            </w:r>
          </w:p>
          <w:p w14:paraId="4784AAF7" w14:textId="35B416DD" w:rsidR="000B0787" w:rsidRPr="00693015" w:rsidRDefault="0075290F" w:rsidP="00693015">
            <w:pPr>
              <w:pStyle w:val="Groteskilista"/>
              <w:rPr>
                <w:snapToGrid w:val="0"/>
                <w:color w:val="auto"/>
              </w:rPr>
            </w:pPr>
            <w:r w:rsidRPr="000B0787">
              <w:rPr>
                <w:color w:val="auto"/>
              </w:rPr>
              <w:t xml:space="preserve">tuntee </w:t>
            </w:r>
            <w:r w:rsidRPr="0023795B">
              <w:t>matkailu- ja ravitsemisalan palveluprosessit</w:t>
            </w:r>
            <w:r w:rsidR="00693015">
              <w:t xml:space="preserve"> </w:t>
            </w:r>
            <w:r w:rsidR="005F4F7B">
              <w:t xml:space="preserve">sekä </w:t>
            </w:r>
            <w:r w:rsidR="00693015">
              <w:t xml:space="preserve">osaa arvioida ja </w:t>
            </w:r>
            <w:r w:rsidR="00693015" w:rsidRPr="00693015">
              <w:rPr>
                <w:color w:val="auto"/>
              </w:rPr>
              <w:t xml:space="preserve">kehittää niitä </w:t>
            </w:r>
            <w:r w:rsidR="000B0787" w:rsidRPr="00693015">
              <w:rPr>
                <w:snapToGrid w:val="0"/>
                <w:color w:val="auto"/>
              </w:rPr>
              <w:t>toimintaympäristön vaatimusten mukaan</w:t>
            </w:r>
          </w:p>
          <w:p w14:paraId="3683E129" w14:textId="20E0C17F" w:rsidR="00693015" w:rsidRPr="000B13C1" w:rsidRDefault="000B13C1" w:rsidP="003D4215">
            <w:pPr>
              <w:pStyle w:val="Groteskilista"/>
              <w:rPr>
                <w:snapToGrid w:val="0"/>
                <w:color w:val="auto"/>
              </w:rPr>
            </w:pPr>
            <w:r w:rsidRPr="000B13C1">
              <w:rPr>
                <w:snapToGrid w:val="0"/>
                <w:color w:val="auto"/>
              </w:rPr>
              <w:t xml:space="preserve">sisäistää </w:t>
            </w:r>
            <w:r>
              <w:rPr>
                <w:snapToGrid w:val="0"/>
                <w:color w:val="auto"/>
              </w:rPr>
              <w:t>sekä a</w:t>
            </w:r>
            <w:r w:rsidRPr="000B13C1">
              <w:rPr>
                <w:snapToGrid w:val="0"/>
                <w:color w:val="auto"/>
              </w:rPr>
              <w:t xml:space="preserve">siakasymmärryksen </w:t>
            </w:r>
            <w:r>
              <w:rPr>
                <w:snapToGrid w:val="0"/>
                <w:color w:val="auto"/>
              </w:rPr>
              <w:t xml:space="preserve">että asiakaskokemuksen </w:t>
            </w:r>
            <w:r w:rsidRPr="000B13C1">
              <w:rPr>
                <w:snapToGrid w:val="0"/>
                <w:color w:val="auto"/>
              </w:rPr>
              <w:t xml:space="preserve">merkityksen ja </w:t>
            </w:r>
            <w:r w:rsidR="00693015" w:rsidRPr="0023795B">
              <w:t>osaa kehittää asiakaslähtöisiä palveluja monialaisessa ja monikulttuurisessa yhteistyössä</w:t>
            </w:r>
          </w:p>
          <w:p w14:paraId="26F652AF" w14:textId="3DA0D6DA" w:rsidR="002D6394" w:rsidRPr="00F6075F" w:rsidRDefault="002D6394" w:rsidP="00693015">
            <w:pPr>
              <w:pStyle w:val="Groteskilista"/>
              <w:numPr>
                <w:ilvl w:val="0"/>
                <w:numId w:val="0"/>
              </w:numPr>
              <w:ind w:left="357"/>
              <w:rPr>
                <w:snapToGrid w:val="0"/>
                <w:color w:val="FF0000"/>
              </w:rPr>
            </w:pPr>
          </w:p>
        </w:tc>
      </w:tr>
      <w:tr w:rsidR="00CF590C" w:rsidRPr="00595FDF" w14:paraId="26F652C2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9" w14:textId="500669F1" w:rsidR="00CF590C" w:rsidRPr="00F6075F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i/>
                <w:color w:val="FF0000"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Vastuullinen </w:t>
            </w:r>
            <w:r w:rsidR="00BC3A37" w:rsidRPr="00485050">
              <w:rPr>
                <w:rFonts w:asciiTheme="majorHAnsi" w:hAnsiTheme="majorHAnsi" w:cstheme="majorHAnsi"/>
                <w:b/>
                <w:szCs w:val="20"/>
              </w:rPr>
              <w:t xml:space="preserve">liiketoimintaosaaminen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A" w14:textId="485A4881" w:rsidR="00F5010C" w:rsidRPr="00485050" w:rsidRDefault="00BC3A37" w:rsidP="219A8E96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rFonts w:cs="Calibri"/>
                <w:snapToGrid w:val="0"/>
                <w:color w:val="auto"/>
              </w:rPr>
            </w:pPr>
            <w:r w:rsidRPr="00485050">
              <w:rPr>
                <w:rFonts w:cs="Calibri"/>
                <w:snapToGrid w:val="0"/>
                <w:color w:val="auto"/>
              </w:rPr>
              <w:t>Restonomi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F6075F" w:rsidRPr="00F6075F" w14:paraId="26F652C0" w14:textId="77777777" w:rsidTr="219A8E96">
              <w:trPr>
                <w:trHeight w:val="573"/>
              </w:trPr>
              <w:tc>
                <w:tcPr>
                  <w:tcW w:w="0" w:type="auto"/>
                </w:tcPr>
                <w:p w14:paraId="22E5BB0F" w14:textId="68883BFE" w:rsidR="00693015" w:rsidRDefault="00693015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hallitsee kannattavan ja vastuullisen </w:t>
                  </w:r>
                  <w:r w:rsidR="000B13C1">
                    <w:t>palvelu</w:t>
                  </w:r>
                  <w:r w:rsidRPr="0023795B">
                    <w:t>liiketoimi</w:t>
                  </w:r>
                  <w:r>
                    <w:t>nnan ja esimiestyön periaatteet</w:t>
                  </w:r>
                </w:p>
                <w:p w14:paraId="45869982" w14:textId="5B4136DF" w:rsidR="00693015" w:rsidRPr="00693015" w:rsidRDefault="0075290F" w:rsidP="00693015">
                  <w:pPr>
                    <w:pStyle w:val="Groteskilista"/>
                    <w:rPr>
                      <w:snapToGrid w:val="0"/>
                      <w:color w:val="FF0000"/>
                    </w:rPr>
                  </w:pPr>
                  <w:r w:rsidRPr="0023795B">
                    <w:t xml:space="preserve">osaa toimia työyhteisössä aktiivisena jäsenenä ja </w:t>
                  </w:r>
                  <w:proofErr w:type="gramStart"/>
                  <w:r w:rsidR="00693015">
                    <w:t>omaksuu</w:t>
                  </w:r>
                  <w:proofErr w:type="gramEnd"/>
                  <w:r w:rsidR="00693015">
                    <w:t xml:space="preserve"> sisäisen yrittäjyyden </w:t>
                  </w:r>
                  <w:r w:rsidR="00485050">
                    <w:t>toimintatava</w:t>
                  </w:r>
                  <w:r w:rsidR="000B13C1">
                    <w:t>t</w:t>
                  </w:r>
                  <w:r w:rsidR="00485050">
                    <w:t xml:space="preserve"> </w:t>
                  </w:r>
                </w:p>
                <w:p w14:paraId="26F652BF" w14:textId="1741005C" w:rsidR="00F5010C" w:rsidRPr="00F6075F" w:rsidRDefault="00F5010C" w:rsidP="00485050">
                  <w:pPr>
                    <w:pStyle w:val="Groteskilista"/>
                    <w:numPr>
                      <w:ilvl w:val="0"/>
                      <w:numId w:val="0"/>
                    </w:numPr>
                    <w:rPr>
                      <w:rFonts w:cs="Calibri"/>
                      <w:snapToGrid w:val="0"/>
                      <w:color w:val="FF0000"/>
                    </w:rPr>
                  </w:pPr>
                </w:p>
              </w:tc>
            </w:tr>
          </w:tbl>
          <w:p w14:paraId="26F652C1" w14:textId="77777777" w:rsidR="00CF590C" w:rsidRPr="00F6075F" w:rsidRDefault="00CF590C" w:rsidP="219A8E96">
            <w:pPr>
              <w:pStyle w:val="Groteskilista"/>
              <w:numPr>
                <w:ilvl w:val="0"/>
                <w:numId w:val="0"/>
              </w:numPr>
              <w:ind w:left="357"/>
              <w:rPr>
                <w:rFonts w:ascii="Georgia" w:hAnsi="Georgia" w:cs="Calibri"/>
                <w:snapToGrid w:val="0"/>
                <w:color w:val="FF0000"/>
                <w:szCs w:val="24"/>
              </w:rPr>
            </w:pPr>
          </w:p>
        </w:tc>
      </w:tr>
      <w:tr w:rsidR="00CF590C" w:rsidRPr="00595FDF" w14:paraId="26F652C5" w14:textId="77777777" w:rsidTr="219A8E9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C3" w14:textId="798B4F70" w:rsidR="001E5430" w:rsidRPr="00485050" w:rsidRDefault="002D6394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485050">
              <w:rPr>
                <w:rFonts w:asciiTheme="majorHAnsi" w:hAnsiTheme="majorHAnsi" w:cstheme="majorHAnsi"/>
                <w:b/>
                <w:szCs w:val="20"/>
              </w:rPr>
              <w:t xml:space="preserve">Ammatillinen erityisosaaminen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F3DF" w14:textId="1F7561FB" w:rsidR="001E5430" w:rsidRPr="00485050" w:rsidRDefault="00BC3A37" w:rsidP="219A8E96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auto"/>
              </w:rPr>
            </w:pPr>
            <w:r w:rsidRPr="00485050">
              <w:rPr>
                <w:snapToGrid w:val="0"/>
                <w:color w:val="auto"/>
              </w:rPr>
              <w:t>Restonomi</w:t>
            </w:r>
          </w:p>
          <w:p w14:paraId="371C2E2B" w14:textId="7DD0A096" w:rsidR="00485050" w:rsidRPr="00485050" w:rsidRDefault="00485050" w:rsidP="219A8E96">
            <w:pPr>
              <w:pStyle w:val="Groteskilista"/>
              <w:rPr>
                <w:snapToGrid w:val="0"/>
                <w:color w:val="FF0000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8F349C" w:rsidRPr="00485050">
              <w:rPr>
                <w:color w:val="auto"/>
              </w:rPr>
              <w:t>työsken</w:t>
            </w:r>
            <w:r w:rsidRPr="00485050">
              <w:rPr>
                <w:color w:val="auto"/>
              </w:rPr>
              <w:t>nellä</w:t>
            </w:r>
            <w:r w:rsidR="008F349C" w:rsidRPr="00485050">
              <w:rPr>
                <w:color w:val="auto"/>
              </w:rPr>
              <w:t xml:space="preserve"> </w:t>
            </w:r>
            <w:r w:rsidR="008F349C" w:rsidRPr="0023795B">
              <w:t>itsenäisesti ja luovasti matkailu- ja ravitsemisalan asiantuntijatehtävissä</w:t>
            </w:r>
          </w:p>
          <w:p w14:paraId="347DDCD7" w14:textId="1D16296A" w:rsidR="00485050" w:rsidRPr="00485050" w:rsidRDefault="008F349C" w:rsidP="219A8E96">
            <w:pPr>
              <w:pStyle w:val="Groteskilista"/>
              <w:rPr>
                <w:snapToGrid w:val="0"/>
                <w:color w:val="FF0000"/>
              </w:rPr>
            </w:pPr>
            <w:r w:rsidRPr="0023795B">
              <w:t>osaa toimia alan ammatillis</w:t>
            </w:r>
            <w:r w:rsidR="00485050">
              <w:t>i</w:t>
            </w:r>
            <w:r w:rsidRPr="0023795B">
              <w:t xml:space="preserve">ssa verkostoissa </w:t>
            </w:r>
          </w:p>
          <w:p w14:paraId="4987AF32" w14:textId="28F52784" w:rsidR="000B0787" w:rsidRPr="00485050" w:rsidRDefault="000B0787" w:rsidP="000B0787">
            <w:pPr>
              <w:pStyle w:val="Groteskilista"/>
              <w:rPr>
                <w:rFonts w:ascii="Georgia" w:hAnsi="Georgia" w:cs="Times New Roman"/>
                <w:snapToGrid w:val="0"/>
                <w:color w:val="auto"/>
                <w:szCs w:val="24"/>
              </w:rPr>
            </w:pPr>
            <w:r w:rsidRPr="00485050">
              <w:rPr>
                <w:snapToGrid w:val="0"/>
                <w:color w:val="auto"/>
              </w:rPr>
              <w:t xml:space="preserve">osaa </w:t>
            </w:r>
            <w:r w:rsidR="00BA125B">
              <w:rPr>
                <w:snapToGrid w:val="0"/>
                <w:color w:val="auto"/>
              </w:rPr>
              <w:t xml:space="preserve">innovoida, </w:t>
            </w:r>
            <w:r w:rsidR="00485050" w:rsidRPr="00485050">
              <w:rPr>
                <w:snapToGrid w:val="0"/>
                <w:color w:val="auto"/>
              </w:rPr>
              <w:t xml:space="preserve">tuotteistaa </w:t>
            </w:r>
            <w:r w:rsidR="00BA125B">
              <w:rPr>
                <w:snapToGrid w:val="0"/>
                <w:color w:val="auto"/>
              </w:rPr>
              <w:t xml:space="preserve">ja kehittää </w:t>
            </w:r>
            <w:r w:rsidRPr="00485050">
              <w:rPr>
                <w:snapToGrid w:val="0"/>
                <w:color w:val="auto"/>
              </w:rPr>
              <w:t>palveluja</w:t>
            </w:r>
            <w:r w:rsidR="00485050" w:rsidRPr="00485050">
              <w:rPr>
                <w:snapToGrid w:val="0"/>
                <w:color w:val="auto"/>
              </w:rPr>
              <w:t xml:space="preserve"> valitsemallaan erityisosaamisalueella</w:t>
            </w:r>
          </w:p>
          <w:p w14:paraId="26F652C4" w14:textId="4EAEA62F" w:rsidR="00CF590C" w:rsidRPr="00F6075F" w:rsidRDefault="00CF590C" w:rsidP="00485050">
            <w:pPr>
              <w:pStyle w:val="Groteskilista"/>
              <w:numPr>
                <w:ilvl w:val="0"/>
                <w:numId w:val="0"/>
              </w:numPr>
              <w:rPr>
                <w:snapToGrid w:val="0"/>
                <w:color w:val="FF0000"/>
              </w:rPr>
            </w:pPr>
          </w:p>
        </w:tc>
      </w:tr>
    </w:tbl>
    <w:p w14:paraId="26F652C6" w14:textId="77777777" w:rsidR="00CF590C" w:rsidRPr="00595FDF" w:rsidRDefault="00CF590C" w:rsidP="219A8E96">
      <w:pPr>
        <w:rPr>
          <w:rFonts w:cs="Calibri"/>
          <w:b/>
          <w:bCs/>
          <w:sz w:val="24"/>
        </w:rPr>
      </w:pPr>
    </w:p>
    <w:p w14:paraId="26F652C7" w14:textId="77777777" w:rsidR="00CF590C" w:rsidRPr="00DD7EE7" w:rsidRDefault="00CF590C" w:rsidP="219A8E96">
      <w:pPr>
        <w:pStyle w:val="Heading2"/>
        <w:rPr>
          <w:rFonts w:eastAsia="Calibri" w:cs="Calibri"/>
          <w:szCs w:val="24"/>
        </w:rPr>
      </w:pPr>
      <w:r w:rsidRPr="00595FDF">
        <w:rPr>
          <w:rFonts w:cs="Calibri"/>
          <w:szCs w:val="24"/>
        </w:rPr>
        <w:br w:type="page"/>
      </w:r>
      <w:bookmarkStart w:id="5" w:name="_Toc290881664"/>
      <w:bookmarkStart w:id="6" w:name="_Toc464200050"/>
      <w:r>
        <w:rPr>
          <w:rFonts w:eastAsia="Calibri"/>
        </w:rPr>
        <w:lastRenderedPageBreak/>
        <w:t xml:space="preserve">1.3 </w:t>
      </w:r>
      <w:r w:rsidRPr="00B31AC6">
        <w:rPr>
          <w:rFonts w:eastAsia="Calibri"/>
        </w:rPr>
        <w:t>Opintojen rakenne</w:t>
      </w:r>
      <w:bookmarkEnd w:id="5"/>
      <w:bookmarkEnd w:id="6"/>
    </w:p>
    <w:p w14:paraId="631EB103" w14:textId="1AAAB29B" w:rsidR="00A82F4B" w:rsidRPr="008F4B3E" w:rsidRDefault="0034348C" w:rsidP="00A82F4B">
      <w:pPr>
        <w:rPr>
          <w:b/>
          <w:color w:val="FF0000"/>
        </w:rPr>
      </w:pPr>
      <w:r>
        <w:rPr>
          <w:b/>
          <w:color w:val="FF0000"/>
        </w:rPr>
        <w:t>Primukseen nimi</w:t>
      </w:r>
      <w:r w:rsidR="00A82F4B" w:rsidRPr="008F4B3E">
        <w:rPr>
          <w:b/>
          <w:color w:val="FF0000"/>
        </w:rPr>
        <w:t xml:space="preserve">llä </w:t>
      </w:r>
      <w:r w:rsidR="008F4A79">
        <w:rPr>
          <w:b/>
          <w:color w:val="FF0000"/>
        </w:rPr>
        <w:t>|MM19SP_3</w:t>
      </w:r>
      <w:r w:rsidR="00A82F4B" w:rsidRPr="008F4B3E">
        <w:rPr>
          <w:b/>
          <w:color w:val="FF0000"/>
        </w:rPr>
        <w:t>|</w:t>
      </w:r>
      <w:r>
        <w:rPr>
          <w:b/>
          <w:color w:val="FF0000"/>
        </w:rPr>
        <w:t xml:space="preserve"> ja |MM19SM_3</w:t>
      </w:r>
      <w:r w:rsidRPr="008F4B3E">
        <w:rPr>
          <w:b/>
          <w:color w:val="FF0000"/>
        </w:rPr>
        <w:t>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14:paraId="26F652D0" w14:textId="77777777" w:rsidTr="219A8E96">
        <w:tc>
          <w:tcPr>
            <w:tcW w:w="2093" w:type="dxa"/>
            <w:shd w:val="clear" w:color="auto" w:fill="31A3B5"/>
          </w:tcPr>
          <w:p w14:paraId="26F652CD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6F652CE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6F652CF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14:paraId="26F652D4" w14:textId="77777777" w:rsidTr="219A8E96">
        <w:tc>
          <w:tcPr>
            <w:tcW w:w="2093" w:type="dxa"/>
          </w:tcPr>
          <w:p w14:paraId="26F652D1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6F652D2" w14:textId="3E116BA8" w:rsidR="00CF590C" w:rsidRPr="009E6DE1" w:rsidRDefault="008349CA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20 op</w:t>
            </w:r>
          </w:p>
        </w:tc>
        <w:tc>
          <w:tcPr>
            <w:tcW w:w="6551" w:type="dxa"/>
          </w:tcPr>
          <w:p w14:paraId="26F652D3" w14:textId="69C94353" w:rsidR="00CF590C" w:rsidRPr="009E6DE1" w:rsidRDefault="008349CA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Perusopinnot johdattavat opiskelijan ammattikorkeakouluopintoihin sekä matkailu- ja ravitsemisalaan. Ne luovat pohjan henkilökohtaiselle opiskelu- ja urasuunnitelmalle (HOPS) sekä ammattiopinnoille ja ammatillisen kielitaidon kehittymiselle.</w:t>
            </w:r>
          </w:p>
        </w:tc>
      </w:tr>
      <w:tr w:rsidR="00CF590C" w:rsidRPr="00595FDF" w14:paraId="26F652D9" w14:textId="77777777" w:rsidTr="219A8E96">
        <w:tc>
          <w:tcPr>
            <w:tcW w:w="2093" w:type="dxa"/>
          </w:tcPr>
          <w:p w14:paraId="26F652D5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26F652D6" w14:textId="2050789D" w:rsidR="00CF590C" w:rsidRPr="009E6DE1" w:rsidRDefault="00ED3B72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90 op</w:t>
            </w:r>
          </w:p>
        </w:tc>
        <w:tc>
          <w:tcPr>
            <w:tcW w:w="6551" w:type="dxa"/>
          </w:tcPr>
          <w:p w14:paraId="26F652D8" w14:textId="1A227A9C" w:rsidR="00CF590C" w:rsidRPr="009E6DE1" w:rsidRDefault="008349CA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Ammattiopinnot ovat kaikille restonomiopiskelijoille yhteisiä ammatillisia opintoja, jotka luovat pohjan</w:t>
            </w:r>
            <w:r w:rsidR="00ED3B72">
              <w:rPr>
                <w:rFonts w:asciiTheme="majorHAnsi" w:hAnsiTheme="majorHAnsi" w:cstheme="majorHAnsi"/>
                <w:szCs w:val="20"/>
              </w:rPr>
              <w:t xml:space="preserve"> alan osaamiselle. </w:t>
            </w:r>
          </w:p>
        </w:tc>
      </w:tr>
      <w:tr w:rsidR="00ED3B72" w:rsidRPr="00595FDF" w14:paraId="34BD4DD1" w14:textId="77777777" w:rsidTr="219A8E96">
        <w:tc>
          <w:tcPr>
            <w:tcW w:w="2093" w:type="dxa"/>
          </w:tcPr>
          <w:p w14:paraId="23EBF49B" w14:textId="7C75575A" w:rsidR="00ED3B72" w:rsidRPr="009E6DE1" w:rsidRDefault="00ED3B72" w:rsidP="00FC2ABB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Valinnaiset </w:t>
            </w:r>
            <w:r w:rsidR="00680360">
              <w:rPr>
                <w:rFonts w:asciiTheme="majorHAnsi" w:hAnsiTheme="majorHAnsi" w:cstheme="majorHAnsi"/>
                <w:b/>
                <w:szCs w:val="20"/>
              </w:rPr>
              <w:t>a</w:t>
            </w:r>
            <w:r>
              <w:rPr>
                <w:rFonts w:asciiTheme="majorHAnsi" w:hAnsiTheme="majorHAnsi" w:cstheme="majorHAnsi"/>
                <w:b/>
                <w:szCs w:val="20"/>
              </w:rPr>
              <w:t>mmattiopinnot</w:t>
            </w:r>
          </w:p>
        </w:tc>
        <w:tc>
          <w:tcPr>
            <w:tcW w:w="1134" w:type="dxa"/>
          </w:tcPr>
          <w:p w14:paraId="2E13B347" w14:textId="76333B9A" w:rsidR="00ED3B72" w:rsidRDefault="00ED3B72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44D183E2" w14:textId="47BB15A9" w:rsidR="00ED3B72" w:rsidRPr="00FC4C75" w:rsidRDefault="00ED3B72" w:rsidP="219A8E96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ED3B72">
              <w:rPr>
                <w:rFonts w:asciiTheme="majorHAnsi" w:hAnsiTheme="majorHAnsi" w:cstheme="majorHAnsi"/>
                <w:iCs/>
                <w:szCs w:val="20"/>
              </w:rPr>
              <w:t xml:space="preserve">Valinnaiset ammattiopinnot syventävät opiskelijan ammatillista osaamista </w:t>
            </w:r>
            <w:r w:rsidR="0001104E">
              <w:rPr>
                <w:rFonts w:asciiTheme="majorHAnsi" w:hAnsiTheme="majorHAnsi" w:cstheme="majorHAnsi"/>
                <w:iCs/>
                <w:szCs w:val="20"/>
              </w:rPr>
              <w:t xml:space="preserve">ja asiantuntiuuden kehittymistä </w:t>
            </w:r>
            <w:r w:rsidRPr="00ED3B72">
              <w:rPr>
                <w:rFonts w:asciiTheme="majorHAnsi" w:hAnsiTheme="majorHAnsi" w:cstheme="majorHAnsi"/>
                <w:iCs/>
                <w:szCs w:val="20"/>
              </w:rPr>
              <w:t>omien uratavoitteidensa mukaisesti.</w:t>
            </w:r>
          </w:p>
        </w:tc>
      </w:tr>
      <w:tr w:rsidR="00CF590C" w:rsidRPr="00595FDF" w14:paraId="26F652DD" w14:textId="77777777" w:rsidTr="219A8E96">
        <w:tc>
          <w:tcPr>
            <w:tcW w:w="2093" w:type="dxa"/>
          </w:tcPr>
          <w:p w14:paraId="26F652DA" w14:textId="7F524E9A" w:rsidR="00CF590C" w:rsidRPr="009E6DE1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1134" w:type="dxa"/>
          </w:tcPr>
          <w:p w14:paraId="26F652DB" w14:textId="630CF96A" w:rsidR="00CF590C" w:rsidRPr="009E6DE1" w:rsidRDefault="008349CA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</w:t>
            </w:r>
            <w:r w:rsidR="00ED3B72">
              <w:rPr>
                <w:rFonts w:asciiTheme="majorHAnsi" w:hAnsiTheme="majorHAnsi" w:cstheme="majorHAnsi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26F652DC" w14:textId="77777777" w:rsidR="00CF590C" w:rsidRPr="00FC2ABB" w:rsidRDefault="00CF590C" w:rsidP="219A8E96">
            <w:pPr>
              <w:autoSpaceDE w:val="0"/>
              <w:autoSpaceDN w:val="0"/>
              <w:rPr>
                <w:rFonts w:asciiTheme="majorHAnsi" w:hAnsiTheme="majorHAnsi" w:cstheme="majorHAnsi"/>
                <w:iCs/>
                <w:szCs w:val="20"/>
              </w:rPr>
            </w:pPr>
            <w:r w:rsidRPr="00FC2ABB">
              <w:rPr>
                <w:rFonts w:asciiTheme="majorHAnsi" w:hAnsiTheme="majorHAnsi" w:cstheme="majorHAns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14:paraId="26F652E7" w14:textId="77777777" w:rsidTr="219A8E96">
        <w:tc>
          <w:tcPr>
            <w:tcW w:w="2093" w:type="dxa"/>
          </w:tcPr>
          <w:p w14:paraId="26F652DE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14:paraId="26F652DF" w14:textId="77777777" w:rsidR="00CF590C" w:rsidRPr="009E6DE1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0" w14:textId="77777777" w:rsidR="00CF590C" w:rsidRPr="009E6DE1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1" w14:textId="77777777" w:rsidR="00CF590C" w:rsidRPr="00FC2ABB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  <w:r w:rsidRPr="00FC2ABB">
              <w:rPr>
                <w:rFonts w:asciiTheme="majorHAnsi" w:hAnsiTheme="majorHAnsi" w:cstheme="majorHAnsi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5B49CF" w:rsidRPr="00FC2ABB">
              <w:rPr>
                <w:rFonts w:asciiTheme="majorHAnsi" w:hAnsiTheme="majorHAnsi" w:cstheme="majorHAnsi"/>
                <w:szCs w:val="20"/>
              </w:rPr>
              <w:t>la kun prosessi syventää hänen </w:t>
            </w:r>
            <w:r w:rsidRPr="00FC2ABB">
              <w:rPr>
                <w:rFonts w:asciiTheme="majorHAnsi" w:hAnsiTheme="majorHAnsi" w:cstheme="majorHAnsi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26F652E2" w14:textId="77777777" w:rsidR="00CF590C" w:rsidRPr="00FC2ABB" w:rsidRDefault="00CF590C" w:rsidP="219A8E9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FC2ABB">
              <w:rPr>
                <w:rFonts w:asciiTheme="majorHAnsi" w:hAnsiTheme="majorHAnsi" w:cstheme="majorHAnsi"/>
              </w:rPr>
              <w:t>opinnäytetyöidean ja työelämäyhteyden hakemisesta</w:t>
            </w:r>
          </w:p>
          <w:p w14:paraId="26F652E3" w14:textId="77777777" w:rsidR="00CF590C" w:rsidRPr="00FC2ABB" w:rsidRDefault="00CF590C" w:rsidP="219A8E9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FC2ABB">
              <w:rPr>
                <w:rFonts w:asciiTheme="majorHAnsi" w:hAnsiTheme="majorHAnsi" w:cstheme="majorHAnsi"/>
              </w:rPr>
              <w:t>opinnäytetyön tehtäväalueeseen perehtymisestä ja tehtävän asettamisesta</w:t>
            </w:r>
          </w:p>
          <w:p w14:paraId="26F652E4" w14:textId="77777777" w:rsidR="00CF590C" w:rsidRPr="00FC2ABB" w:rsidRDefault="00CF590C" w:rsidP="219A8E9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FC2ABB">
              <w:rPr>
                <w:rFonts w:asciiTheme="majorHAnsi" w:hAnsiTheme="majorHAnsi" w:cstheme="majorHAnsi"/>
              </w:rPr>
              <w:t>asetetun tehtävän suorittamisesta ja raportoinnista</w:t>
            </w:r>
          </w:p>
          <w:p w14:paraId="26F652E5" w14:textId="77777777" w:rsidR="00CF590C" w:rsidRPr="00FC2ABB" w:rsidRDefault="00CF590C" w:rsidP="219A8E96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FC2ABB">
              <w:rPr>
                <w:rFonts w:asciiTheme="majorHAnsi" w:hAnsiTheme="majorHAnsi" w:cstheme="majorHAnsi"/>
              </w:rPr>
              <w:t>opinnäytetyön viimeistelystä ja tiedotusmateriaalin laatimisesta.</w:t>
            </w:r>
          </w:p>
          <w:p w14:paraId="26F652E6" w14:textId="7AB63E8F" w:rsidR="00CF590C" w:rsidRPr="00FC2ABB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  <w:r w:rsidRPr="00FC2ABB">
              <w:rPr>
                <w:rFonts w:asciiTheme="majorHAnsi" w:hAnsiTheme="majorHAnsi" w:cstheme="majorHAnsi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CF590C" w:rsidRPr="00595FDF" w14:paraId="26F652EC" w14:textId="77777777" w:rsidTr="219A8E96">
        <w:tc>
          <w:tcPr>
            <w:tcW w:w="2093" w:type="dxa"/>
          </w:tcPr>
          <w:p w14:paraId="26F652E8" w14:textId="77777777" w:rsidR="00CF590C" w:rsidRPr="009E6DE1" w:rsidRDefault="006D20B3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opinnot</w:t>
            </w:r>
          </w:p>
          <w:p w14:paraId="26F652E9" w14:textId="77777777" w:rsidR="00CF590C" w:rsidRPr="009E6DE1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A" w14:textId="17EB87D6" w:rsidR="00CF590C" w:rsidRPr="009E6DE1" w:rsidRDefault="008349CA" w:rsidP="219A8E96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25 op</w:t>
            </w:r>
          </w:p>
        </w:tc>
        <w:tc>
          <w:tcPr>
            <w:tcW w:w="6551" w:type="dxa"/>
          </w:tcPr>
          <w:p w14:paraId="26F652EB" w14:textId="098EEFD3" w:rsidR="00CF590C" w:rsidRPr="00FC2ABB" w:rsidRDefault="006D20B3" w:rsidP="219A8E96">
            <w:pPr>
              <w:rPr>
                <w:rFonts w:asciiTheme="majorHAnsi" w:hAnsiTheme="majorHAnsi" w:cstheme="majorHAnsi"/>
                <w:szCs w:val="20"/>
              </w:rPr>
            </w:pPr>
            <w:r w:rsidRPr="00FC2ABB">
              <w:rPr>
                <w:rFonts w:asciiTheme="majorHAnsi" w:hAnsiTheme="majorHAnsi" w:cstheme="majorHAnsi"/>
                <w:szCs w:val="20"/>
              </w:rPr>
              <w:t>Valinnaiset</w:t>
            </w:r>
            <w:r w:rsidR="00CF590C" w:rsidRPr="00FC2ABB">
              <w:rPr>
                <w:rFonts w:asciiTheme="majorHAnsi" w:hAnsiTheme="majorHAnsi" w:cstheme="majorHAnsi"/>
                <w:szCs w:val="20"/>
              </w:rPr>
              <w:t xml:space="preserve"> opinnot</w:t>
            </w:r>
            <w:r w:rsidR="004251D6" w:rsidRPr="00FC2ABB">
              <w:rPr>
                <w:rFonts w:asciiTheme="majorHAnsi" w:hAnsiTheme="majorHAnsi" w:cstheme="majorHAnsi"/>
                <w:szCs w:val="20"/>
              </w:rPr>
              <w:t xml:space="preserve"> suuntaavat ja </w:t>
            </w:r>
            <w:r w:rsidR="00CF590C" w:rsidRPr="00FC2ABB">
              <w:rPr>
                <w:rFonts w:asciiTheme="majorHAnsi" w:hAnsiTheme="majorHAnsi" w:cstheme="majorHAnsi"/>
                <w:szCs w:val="20"/>
              </w:rPr>
              <w:t>tukevat asiantuntijuud</w:t>
            </w:r>
            <w:r w:rsidR="004251D6" w:rsidRPr="00FC2ABB">
              <w:rPr>
                <w:rFonts w:asciiTheme="majorHAnsi" w:hAnsiTheme="majorHAnsi" w:cstheme="majorHAnsi"/>
                <w:szCs w:val="20"/>
              </w:rPr>
              <w:t xml:space="preserve">en kehittymistä </w:t>
            </w:r>
            <w:r w:rsidR="00CF590C" w:rsidRPr="00FC2ABB">
              <w:rPr>
                <w:rFonts w:asciiTheme="majorHAnsi" w:hAnsiTheme="majorHAnsi" w:cstheme="majorHAnsi"/>
                <w:szCs w:val="20"/>
              </w:rPr>
              <w:t xml:space="preserve">opiskelijan kiinnostuksen mukaan. </w:t>
            </w:r>
            <w:r w:rsidR="004251D6" w:rsidRPr="00FC2ABB">
              <w:rPr>
                <w:rFonts w:asciiTheme="majorHAnsi" w:hAnsiTheme="majorHAnsi" w:cstheme="majorHAnsi"/>
                <w:szCs w:val="20"/>
              </w:rPr>
              <w:t xml:space="preserve">Opiskelija voi valita opintoja myös </w:t>
            </w:r>
            <w:r w:rsidR="00CF590C" w:rsidRPr="00FC2ABB">
              <w:rPr>
                <w:rFonts w:asciiTheme="majorHAnsi" w:hAnsiTheme="majorHAnsi" w:cstheme="majorHAnsi"/>
                <w:szCs w:val="20"/>
              </w:rPr>
              <w:t>Savonian</w:t>
            </w:r>
            <w:r w:rsidR="004251D6" w:rsidRPr="00FC2ABB">
              <w:rPr>
                <w:rFonts w:asciiTheme="majorHAnsi" w:hAnsiTheme="majorHAnsi" w:cstheme="majorHAnsi"/>
                <w:szCs w:val="20"/>
              </w:rPr>
              <w:t xml:space="preserve"> yhteisistä opintokokonaisuuksista ja muista tutkinto-ohjelmista tai sisällyttää tutkintoonsa muualla suoritettuja </w:t>
            </w:r>
            <w:proofErr w:type="spellStart"/>
            <w:r w:rsidR="004251D6" w:rsidRPr="00FC2ABB">
              <w:rPr>
                <w:rFonts w:asciiTheme="majorHAnsi" w:hAnsiTheme="majorHAnsi" w:cstheme="majorHAnsi"/>
                <w:szCs w:val="20"/>
              </w:rPr>
              <w:t>samantasoisia</w:t>
            </w:r>
            <w:proofErr w:type="spellEnd"/>
            <w:r w:rsidR="004251D6" w:rsidRPr="00FC2ABB">
              <w:rPr>
                <w:rFonts w:asciiTheme="majorHAnsi" w:hAnsiTheme="majorHAnsi" w:cstheme="majorHAnsi"/>
                <w:szCs w:val="20"/>
              </w:rPr>
              <w:t xml:space="preserve"> opintoja.</w:t>
            </w:r>
            <w:r w:rsidR="00ED3B72" w:rsidRPr="00FC2ABB">
              <w:rPr>
                <w:rFonts w:asciiTheme="majorHAnsi" w:hAnsiTheme="majorHAnsi" w:cstheme="majorHAnsi"/>
                <w:szCs w:val="20"/>
              </w:rPr>
              <w:t xml:space="preserve"> Vapaasti valittavia opintoja (muita kuin matkailu- ja ravitsemisalan opintoja) voi valinnaisissa opinnoissa olla enintään 15 op.</w:t>
            </w:r>
          </w:p>
        </w:tc>
      </w:tr>
      <w:tr w:rsidR="00CF590C" w:rsidRPr="00595FDF" w14:paraId="26F652F0" w14:textId="77777777" w:rsidTr="219A8E96">
        <w:tc>
          <w:tcPr>
            <w:tcW w:w="2093" w:type="dxa"/>
          </w:tcPr>
          <w:p w14:paraId="26F652ED" w14:textId="77777777" w:rsidR="00CF590C" w:rsidRPr="009E6DE1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14:paraId="26F652EE" w14:textId="7C638FCE" w:rsidR="00CF590C" w:rsidRPr="009E6DE1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210 op</w:t>
            </w:r>
          </w:p>
        </w:tc>
        <w:tc>
          <w:tcPr>
            <w:tcW w:w="6551" w:type="dxa"/>
          </w:tcPr>
          <w:p w14:paraId="26F652EF" w14:textId="77777777" w:rsidR="00CF590C" w:rsidRPr="009E6DE1" w:rsidRDefault="00CF590C" w:rsidP="219A8E96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6F652F1" w14:textId="77777777" w:rsidR="00CF590C" w:rsidRPr="00B31AC6" w:rsidRDefault="00CF590C" w:rsidP="219A8E96">
      <w:pPr>
        <w:pStyle w:val="Heading2"/>
        <w:spacing w:before="0"/>
      </w:pPr>
      <w:r w:rsidRPr="00595FDF">
        <w:rPr>
          <w:rFonts w:cs="Calibri"/>
          <w:szCs w:val="24"/>
        </w:rPr>
        <w:br w:type="page"/>
      </w:r>
      <w:bookmarkStart w:id="7" w:name="_Toc290881666"/>
      <w:bookmarkStart w:id="8" w:name="_Toc464200052"/>
      <w:r>
        <w:rPr>
          <w:rFonts w:eastAsia="Calibri"/>
        </w:rPr>
        <w:lastRenderedPageBreak/>
        <w:t xml:space="preserve">1.4 </w:t>
      </w:r>
      <w:r w:rsidRPr="00B31AC6">
        <w:rPr>
          <w:rFonts w:eastAsia="Calibri"/>
        </w:rPr>
        <w:t>Asiantuntijuuden kehittyminen</w:t>
      </w:r>
      <w:bookmarkEnd w:id="7"/>
      <w:bookmarkEnd w:id="8"/>
    </w:p>
    <w:p w14:paraId="393AE230" w14:textId="34EC70F3" w:rsidR="00A82F4B" w:rsidRPr="008F4B3E" w:rsidRDefault="0034348C" w:rsidP="00A82F4B">
      <w:pPr>
        <w:rPr>
          <w:b/>
          <w:color w:val="FF0000"/>
        </w:rPr>
      </w:pPr>
      <w:bookmarkStart w:id="9" w:name="_Toc290881667"/>
      <w:r>
        <w:rPr>
          <w:b/>
          <w:color w:val="FF0000"/>
        </w:rPr>
        <w:t>Primukseen nimi</w:t>
      </w:r>
      <w:r w:rsidR="00A82F4B" w:rsidRPr="008F4B3E">
        <w:rPr>
          <w:b/>
          <w:color w:val="FF0000"/>
        </w:rPr>
        <w:t xml:space="preserve">llä </w:t>
      </w:r>
      <w:r w:rsidR="008F4A79">
        <w:rPr>
          <w:b/>
          <w:color w:val="FF0000"/>
        </w:rPr>
        <w:t>|MM19SP_4</w:t>
      </w:r>
      <w:r w:rsidR="00A82F4B" w:rsidRPr="008F4B3E">
        <w:rPr>
          <w:b/>
          <w:color w:val="FF0000"/>
        </w:rPr>
        <w:t>|</w:t>
      </w:r>
      <w:r>
        <w:rPr>
          <w:b/>
          <w:color w:val="FF0000"/>
        </w:rPr>
        <w:t xml:space="preserve"> ja |MM19SM_4</w:t>
      </w:r>
      <w:r w:rsidRPr="008F4B3E">
        <w:rPr>
          <w:b/>
          <w:color w:val="FF0000"/>
        </w:rPr>
        <w:t>|</w:t>
      </w:r>
      <w:bookmarkStart w:id="10" w:name="_GoBack"/>
      <w:bookmarkEnd w:id="10"/>
    </w:p>
    <w:bookmarkEnd w:id="9"/>
    <w:p w14:paraId="26F65306" w14:textId="77777777" w:rsidR="0023795B" w:rsidRDefault="0023795B" w:rsidP="219A8E96">
      <w:pPr>
        <w:rPr>
          <w:rFonts w:cs="Calibri"/>
          <w:snapToGrid w:val="0"/>
          <w:sz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603"/>
      </w:tblGrid>
      <w:tr w:rsidR="00CF590C" w:rsidRPr="00595FDF" w14:paraId="26F6530A" w14:textId="77777777" w:rsidTr="219A8E96">
        <w:tc>
          <w:tcPr>
            <w:tcW w:w="1204" w:type="dxa"/>
            <w:shd w:val="clear" w:color="auto" w:fill="31A3B5"/>
          </w:tcPr>
          <w:p w14:paraId="26F65307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26F65308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Vuositeema ja alateemat</w:t>
            </w:r>
          </w:p>
        </w:tc>
        <w:tc>
          <w:tcPr>
            <w:tcW w:w="4603" w:type="dxa"/>
            <w:shd w:val="clear" w:color="auto" w:fill="31A3B5"/>
          </w:tcPr>
          <w:p w14:paraId="26F65309" w14:textId="77777777" w:rsidR="00CF590C" w:rsidRPr="0023795B" w:rsidRDefault="00CF590C" w:rsidP="219A8E96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>Osaamistavoitteet</w:t>
            </w:r>
          </w:p>
        </w:tc>
      </w:tr>
      <w:tr w:rsidR="00CF590C" w:rsidRPr="00595FDF" w14:paraId="26F6530E" w14:textId="77777777" w:rsidTr="219A8E96">
        <w:tc>
          <w:tcPr>
            <w:tcW w:w="1204" w:type="dxa"/>
          </w:tcPr>
          <w:p w14:paraId="26F6530B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1. vuosi</w:t>
            </w:r>
          </w:p>
        </w:tc>
        <w:tc>
          <w:tcPr>
            <w:tcW w:w="4253" w:type="dxa"/>
          </w:tcPr>
          <w:p w14:paraId="2331A104" w14:textId="77777777" w:rsidR="00F02E83" w:rsidRPr="0075290F" w:rsidRDefault="60476195" w:rsidP="219A8E96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Ammattialaan perehtyminen (60 op)</w:t>
            </w:r>
          </w:p>
          <w:p w14:paraId="4DA86076" w14:textId="75D90F6C" w:rsidR="00F6075F" w:rsidRPr="0075290F" w:rsidRDefault="584DBD58" w:rsidP="219A8E96">
            <w:pPr>
              <w:spacing w:line="240" w:lineRule="auto"/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Palveluosaaminen </w:t>
            </w:r>
          </w:p>
          <w:p w14:paraId="7E6DBF11" w14:textId="77777777" w:rsidR="46BF1EC7" w:rsidRPr="0075290F" w:rsidRDefault="46BF1EC7" w:rsidP="219A8E9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>Matkailu- ja ravitsemisala ja sen</w:t>
            </w:r>
            <w:r w:rsidR="584DBD58" w:rsidRPr="0075290F">
              <w:rPr>
                <w:rFonts w:asciiTheme="majorHAnsi" w:hAnsiTheme="majorHAnsi" w:cstheme="majorHAnsi"/>
                <w:szCs w:val="20"/>
              </w:rPr>
              <w:t xml:space="preserve"> toimintaympäristö </w:t>
            </w:r>
          </w:p>
        </w:tc>
        <w:tc>
          <w:tcPr>
            <w:tcW w:w="4603" w:type="dxa"/>
          </w:tcPr>
          <w:p w14:paraId="26F6530D" w14:textId="7BB16399" w:rsidR="00CF590C" w:rsidRPr="0023795B" w:rsidRDefault="11473EDB" w:rsidP="00BA125B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tutustuu matkailu- ja ravitsemisala</w:t>
            </w:r>
            <w:r w:rsidR="00BA125B">
              <w:rPr>
                <w:rFonts w:asciiTheme="majorHAnsi" w:hAnsiTheme="majorHAnsi" w:cstheme="majorHAnsi"/>
                <w:szCs w:val="20"/>
              </w:rPr>
              <w:t>an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, </w:t>
            </w:r>
            <w:r w:rsidR="00BA125B">
              <w:rPr>
                <w:rFonts w:asciiTheme="majorHAnsi" w:hAnsiTheme="majorHAnsi" w:cstheme="majorHAnsi"/>
                <w:szCs w:val="20"/>
              </w:rPr>
              <w:t xml:space="preserve">sen 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toimintaympäristöön ja toimijoihin. Hän omaksuu ammatillisen perusosaamisen ja harjaantuu työelämän eettisten periaatteiden mukaiseen toimintaan. Opiskelija arvioi osaamistaan ja laatii </w:t>
            </w:r>
            <w:proofErr w:type="spellStart"/>
            <w:r w:rsidRPr="0023795B">
              <w:rPr>
                <w:rFonts w:asciiTheme="majorHAnsi" w:hAnsiTheme="majorHAnsi" w:cstheme="majorHAnsi"/>
                <w:szCs w:val="20"/>
              </w:rPr>
              <w:t>itselleen</w:t>
            </w:r>
            <w:proofErr w:type="spellEnd"/>
            <w:r w:rsidRPr="0023795B">
              <w:rPr>
                <w:rFonts w:asciiTheme="majorHAnsi" w:hAnsiTheme="majorHAnsi" w:cstheme="majorHAnsi"/>
                <w:szCs w:val="20"/>
              </w:rPr>
              <w:t xml:space="preserve"> henkilökohtaisen </w:t>
            </w:r>
            <w:r w:rsidR="00BA125B">
              <w:rPr>
                <w:rFonts w:asciiTheme="majorHAnsi" w:hAnsiTheme="majorHAnsi" w:cstheme="majorHAnsi"/>
                <w:szCs w:val="20"/>
              </w:rPr>
              <w:t xml:space="preserve">opintosuunnitelman. </w:t>
            </w:r>
          </w:p>
        </w:tc>
      </w:tr>
      <w:tr w:rsidR="00CF590C" w:rsidRPr="00595FDF" w14:paraId="26F65313" w14:textId="77777777" w:rsidTr="219A8E96">
        <w:tc>
          <w:tcPr>
            <w:tcW w:w="1204" w:type="dxa"/>
          </w:tcPr>
          <w:p w14:paraId="26F6530F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2. vuosi</w:t>
            </w:r>
          </w:p>
        </w:tc>
        <w:tc>
          <w:tcPr>
            <w:tcW w:w="4253" w:type="dxa"/>
          </w:tcPr>
          <w:p w14:paraId="26F65310" w14:textId="5DB29DDC" w:rsidR="00CF590C" w:rsidRPr="0075290F" w:rsidRDefault="5093DE5F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Oman osaamisen kehittäminen (60 op)</w:t>
            </w:r>
          </w:p>
          <w:p w14:paraId="10E4E019" w14:textId="51FD3323" w:rsidR="00F6075F" w:rsidRPr="0075290F" w:rsidRDefault="00F6075F" w:rsidP="219A8E96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Kannattavuus, </w:t>
            </w:r>
            <w:r w:rsidR="0022358D">
              <w:rPr>
                <w:rFonts w:asciiTheme="majorHAnsi" w:hAnsiTheme="majorHAnsi" w:cstheme="majorHAnsi"/>
                <w:szCs w:val="20"/>
              </w:rPr>
              <w:t>E</w:t>
            </w:r>
            <w:r w:rsidR="1F9DE947" w:rsidRPr="0075290F">
              <w:rPr>
                <w:rFonts w:asciiTheme="majorHAnsi" w:hAnsiTheme="majorHAnsi" w:cstheme="majorHAnsi"/>
                <w:szCs w:val="20"/>
              </w:rPr>
              <w:t>simiestyö</w:t>
            </w:r>
            <w:r w:rsidRPr="0075290F">
              <w:rPr>
                <w:rFonts w:asciiTheme="majorHAnsi" w:hAnsiTheme="majorHAnsi" w:cstheme="majorHAnsi"/>
                <w:szCs w:val="20"/>
              </w:rPr>
              <w:t xml:space="preserve">, </w:t>
            </w:r>
          </w:p>
          <w:p w14:paraId="26F65311" w14:textId="2FF602B0" w:rsidR="00CF590C" w:rsidRPr="0075290F" w:rsidRDefault="00F6075F" w:rsidP="0022358D">
            <w:pPr>
              <w:spacing w:line="240" w:lineRule="auto"/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szCs w:val="20"/>
              </w:rPr>
              <w:t xml:space="preserve">Markkinointi ja </w:t>
            </w:r>
            <w:r w:rsidR="0022358D">
              <w:rPr>
                <w:rFonts w:asciiTheme="majorHAnsi" w:hAnsiTheme="majorHAnsi" w:cstheme="majorHAnsi"/>
                <w:szCs w:val="20"/>
              </w:rPr>
              <w:t>K</w:t>
            </w:r>
            <w:r w:rsidR="1F9DE947" w:rsidRPr="0075290F">
              <w:rPr>
                <w:rFonts w:asciiTheme="majorHAnsi" w:hAnsiTheme="majorHAnsi" w:cstheme="majorHAnsi"/>
                <w:szCs w:val="20"/>
              </w:rPr>
              <w:t xml:space="preserve">ieliopinnot </w:t>
            </w:r>
          </w:p>
        </w:tc>
        <w:tc>
          <w:tcPr>
            <w:tcW w:w="4603" w:type="dxa"/>
          </w:tcPr>
          <w:p w14:paraId="277266F0" w14:textId="77777777" w:rsidR="00BE446D" w:rsidRDefault="00BE446D" w:rsidP="002B6A32">
            <w:pPr>
              <w:pStyle w:val="Groteskilista"/>
              <w:numPr>
                <w:ilvl w:val="0"/>
                <w:numId w:val="0"/>
              </w:numPr>
              <w:ind w:left="357" w:hanging="357"/>
            </w:pPr>
          </w:p>
          <w:p w14:paraId="423DE143" w14:textId="77777777" w:rsidR="0022358D" w:rsidRDefault="11473ED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</w:pPr>
            <w:r w:rsidRPr="0023795B">
              <w:t>Opiskelija tuntee matkailu- ja rav</w:t>
            </w:r>
            <w:r w:rsidR="00BA125B">
              <w:t xml:space="preserve">itsemisalan </w:t>
            </w:r>
          </w:p>
          <w:p w14:paraId="0A416159" w14:textId="77777777" w:rsidR="0022358D" w:rsidRDefault="00BA125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color w:val="auto"/>
              </w:rPr>
            </w:pPr>
            <w:r>
              <w:t>pa</w:t>
            </w:r>
            <w:r w:rsidR="002B6A32">
              <w:t>l</w:t>
            </w:r>
            <w:r>
              <w:t xml:space="preserve">veluprosessit sekä osaa arvioida ja </w:t>
            </w:r>
            <w:r w:rsidRPr="00693015">
              <w:rPr>
                <w:color w:val="auto"/>
              </w:rPr>
              <w:t xml:space="preserve">kehittää </w:t>
            </w:r>
          </w:p>
          <w:p w14:paraId="71602F4D" w14:textId="77777777" w:rsidR="0022358D" w:rsidRDefault="00BA125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snapToGrid w:val="0"/>
                <w:color w:val="auto"/>
              </w:rPr>
            </w:pPr>
            <w:r w:rsidRPr="00693015">
              <w:rPr>
                <w:color w:val="auto"/>
              </w:rPr>
              <w:t xml:space="preserve">niitä </w:t>
            </w:r>
            <w:r w:rsidRPr="00693015">
              <w:rPr>
                <w:snapToGrid w:val="0"/>
                <w:color w:val="auto"/>
              </w:rPr>
              <w:t>toimintaympäristön vaatimusten mukaa</w:t>
            </w:r>
            <w:r w:rsidR="002B6A32">
              <w:rPr>
                <w:snapToGrid w:val="0"/>
                <w:color w:val="auto"/>
              </w:rPr>
              <w:t xml:space="preserve">n. </w:t>
            </w:r>
          </w:p>
          <w:p w14:paraId="4234F85F" w14:textId="77777777" w:rsidR="0022358D" w:rsidRDefault="11473ED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</w:pPr>
            <w:r w:rsidRPr="0023795B">
              <w:t xml:space="preserve">Hän hallitsee kannattavan ja vastuullisen </w:t>
            </w:r>
          </w:p>
          <w:p w14:paraId="26F65312" w14:textId="5F11A006" w:rsidR="00CF590C" w:rsidRPr="00BA125B" w:rsidRDefault="11473EDB" w:rsidP="0022358D">
            <w:pPr>
              <w:pStyle w:val="Groteskilista"/>
              <w:numPr>
                <w:ilvl w:val="0"/>
                <w:numId w:val="0"/>
              </w:numPr>
              <w:ind w:left="357" w:hanging="357"/>
              <w:jc w:val="both"/>
              <w:rPr>
                <w:snapToGrid w:val="0"/>
                <w:color w:val="auto"/>
              </w:rPr>
            </w:pPr>
            <w:r w:rsidRPr="0023795B">
              <w:t>liiketoiminnan ja esimiestyön periaatteet.</w:t>
            </w:r>
          </w:p>
        </w:tc>
      </w:tr>
      <w:tr w:rsidR="00CF590C" w:rsidRPr="00595FDF" w14:paraId="26F65317" w14:textId="77777777" w:rsidTr="219A8E96">
        <w:tc>
          <w:tcPr>
            <w:tcW w:w="1204" w:type="dxa"/>
          </w:tcPr>
          <w:p w14:paraId="26F65314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26F65315" w14:textId="1D11102D" w:rsidR="00CF590C" w:rsidRPr="0075290F" w:rsidRDefault="73442EA8" w:rsidP="219A8E96">
            <w:pPr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Oman osaamisen syventäminen (60 op)</w:t>
            </w:r>
            <w:r w:rsidR="00CF590C" w:rsidRPr="0075290F">
              <w:rPr>
                <w:rFonts w:asciiTheme="majorHAnsi" w:hAnsiTheme="majorHAnsi" w:cstheme="majorHAnsi"/>
                <w:b/>
                <w:szCs w:val="20"/>
              </w:rPr>
              <w:br/>
            </w:r>
            <w:r w:rsidR="16A56D63" w:rsidRPr="0075290F">
              <w:rPr>
                <w:rFonts w:asciiTheme="majorHAnsi" w:hAnsiTheme="majorHAnsi" w:cstheme="majorHAnsi"/>
                <w:szCs w:val="20"/>
              </w:rPr>
              <w:t>Ravitsemispalvelut</w:t>
            </w:r>
            <w:r w:rsidR="00CF590C" w:rsidRPr="0075290F">
              <w:rPr>
                <w:rFonts w:asciiTheme="majorHAnsi" w:hAnsiTheme="majorHAnsi" w:cstheme="majorHAnsi"/>
                <w:szCs w:val="20"/>
              </w:rPr>
              <w:br/>
            </w:r>
            <w:r w:rsidR="16A56D63" w:rsidRPr="0075290F">
              <w:rPr>
                <w:rFonts w:asciiTheme="majorHAnsi" w:hAnsiTheme="majorHAnsi" w:cstheme="majorHAnsi"/>
                <w:szCs w:val="20"/>
              </w:rPr>
              <w:t xml:space="preserve">Matkailu ja elämykset </w:t>
            </w:r>
          </w:p>
        </w:tc>
        <w:tc>
          <w:tcPr>
            <w:tcW w:w="4603" w:type="dxa"/>
          </w:tcPr>
          <w:p w14:paraId="26F65316" w14:textId="17196235" w:rsidR="00CF590C" w:rsidRPr="0023795B" w:rsidRDefault="11473EDB" w:rsidP="219A8E96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osaa toimia työyhteisössä aktiivisena jäsenenä ja aloitteellisena esimiehenä. Opiskelija osaa kehittää asiakaslähtöisiä palveluja monialaisessa ja monikulttuurisessa yhteistyössä. Hän osaa soveltaa ammatillista osaamistaan yrittäjyyden ja liiketoimintakokonaisuuden vaatimusten mukaisesti.</w:t>
            </w:r>
          </w:p>
        </w:tc>
      </w:tr>
      <w:tr w:rsidR="00CF590C" w:rsidRPr="00595FDF" w14:paraId="26F6531B" w14:textId="77777777" w:rsidTr="219A8E96">
        <w:tc>
          <w:tcPr>
            <w:tcW w:w="1204" w:type="dxa"/>
          </w:tcPr>
          <w:p w14:paraId="26F65318" w14:textId="77777777" w:rsidR="00CF590C" w:rsidRPr="0075290F" w:rsidRDefault="00CF590C" w:rsidP="219A8E96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4. vuosi</w:t>
            </w:r>
          </w:p>
        </w:tc>
        <w:tc>
          <w:tcPr>
            <w:tcW w:w="4253" w:type="dxa"/>
          </w:tcPr>
          <w:p w14:paraId="26F65319" w14:textId="3719B991" w:rsidR="00CF590C" w:rsidRPr="0075290F" w:rsidRDefault="0BA35A92" w:rsidP="219A8E96">
            <w:pPr>
              <w:rPr>
                <w:rFonts w:asciiTheme="majorHAnsi" w:hAnsiTheme="majorHAnsi" w:cstheme="majorHAnsi"/>
                <w:szCs w:val="20"/>
              </w:rPr>
            </w:pPr>
            <w:r w:rsidRPr="0075290F">
              <w:rPr>
                <w:rFonts w:asciiTheme="majorHAnsi" w:hAnsiTheme="majorHAnsi" w:cstheme="majorHAnsi"/>
                <w:b/>
                <w:szCs w:val="20"/>
              </w:rPr>
              <w:t>Kohti asiantuntijuutta (30 op)</w:t>
            </w:r>
          </w:p>
        </w:tc>
        <w:tc>
          <w:tcPr>
            <w:tcW w:w="4603" w:type="dxa"/>
          </w:tcPr>
          <w:p w14:paraId="26F6531A" w14:textId="3E1AABDD" w:rsidR="00CF590C" w:rsidRPr="0023795B" w:rsidRDefault="219A8E96" w:rsidP="00BA125B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kykenee työskentelemään itsenäisesti ja luovasti matkailu- ja ravitsemisalan asiantuntijatehtävissä. Hän osaa toimia alan ammatillis</w:t>
            </w:r>
            <w:r w:rsidR="00882CB3">
              <w:rPr>
                <w:rFonts w:asciiTheme="majorHAnsi" w:hAnsiTheme="majorHAnsi" w:cstheme="majorHAnsi"/>
                <w:szCs w:val="20"/>
              </w:rPr>
              <w:t>i</w:t>
            </w:r>
            <w:r w:rsidRPr="0023795B">
              <w:rPr>
                <w:rFonts w:asciiTheme="majorHAnsi" w:hAnsiTheme="majorHAnsi" w:cstheme="majorHAnsi"/>
                <w:szCs w:val="20"/>
              </w:rPr>
              <w:t>ssa verkostoissa</w:t>
            </w:r>
            <w:r w:rsidR="00BA125B">
              <w:rPr>
                <w:rFonts w:asciiTheme="majorHAnsi" w:hAnsiTheme="majorHAnsi" w:cstheme="majorHAnsi"/>
                <w:szCs w:val="20"/>
              </w:rPr>
              <w:t>.</w:t>
            </w:r>
            <w:r w:rsidRPr="0023795B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</w:tbl>
    <w:p w14:paraId="26F65389" w14:textId="77777777" w:rsidR="00D56F75" w:rsidRPr="00D56F75" w:rsidRDefault="00D56F75" w:rsidP="00905008">
      <w:pPr>
        <w:spacing w:before="0" w:after="0" w:line="240" w:lineRule="auto"/>
      </w:pPr>
    </w:p>
    <w:sectPr w:rsidR="00D56F75" w:rsidRPr="00D56F75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6538E" w14:textId="77777777" w:rsidR="00324330" w:rsidRDefault="00324330">
      <w:pPr>
        <w:spacing w:line="240" w:lineRule="auto"/>
      </w:pPr>
      <w:r>
        <w:separator/>
      </w:r>
    </w:p>
  </w:endnote>
  <w:endnote w:type="continuationSeparator" w:id="0">
    <w:p w14:paraId="26F6538F" w14:textId="77777777" w:rsidR="00324330" w:rsidRDefault="0032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6538C" w14:textId="77777777" w:rsidR="00324330" w:rsidRDefault="00324330">
      <w:pPr>
        <w:spacing w:line="240" w:lineRule="auto"/>
      </w:pPr>
      <w:r>
        <w:separator/>
      </w:r>
    </w:p>
  </w:footnote>
  <w:footnote w:type="continuationSeparator" w:id="0">
    <w:p w14:paraId="26F6538D" w14:textId="77777777" w:rsidR="00324330" w:rsidRDefault="00324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0" w14:textId="05E44243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34348C">
      <w:rPr>
        <w:noProof/>
      </w:rPr>
      <w:t>8</w:t>
    </w:r>
    <w:r w:rsidRPr="00CD2C23">
      <w:fldChar w:fldCharType="end"/>
    </w:r>
    <w:r w:rsidRPr="00CD2C23">
      <w:t xml:space="preserve"> / </w:t>
    </w:r>
    <w:r w:rsidR="00BC58CB">
      <w:rPr>
        <w:noProof/>
      </w:rPr>
      <w:fldChar w:fldCharType="begin"/>
    </w:r>
    <w:r w:rsidR="00BC58CB">
      <w:rPr>
        <w:noProof/>
      </w:rPr>
      <w:instrText>NUMPAGES  \* Arabic  \* MERGEFORMAT</w:instrText>
    </w:r>
    <w:r w:rsidR="00BC58CB">
      <w:rPr>
        <w:noProof/>
      </w:rPr>
      <w:fldChar w:fldCharType="separate"/>
    </w:r>
    <w:r w:rsidR="0034348C">
      <w:rPr>
        <w:noProof/>
      </w:rPr>
      <w:t>8</w:t>
    </w:r>
    <w:r w:rsidR="00BC58CB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21DEE368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34348C">
      <w:rPr>
        <w:noProof/>
      </w:rPr>
      <w:t>14.12.2018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3760EF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65471"/>
    <w:multiLevelType w:val="hybridMultilevel"/>
    <w:tmpl w:val="F432C292"/>
    <w:lvl w:ilvl="0" w:tplc="8356F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5C4DA8"/>
    <w:multiLevelType w:val="hybridMultilevel"/>
    <w:tmpl w:val="7A4896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4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9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3"/>
  </w:num>
  <w:num w:numId="8">
    <w:abstractNumId w:val="7"/>
  </w:num>
  <w:num w:numId="9">
    <w:abstractNumId w:val="20"/>
  </w:num>
  <w:num w:numId="10">
    <w:abstractNumId w:val="13"/>
  </w:num>
  <w:num w:numId="11">
    <w:abstractNumId w:val="6"/>
  </w:num>
  <w:num w:numId="12">
    <w:abstractNumId w:val="26"/>
  </w:num>
  <w:num w:numId="13">
    <w:abstractNumId w:val="34"/>
  </w:num>
  <w:num w:numId="14">
    <w:abstractNumId w:val="4"/>
  </w:num>
  <w:num w:numId="15">
    <w:abstractNumId w:val="30"/>
  </w:num>
  <w:num w:numId="16">
    <w:abstractNumId w:val="12"/>
  </w:num>
  <w:num w:numId="17">
    <w:abstractNumId w:val="35"/>
  </w:num>
  <w:num w:numId="18">
    <w:abstractNumId w:val="38"/>
  </w:num>
  <w:num w:numId="19">
    <w:abstractNumId w:val="28"/>
  </w:num>
  <w:num w:numId="20">
    <w:abstractNumId w:val="8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7"/>
  </w:num>
  <w:num w:numId="27">
    <w:abstractNumId w:val="18"/>
  </w:num>
  <w:num w:numId="28">
    <w:abstractNumId w:val="37"/>
    <w:lvlOverride w:ilvl="0">
      <w:startOverride w:val="1"/>
    </w:lvlOverride>
  </w:num>
  <w:num w:numId="29">
    <w:abstractNumId w:val="37"/>
    <w:lvlOverride w:ilvl="0">
      <w:startOverride w:val="1"/>
    </w:lvlOverride>
  </w:num>
  <w:num w:numId="30">
    <w:abstractNumId w:val="37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2"/>
  </w:num>
  <w:num w:numId="39">
    <w:abstractNumId w:val="19"/>
  </w:num>
  <w:num w:numId="40">
    <w:abstractNumId w:val="36"/>
  </w:num>
  <w:num w:numId="41">
    <w:abstractNumId w:val="21"/>
  </w:num>
  <w:num w:numId="42">
    <w:abstractNumId w:val="9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0986"/>
    <w:rsid w:val="000044E9"/>
    <w:rsid w:val="00004D3A"/>
    <w:rsid w:val="0001104E"/>
    <w:rsid w:val="00011E0C"/>
    <w:rsid w:val="00014AF7"/>
    <w:rsid w:val="000173E0"/>
    <w:rsid w:val="000215A5"/>
    <w:rsid w:val="0003351A"/>
    <w:rsid w:val="00033D06"/>
    <w:rsid w:val="0003488E"/>
    <w:rsid w:val="00035CF1"/>
    <w:rsid w:val="00040C46"/>
    <w:rsid w:val="000502B5"/>
    <w:rsid w:val="0006008F"/>
    <w:rsid w:val="00072E02"/>
    <w:rsid w:val="0009267E"/>
    <w:rsid w:val="000A1ABA"/>
    <w:rsid w:val="000B0005"/>
    <w:rsid w:val="000B0787"/>
    <w:rsid w:val="000B13C1"/>
    <w:rsid w:val="000C1D76"/>
    <w:rsid w:val="000C2E36"/>
    <w:rsid w:val="000E45E2"/>
    <w:rsid w:val="00102816"/>
    <w:rsid w:val="00112E8E"/>
    <w:rsid w:val="00114746"/>
    <w:rsid w:val="00151DE9"/>
    <w:rsid w:val="00164B60"/>
    <w:rsid w:val="00166FD6"/>
    <w:rsid w:val="001762C2"/>
    <w:rsid w:val="001867EB"/>
    <w:rsid w:val="001A2CC9"/>
    <w:rsid w:val="001E5430"/>
    <w:rsid w:val="001E6D93"/>
    <w:rsid w:val="001F2650"/>
    <w:rsid w:val="0022358D"/>
    <w:rsid w:val="0023795B"/>
    <w:rsid w:val="0024266B"/>
    <w:rsid w:val="00250EE7"/>
    <w:rsid w:val="00251D52"/>
    <w:rsid w:val="00262F69"/>
    <w:rsid w:val="00267FF7"/>
    <w:rsid w:val="002705C7"/>
    <w:rsid w:val="00272743"/>
    <w:rsid w:val="00275B9A"/>
    <w:rsid w:val="00293DC6"/>
    <w:rsid w:val="002B04F6"/>
    <w:rsid w:val="002B6A32"/>
    <w:rsid w:val="002C3FEE"/>
    <w:rsid w:val="002D6394"/>
    <w:rsid w:val="002D73BA"/>
    <w:rsid w:val="002E2AE2"/>
    <w:rsid w:val="002F3509"/>
    <w:rsid w:val="00306DCD"/>
    <w:rsid w:val="00323654"/>
    <w:rsid w:val="00324330"/>
    <w:rsid w:val="003265B8"/>
    <w:rsid w:val="003309A1"/>
    <w:rsid w:val="00333DDC"/>
    <w:rsid w:val="003425D9"/>
    <w:rsid w:val="00343187"/>
    <w:rsid w:val="0034348C"/>
    <w:rsid w:val="00364D0E"/>
    <w:rsid w:val="00367B7D"/>
    <w:rsid w:val="00367F25"/>
    <w:rsid w:val="003721F0"/>
    <w:rsid w:val="00394F5E"/>
    <w:rsid w:val="003A577A"/>
    <w:rsid w:val="003B262F"/>
    <w:rsid w:val="003C7517"/>
    <w:rsid w:val="003C7954"/>
    <w:rsid w:val="003D55A2"/>
    <w:rsid w:val="003D58EC"/>
    <w:rsid w:val="003D5E2B"/>
    <w:rsid w:val="003E7B8F"/>
    <w:rsid w:val="003F1596"/>
    <w:rsid w:val="003F411F"/>
    <w:rsid w:val="004029F3"/>
    <w:rsid w:val="00417B0E"/>
    <w:rsid w:val="004251D6"/>
    <w:rsid w:val="00453F65"/>
    <w:rsid w:val="00455456"/>
    <w:rsid w:val="00455624"/>
    <w:rsid w:val="00483C49"/>
    <w:rsid w:val="00485050"/>
    <w:rsid w:val="0049308D"/>
    <w:rsid w:val="00496B90"/>
    <w:rsid w:val="004A0D5D"/>
    <w:rsid w:val="004B065E"/>
    <w:rsid w:val="004B593D"/>
    <w:rsid w:val="004D71BF"/>
    <w:rsid w:val="004E09A2"/>
    <w:rsid w:val="004E5A7B"/>
    <w:rsid w:val="004F4D2A"/>
    <w:rsid w:val="00521366"/>
    <w:rsid w:val="0053055E"/>
    <w:rsid w:val="00542286"/>
    <w:rsid w:val="00542701"/>
    <w:rsid w:val="00545E1C"/>
    <w:rsid w:val="0056264F"/>
    <w:rsid w:val="00564269"/>
    <w:rsid w:val="0057022A"/>
    <w:rsid w:val="005A020C"/>
    <w:rsid w:val="005A4FAC"/>
    <w:rsid w:val="005B49CF"/>
    <w:rsid w:val="005C37BB"/>
    <w:rsid w:val="005C669B"/>
    <w:rsid w:val="005D2CBD"/>
    <w:rsid w:val="005F4F7B"/>
    <w:rsid w:val="0060204F"/>
    <w:rsid w:val="0060520B"/>
    <w:rsid w:val="00612BE8"/>
    <w:rsid w:val="006341FF"/>
    <w:rsid w:val="00642C30"/>
    <w:rsid w:val="00646ED1"/>
    <w:rsid w:val="00647B06"/>
    <w:rsid w:val="00647B30"/>
    <w:rsid w:val="00670639"/>
    <w:rsid w:val="00680360"/>
    <w:rsid w:val="0068275C"/>
    <w:rsid w:val="0068419B"/>
    <w:rsid w:val="00691E05"/>
    <w:rsid w:val="00693015"/>
    <w:rsid w:val="006941CC"/>
    <w:rsid w:val="0069632C"/>
    <w:rsid w:val="006B12D0"/>
    <w:rsid w:val="006B5224"/>
    <w:rsid w:val="006D20B3"/>
    <w:rsid w:val="006E1E49"/>
    <w:rsid w:val="006E7B11"/>
    <w:rsid w:val="006F5949"/>
    <w:rsid w:val="00704AB1"/>
    <w:rsid w:val="0071219B"/>
    <w:rsid w:val="00740820"/>
    <w:rsid w:val="0075290F"/>
    <w:rsid w:val="00761A74"/>
    <w:rsid w:val="00765DC2"/>
    <w:rsid w:val="00782CAD"/>
    <w:rsid w:val="00785882"/>
    <w:rsid w:val="007926AC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14D59"/>
    <w:rsid w:val="008349CA"/>
    <w:rsid w:val="0083715F"/>
    <w:rsid w:val="008374A1"/>
    <w:rsid w:val="00842107"/>
    <w:rsid w:val="00856240"/>
    <w:rsid w:val="008631C3"/>
    <w:rsid w:val="00874EFB"/>
    <w:rsid w:val="0087649E"/>
    <w:rsid w:val="00882CB3"/>
    <w:rsid w:val="008832CE"/>
    <w:rsid w:val="00896CF6"/>
    <w:rsid w:val="008A4D8D"/>
    <w:rsid w:val="008B750C"/>
    <w:rsid w:val="008C2F70"/>
    <w:rsid w:val="008D1C58"/>
    <w:rsid w:val="008D481B"/>
    <w:rsid w:val="008D6A95"/>
    <w:rsid w:val="008E28E1"/>
    <w:rsid w:val="008F349C"/>
    <w:rsid w:val="008F4A79"/>
    <w:rsid w:val="008F4B3E"/>
    <w:rsid w:val="00903F9A"/>
    <w:rsid w:val="00905008"/>
    <w:rsid w:val="00905C94"/>
    <w:rsid w:val="009233E0"/>
    <w:rsid w:val="00933479"/>
    <w:rsid w:val="00934304"/>
    <w:rsid w:val="00940433"/>
    <w:rsid w:val="00940738"/>
    <w:rsid w:val="0096553B"/>
    <w:rsid w:val="00965E86"/>
    <w:rsid w:val="00976CEB"/>
    <w:rsid w:val="0098063F"/>
    <w:rsid w:val="00982914"/>
    <w:rsid w:val="00992377"/>
    <w:rsid w:val="009B4EC7"/>
    <w:rsid w:val="009B7BC9"/>
    <w:rsid w:val="009E58F8"/>
    <w:rsid w:val="009E6DE1"/>
    <w:rsid w:val="009F6527"/>
    <w:rsid w:val="00A11ACE"/>
    <w:rsid w:val="00A21EDA"/>
    <w:rsid w:val="00A45EFE"/>
    <w:rsid w:val="00A46FF6"/>
    <w:rsid w:val="00A676D3"/>
    <w:rsid w:val="00A82F4B"/>
    <w:rsid w:val="00A975D0"/>
    <w:rsid w:val="00AB6733"/>
    <w:rsid w:val="00AC507E"/>
    <w:rsid w:val="00AE1654"/>
    <w:rsid w:val="00AF16A6"/>
    <w:rsid w:val="00AF25CC"/>
    <w:rsid w:val="00B01F65"/>
    <w:rsid w:val="00B11269"/>
    <w:rsid w:val="00B22E97"/>
    <w:rsid w:val="00B52CF0"/>
    <w:rsid w:val="00B63BFE"/>
    <w:rsid w:val="00B6726E"/>
    <w:rsid w:val="00B67405"/>
    <w:rsid w:val="00B813F0"/>
    <w:rsid w:val="00B84CE9"/>
    <w:rsid w:val="00BA125B"/>
    <w:rsid w:val="00BB610F"/>
    <w:rsid w:val="00BC3A37"/>
    <w:rsid w:val="00BC456B"/>
    <w:rsid w:val="00BC58CB"/>
    <w:rsid w:val="00BC6388"/>
    <w:rsid w:val="00BE446D"/>
    <w:rsid w:val="00BF7041"/>
    <w:rsid w:val="00C03C46"/>
    <w:rsid w:val="00C17F8A"/>
    <w:rsid w:val="00C2429B"/>
    <w:rsid w:val="00C26DD1"/>
    <w:rsid w:val="00C3512D"/>
    <w:rsid w:val="00C65F1C"/>
    <w:rsid w:val="00C66D86"/>
    <w:rsid w:val="00C83987"/>
    <w:rsid w:val="00CA05DB"/>
    <w:rsid w:val="00CA0DC8"/>
    <w:rsid w:val="00CB22A4"/>
    <w:rsid w:val="00CB3A73"/>
    <w:rsid w:val="00CD2C23"/>
    <w:rsid w:val="00CD5CB1"/>
    <w:rsid w:val="00CF590C"/>
    <w:rsid w:val="00CF5A56"/>
    <w:rsid w:val="00D13243"/>
    <w:rsid w:val="00D2252E"/>
    <w:rsid w:val="00D22A8F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E12028"/>
    <w:rsid w:val="00E232F2"/>
    <w:rsid w:val="00E45AED"/>
    <w:rsid w:val="00E8460A"/>
    <w:rsid w:val="00E90C25"/>
    <w:rsid w:val="00EA28EF"/>
    <w:rsid w:val="00EB4795"/>
    <w:rsid w:val="00EC7F70"/>
    <w:rsid w:val="00ED0953"/>
    <w:rsid w:val="00ED2BBB"/>
    <w:rsid w:val="00ED3B72"/>
    <w:rsid w:val="00ED6814"/>
    <w:rsid w:val="00EE4C37"/>
    <w:rsid w:val="00EF188B"/>
    <w:rsid w:val="00F01DDF"/>
    <w:rsid w:val="00F02E83"/>
    <w:rsid w:val="00F11430"/>
    <w:rsid w:val="00F16290"/>
    <w:rsid w:val="00F22D86"/>
    <w:rsid w:val="00F31BB7"/>
    <w:rsid w:val="00F5010C"/>
    <w:rsid w:val="00F6075F"/>
    <w:rsid w:val="00F65B83"/>
    <w:rsid w:val="00F65CA8"/>
    <w:rsid w:val="00F662E9"/>
    <w:rsid w:val="00F67D6E"/>
    <w:rsid w:val="00F718E6"/>
    <w:rsid w:val="00F72BCA"/>
    <w:rsid w:val="00FA1116"/>
    <w:rsid w:val="00FA6DE6"/>
    <w:rsid w:val="00FC2ABB"/>
    <w:rsid w:val="00FC4C75"/>
    <w:rsid w:val="00FD26C1"/>
    <w:rsid w:val="00FE0343"/>
    <w:rsid w:val="05ED32E1"/>
    <w:rsid w:val="0BA35A92"/>
    <w:rsid w:val="11473EDB"/>
    <w:rsid w:val="16A56D63"/>
    <w:rsid w:val="1F9DE947"/>
    <w:rsid w:val="219A8E96"/>
    <w:rsid w:val="2282FDFE"/>
    <w:rsid w:val="264AE8F6"/>
    <w:rsid w:val="377FDC9E"/>
    <w:rsid w:val="3D6AA604"/>
    <w:rsid w:val="46BF1EC7"/>
    <w:rsid w:val="4E8F1F81"/>
    <w:rsid w:val="4FB35077"/>
    <w:rsid w:val="5093DE5F"/>
    <w:rsid w:val="54E927B6"/>
    <w:rsid w:val="584DBD58"/>
    <w:rsid w:val="60476195"/>
    <w:rsid w:val="6A1F555C"/>
    <w:rsid w:val="6D9112D1"/>
    <w:rsid w:val="70723DB8"/>
    <w:rsid w:val="73442EA8"/>
    <w:rsid w:val="76DA6805"/>
    <w:rsid w:val="78432A48"/>
    <w:rsid w:val="79AF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2727B0D6E0ADD4EB27FD4E76ADAA43C" ma:contentTypeVersion="0" ma:contentTypeDescription="Luo uusi asiakirja." ma:contentTypeScope="" ma:versionID="630fd47f56a33198b9e89082e3689a0d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5ae4898620f9817d4fa2f617f660cb7b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SAVONIA-539491593-109</_dlc_DocId>
    <_dlc_DocIdUrl xmlns="03ca75a4-7525-4fd0-b461-2a607204cfe9">
      <Url>https://santra.savonia.fi/tiimit/lite/restonomitiimi/_layouts/DocIdRedir.aspx?ID=SAVONIA-539491593-109</Url>
      <Description>SAVONIA-539491593-109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5F2C68-84EB-4FC7-8FC5-B4C6A7BC7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7A260-92A9-4AC8-9AD5-8D83029B20D0}">
  <ds:schemaRefs>
    <ds:schemaRef ds:uri="http://schemas.microsoft.com/office/2006/documentManagement/types"/>
    <ds:schemaRef ds:uri="http://purl.org/dc/elements/1.1/"/>
    <ds:schemaRef ds:uri="03ca75a4-7525-4fd0-b461-2a607204cfe9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1CFC56-79D8-492A-8462-1D93776C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15</TotalTime>
  <Pages>9</Pages>
  <Words>965</Words>
  <Characters>9389</Characters>
  <Application>Microsoft Office Word</Application>
  <DocSecurity>0</DocSecurity>
  <Lines>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10334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Sirpa Vauhkonen</dc:creator>
  <cp:lastModifiedBy>Marja-Riitta Kivi</cp:lastModifiedBy>
  <cp:revision>8</cp:revision>
  <cp:lastPrinted>2011-06-08T08:20:00Z</cp:lastPrinted>
  <dcterms:created xsi:type="dcterms:W3CDTF">2018-12-13T13:03:00Z</dcterms:created>
  <dcterms:modified xsi:type="dcterms:W3CDTF">2018-12-14T09:06:00Z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0x010100B2727B0D6E0ADD4EB27FD4E76ADAA43C</vt:lpwstr>
  </property>
  <property fmtid="{D5CDD505-2E9C-101B-9397-08002B2CF9AE}" pid="3" name="_dlc_DocIdItemGuid">
    <vt:lpwstr>2eb8a123-13ac-486a-8b31-4d037e5dd98a</vt:lpwstr>
  </property>
  <property fmtid="{D5CDD505-2E9C-101B-9397-08002B2CF9AE}" pid="4" name="Asiasanat">
    <vt:lpwstr/>
  </property>
</Properties>
</file>