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ajorHAnsi" w:eastAsia="Calibri" w:hAnsiTheme="majorHAnsi"/>
          <w:b/>
          <w:color w:val="FFFFFF" w:themeColor="background1"/>
        </w:rPr>
        <w:id w:val="456458729"/>
        <w:docPartObj>
          <w:docPartGallery w:val="Cover Pages"/>
          <w:docPartUnique/>
        </w:docPartObj>
      </w:sdtPr>
      <w:sdtEndPr/>
      <w:sdtContent>
        <w:p w14:paraId="26F6522D" w14:textId="77777777" w:rsidR="008D6A95" w:rsidRPr="008D6A95" w:rsidRDefault="008D6A95">
          <w:pPr>
            <w:rPr>
              <w:color w:val="FFFFFF" w:themeColor="background1"/>
            </w:rPr>
          </w:pPr>
        </w:p>
        <w:p w14:paraId="26F6522E" w14:textId="77777777" w:rsidR="008D6A95" w:rsidRPr="008D6A95" w:rsidRDefault="008D6A95">
          <w:pPr>
            <w:rPr>
              <w:color w:val="FFFFFF" w:themeColor="background1"/>
            </w:rPr>
          </w:pPr>
        </w:p>
        <w:p w14:paraId="26F6522F" w14:textId="77777777" w:rsidR="008D6A95" w:rsidRDefault="008D6A95">
          <w:pPr>
            <w:rPr>
              <w:color w:val="FFFFFF" w:themeColor="background1"/>
            </w:rPr>
          </w:pPr>
        </w:p>
        <w:p w14:paraId="26F65230" w14:textId="7FEE9C26" w:rsidR="00D55424" w:rsidRPr="00D55424" w:rsidRDefault="00645441" w:rsidP="00D55424">
          <w:pPr>
            <w:pStyle w:val="Kansilehdenotsikko"/>
          </w:pPr>
          <w:proofErr w:type="spellStart"/>
          <w:r>
            <w:t>Bio</w:t>
          </w:r>
          <w:proofErr w:type="spellEnd"/>
          <w:r>
            <w:t>- ja kiertotalouden muuntokoulutus</w:t>
          </w:r>
        </w:p>
        <w:p w14:paraId="26F65231" w14:textId="566CCA32" w:rsidR="00D55424" w:rsidRDefault="00645441" w:rsidP="00D55424">
          <w:pPr>
            <w:pStyle w:val="Kansilehdenotsikontarkenne"/>
          </w:pPr>
          <w:r>
            <w:t>Opetussuunnitelma</w:t>
          </w:r>
        </w:p>
        <w:p w14:paraId="2695CB17" w14:textId="2E26C5E0" w:rsidR="00645441" w:rsidRDefault="00645441" w:rsidP="00D55424">
          <w:pPr>
            <w:pStyle w:val="Kansilehdenotsikontarkenne"/>
          </w:pPr>
          <w:r>
            <w:t>En</w:t>
          </w:r>
          <w:r w:rsidR="00A90DB9">
            <w:t>ergiatekniikan insinööri (AMK)</w:t>
          </w:r>
        </w:p>
        <w:p w14:paraId="082ADC60" w14:textId="10798B81" w:rsidR="00645441" w:rsidRPr="00D55424" w:rsidRDefault="00645441" w:rsidP="00D55424">
          <w:pPr>
            <w:pStyle w:val="Kansilehdenotsikontarkenne"/>
          </w:pPr>
          <w:proofErr w:type="spellStart"/>
          <w:r>
            <w:t>Bio</w:t>
          </w:r>
          <w:proofErr w:type="spellEnd"/>
          <w:r>
            <w:t>- ja kiertotalouden suuntautuminen</w:t>
          </w:r>
        </w:p>
        <w:p w14:paraId="26F65232" w14:textId="77777777" w:rsidR="00306DCD" w:rsidRDefault="00306DCD" w:rsidP="00D55424">
          <w:pPr>
            <w:pStyle w:val="Kansilehdenotsikontarkenne"/>
          </w:pPr>
        </w:p>
        <w:p w14:paraId="55DBB86E" w14:textId="77777777" w:rsidR="00AF25CC" w:rsidRDefault="00AF25CC" w:rsidP="00D55424">
          <w:pPr>
            <w:pStyle w:val="Kansilehdenotsikontarkenne"/>
          </w:pPr>
        </w:p>
        <w:p w14:paraId="693F3FC8" w14:textId="77777777" w:rsidR="00AF25CC" w:rsidRDefault="00AF25CC" w:rsidP="00D55424">
          <w:pPr>
            <w:pStyle w:val="Kansilehdenotsikontarkenne"/>
          </w:pPr>
        </w:p>
        <w:p w14:paraId="3A7EC41B" w14:textId="77777777" w:rsidR="00AF25CC" w:rsidRDefault="00AF25CC" w:rsidP="00D55424">
          <w:pPr>
            <w:pStyle w:val="Kansilehdenotsikontarkenne"/>
          </w:pPr>
        </w:p>
        <w:p w14:paraId="548DA99B" w14:textId="77777777" w:rsidR="00AF25CC" w:rsidRDefault="00AF25CC" w:rsidP="00D55424">
          <w:pPr>
            <w:pStyle w:val="Kansilehdenotsikontarkenne"/>
          </w:pPr>
        </w:p>
        <w:p w14:paraId="2C362197" w14:textId="77777777" w:rsidR="00AF25CC" w:rsidRDefault="00AF25CC" w:rsidP="00D55424">
          <w:pPr>
            <w:pStyle w:val="Kansilehdenotsikontarkenne"/>
          </w:pPr>
        </w:p>
        <w:p w14:paraId="26F65234" w14:textId="46CCBB9B" w:rsidR="000A1ABA" w:rsidRDefault="00645441" w:rsidP="00D55424">
          <w:pPr>
            <w:pStyle w:val="Kansilehdenotsikontarkenne"/>
          </w:pPr>
          <w:r>
            <w:t xml:space="preserve">Koulutus toteutetaan yhteistyössä </w:t>
          </w:r>
          <w:r w:rsidR="0004453D">
            <w:t>Savonia -</w:t>
          </w:r>
          <w:r w:rsidR="003C44BA">
            <w:t>,</w:t>
          </w:r>
          <w:r w:rsidR="0004453D">
            <w:t xml:space="preserve"> Kajaanin, Lapin, </w:t>
          </w:r>
          <w:proofErr w:type="spellStart"/>
          <w:r w:rsidR="0004453D">
            <w:t>Karelia-</w:t>
          </w:r>
          <w:proofErr w:type="spellEnd"/>
          <w:r w:rsidR="0004453D">
            <w:t xml:space="preserve"> ja </w:t>
          </w:r>
          <w:proofErr w:type="spellStart"/>
          <w:r w:rsidR="0004453D">
            <w:t>Centria</w:t>
          </w:r>
          <w:proofErr w:type="spellEnd"/>
          <w:r w:rsidR="0004453D">
            <w:t>-ammattikorkeakoulu.</w:t>
          </w:r>
        </w:p>
        <w:p w14:paraId="3745FDC1" w14:textId="0E6C6464" w:rsidR="0004453D" w:rsidRDefault="0004453D" w:rsidP="00D55424">
          <w:pPr>
            <w:pStyle w:val="Kansilehdenotsikontarkenne"/>
          </w:pPr>
        </w:p>
        <w:p w14:paraId="6F541842" w14:textId="56A614AA" w:rsidR="0004453D" w:rsidRDefault="0004453D" w:rsidP="00D55424">
          <w:pPr>
            <w:pStyle w:val="Kansilehdenotsikontarkenne"/>
          </w:pPr>
          <w:r>
            <w:t>Hankkeelle on saatu avustusta opetus- ja kulttuuriministeriöstä.</w:t>
          </w:r>
        </w:p>
        <w:p w14:paraId="26F65235" w14:textId="157470DA" w:rsidR="000A1ABA" w:rsidRPr="000A1ABA" w:rsidRDefault="000A1ABA" w:rsidP="00D55424">
          <w:pPr>
            <w:pStyle w:val="Kansilehdenotsikontarkenne"/>
            <w:rPr>
              <w:color w:val="FF0000"/>
            </w:rPr>
          </w:pPr>
        </w:p>
        <w:p w14:paraId="26F65236" w14:textId="77777777" w:rsidR="00B22E97" w:rsidRDefault="00B22E97" w:rsidP="000215A5">
          <w:pPr>
            <w:pStyle w:val="Kansilehdenotsikontarkenne"/>
          </w:pPr>
        </w:p>
        <w:p w14:paraId="26F65237" w14:textId="77777777" w:rsidR="00B22E97" w:rsidRDefault="00B22E97" w:rsidP="000215A5">
          <w:pPr>
            <w:pStyle w:val="Kansilehdenotsikontarkenne"/>
          </w:pPr>
        </w:p>
        <w:p w14:paraId="26F65238" w14:textId="77777777" w:rsidR="00B22E97" w:rsidRDefault="00B22E97" w:rsidP="000215A5">
          <w:pPr>
            <w:pStyle w:val="Kansilehdenotsikontarkenne"/>
          </w:pPr>
        </w:p>
        <w:p w14:paraId="26F65239" w14:textId="77777777" w:rsidR="00B22E97" w:rsidRDefault="00B22E97" w:rsidP="000215A5">
          <w:pPr>
            <w:pStyle w:val="Kansilehdenotsikontarkenne"/>
          </w:pPr>
        </w:p>
        <w:p w14:paraId="26F6523A" w14:textId="77777777" w:rsidR="00B22E97" w:rsidRDefault="00B22E97" w:rsidP="000215A5">
          <w:pPr>
            <w:pStyle w:val="Kansilehdenotsikontarkenne"/>
          </w:pPr>
        </w:p>
        <w:p w14:paraId="26F6523B" w14:textId="77777777" w:rsidR="00B22E97" w:rsidRDefault="00B22E97" w:rsidP="000215A5">
          <w:pPr>
            <w:pStyle w:val="Kansilehdenotsikontarkenne"/>
          </w:pPr>
        </w:p>
        <w:p w14:paraId="26F6523C" w14:textId="77777777" w:rsidR="00B22E97" w:rsidRDefault="00B22E97" w:rsidP="000215A5">
          <w:pPr>
            <w:pStyle w:val="Kansilehdenotsikontarkenne"/>
          </w:pPr>
        </w:p>
        <w:p w14:paraId="26F6523D" w14:textId="77777777" w:rsidR="00B22E97" w:rsidRDefault="00B22E97" w:rsidP="000215A5">
          <w:pPr>
            <w:pStyle w:val="Kansilehdenotsikontarkenne"/>
          </w:pPr>
        </w:p>
        <w:p w14:paraId="26F6523E" w14:textId="77777777" w:rsidR="00D55424" w:rsidRDefault="00D55424" w:rsidP="00B22E97">
          <w:pPr>
            <w:pStyle w:val="Kansilehdenotsikontarkenne"/>
          </w:pPr>
        </w:p>
        <w:p w14:paraId="26F6523F" w14:textId="77777777" w:rsidR="00D55424" w:rsidRDefault="00D55424" w:rsidP="00B22E97">
          <w:pPr>
            <w:pStyle w:val="Kansilehdenotsikontarkenne"/>
          </w:pPr>
        </w:p>
        <w:p w14:paraId="26F65240" w14:textId="77777777" w:rsidR="00FE0343" w:rsidRDefault="00FE0343">
          <w:pPr>
            <w:spacing w:before="0" w:after="0" w:line="240" w:lineRule="auto"/>
            <w:rPr>
              <w:rFonts w:asciiTheme="majorHAnsi" w:eastAsia="Calibri" w:hAnsiTheme="majorHAnsi"/>
              <w:b/>
              <w:color w:val="FFFFFF" w:themeColor="background1"/>
            </w:rPr>
          </w:pPr>
          <w:r>
            <w:br w:type="page"/>
          </w:r>
        </w:p>
        <w:p w14:paraId="26F65241" w14:textId="77777777" w:rsidR="00D55424" w:rsidRDefault="00D55424" w:rsidP="00B22E97">
          <w:pPr>
            <w:pStyle w:val="Kansilehdenotsikontarkenne"/>
          </w:pPr>
        </w:p>
        <w:p w14:paraId="26F65242" w14:textId="77777777" w:rsidR="008D6A95" w:rsidRPr="00B22E97" w:rsidRDefault="004232AE" w:rsidP="00B22E97">
          <w:pPr>
            <w:pStyle w:val="Kansilehdenotsikontarkenne"/>
          </w:pPr>
        </w:p>
      </w:sdtContent>
    </w:sdt>
    <w:sdt>
      <w:sdtPr>
        <w:rPr>
          <w:rFonts w:ascii="Georgia" w:eastAsia="Times New Roman" w:hAnsi="Georgia" w:cs="Times New Roman"/>
          <w:b w:val="0"/>
          <w:bCs w:val="0"/>
          <w:sz w:val="20"/>
          <w:szCs w:val="24"/>
          <w:lang w:val="fi-FI"/>
        </w:rPr>
        <w:id w:val="561369998"/>
        <w:docPartObj>
          <w:docPartGallery w:val="Table of Contents"/>
          <w:docPartUnique/>
        </w:docPartObj>
      </w:sdtPr>
      <w:sdtEndPr>
        <w:rPr>
          <w:rFonts w:ascii="Calibri" w:hAnsi="Calibri"/>
        </w:rPr>
      </w:sdtEndPr>
      <w:sdtContent>
        <w:p w14:paraId="26F65243" w14:textId="77777777" w:rsidR="00267FF7" w:rsidRDefault="00267FF7">
          <w:pPr>
            <w:pStyle w:val="TOCHeading"/>
            <w:rPr>
              <w:lang w:val="fi-FI"/>
            </w:rPr>
          </w:pPr>
          <w:r>
            <w:rPr>
              <w:lang w:val="fi-FI"/>
            </w:rPr>
            <w:t>Sisällys</w:t>
          </w:r>
        </w:p>
        <w:p w14:paraId="26F65244" w14:textId="77777777" w:rsidR="00ED0953" w:rsidRPr="00ED0953" w:rsidRDefault="00ED0953" w:rsidP="00ED0953">
          <w:pPr>
            <w:pStyle w:val="TOC1"/>
            <w:rPr>
              <w:lang w:val="fi-FI"/>
            </w:rPr>
          </w:pPr>
        </w:p>
        <w:p w14:paraId="41D494BE" w14:textId="3E65F093" w:rsidR="00C5268A" w:rsidRDefault="0003351A">
          <w:pPr>
            <w:pStyle w:val="TOC1"/>
            <w:rPr>
              <w:rFonts w:asciiTheme="minorHAnsi" w:hAnsiTheme="minorHAnsi"/>
              <w:sz w:val="22"/>
              <w:lang w:val="fi-FI" w:eastAsia="fi-FI"/>
            </w:rPr>
          </w:pPr>
          <w:r>
            <w:fldChar w:fldCharType="begin"/>
          </w:r>
          <w:r w:rsidR="00267FF7" w:rsidRPr="00072E02">
            <w:rPr>
              <w:lang w:val="fi-FI"/>
            </w:rPr>
            <w:instrText xml:space="preserve"> TOC \o "1-3" \h \z \u </w:instrText>
          </w:r>
          <w:r>
            <w:fldChar w:fldCharType="separate"/>
          </w:r>
          <w:hyperlink w:anchor="_Toc513549492" w:history="1">
            <w:r w:rsidR="00C5268A" w:rsidRPr="002F362E">
              <w:rPr>
                <w:rStyle w:val="Hyperlink"/>
              </w:rPr>
              <w:t>1 Opetussuunnitelman  yleisen osa</w:t>
            </w:r>
            <w:r w:rsidR="00C5268A">
              <w:rPr>
                <w:webHidden/>
              </w:rPr>
              <w:tab/>
            </w:r>
            <w:r w:rsidR="00C5268A">
              <w:rPr>
                <w:webHidden/>
              </w:rPr>
              <w:fldChar w:fldCharType="begin"/>
            </w:r>
            <w:r w:rsidR="00C5268A">
              <w:rPr>
                <w:webHidden/>
              </w:rPr>
              <w:instrText xml:space="preserve"> PAGEREF _Toc513549492 \h </w:instrText>
            </w:r>
            <w:r w:rsidR="00C5268A">
              <w:rPr>
                <w:webHidden/>
              </w:rPr>
            </w:r>
            <w:r w:rsidR="00C5268A">
              <w:rPr>
                <w:webHidden/>
              </w:rPr>
              <w:fldChar w:fldCharType="separate"/>
            </w:r>
            <w:r w:rsidR="0004453D">
              <w:rPr>
                <w:webHidden/>
              </w:rPr>
              <w:t>2</w:t>
            </w:r>
            <w:r w:rsidR="00C5268A">
              <w:rPr>
                <w:webHidden/>
              </w:rPr>
              <w:fldChar w:fldCharType="end"/>
            </w:r>
          </w:hyperlink>
        </w:p>
        <w:p w14:paraId="135B0A6D" w14:textId="4E8B130C" w:rsidR="00C5268A" w:rsidRDefault="004232AE">
          <w:pPr>
            <w:pStyle w:val="TOC2"/>
            <w:rPr>
              <w:rFonts w:asciiTheme="minorHAnsi" w:hAnsiTheme="minorHAnsi"/>
              <w:sz w:val="22"/>
              <w:lang w:val="fi-FI" w:eastAsia="fi-FI"/>
            </w:rPr>
          </w:pPr>
          <w:hyperlink w:anchor="_Toc513549493" w:history="1">
            <w:r w:rsidR="00C5268A" w:rsidRPr="002F362E">
              <w:rPr>
                <w:rStyle w:val="Hyperlink"/>
              </w:rPr>
              <w:t>1.1 Koulutuksen lähtökohdat</w:t>
            </w:r>
            <w:r w:rsidR="00C5268A">
              <w:rPr>
                <w:webHidden/>
              </w:rPr>
              <w:tab/>
            </w:r>
            <w:r w:rsidR="00C5268A">
              <w:rPr>
                <w:webHidden/>
              </w:rPr>
              <w:fldChar w:fldCharType="begin"/>
            </w:r>
            <w:r w:rsidR="00C5268A">
              <w:rPr>
                <w:webHidden/>
              </w:rPr>
              <w:instrText xml:space="preserve"> PAGEREF _Toc513549493 \h </w:instrText>
            </w:r>
            <w:r w:rsidR="00C5268A">
              <w:rPr>
                <w:webHidden/>
              </w:rPr>
            </w:r>
            <w:r w:rsidR="00C5268A">
              <w:rPr>
                <w:webHidden/>
              </w:rPr>
              <w:fldChar w:fldCharType="separate"/>
            </w:r>
            <w:r w:rsidR="0004453D">
              <w:rPr>
                <w:webHidden/>
              </w:rPr>
              <w:t>2</w:t>
            </w:r>
            <w:r w:rsidR="00C5268A">
              <w:rPr>
                <w:webHidden/>
              </w:rPr>
              <w:fldChar w:fldCharType="end"/>
            </w:r>
          </w:hyperlink>
        </w:p>
        <w:p w14:paraId="26ABC36D" w14:textId="1F94829A" w:rsidR="00C5268A" w:rsidRDefault="004232AE">
          <w:pPr>
            <w:pStyle w:val="TOC2"/>
            <w:rPr>
              <w:rFonts w:asciiTheme="minorHAnsi" w:hAnsiTheme="minorHAnsi"/>
              <w:sz w:val="22"/>
              <w:lang w:val="fi-FI" w:eastAsia="fi-FI"/>
            </w:rPr>
          </w:pPr>
          <w:hyperlink w:anchor="_Toc513549494" w:history="1">
            <w:r w:rsidR="00C5268A" w:rsidRPr="002F362E">
              <w:rPr>
                <w:rStyle w:val="Hyperlink"/>
              </w:rPr>
              <w:t>1.2 Osaamistavoitteet</w:t>
            </w:r>
            <w:r w:rsidR="00C5268A">
              <w:rPr>
                <w:webHidden/>
              </w:rPr>
              <w:tab/>
            </w:r>
            <w:r w:rsidR="00C5268A">
              <w:rPr>
                <w:webHidden/>
              </w:rPr>
              <w:fldChar w:fldCharType="begin"/>
            </w:r>
            <w:r w:rsidR="00C5268A">
              <w:rPr>
                <w:webHidden/>
              </w:rPr>
              <w:instrText xml:space="preserve"> PAGEREF _Toc513549494 \h </w:instrText>
            </w:r>
            <w:r w:rsidR="00C5268A">
              <w:rPr>
                <w:webHidden/>
              </w:rPr>
            </w:r>
            <w:r w:rsidR="00C5268A">
              <w:rPr>
                <w:webHidden/>
              </w:rPr>
              <w:fldChar w:fldCharType="separate"/>
            </w:r>
            <w:r w:rsidR="0004453D">
              <w:rPr>
                <w:webHidden/>
              </w:rPr>
              <w:t>3</w:t>
            </w:r>
            <w:r w:rsidR="00C5268A">
              <w:rPr>
                <w:webHidden/>
              </w:rPr>
              <w:fldChar w:fldCharType="end"/>
            </w:r>
          </w:hyperlink>
        </w:p>
        <w:p w14:paraId="2674FF8C" w14:textId="34CFD72F" w:rsidR="00C5268A" w:rsidRDefault="004232AE">
          <w:pPr>
            <w:pStyle w:val="TOC2"/>
            <w:rPr>
              <w:rFonts w:asciiTheme="minorHAnsi" w:hAnsiTheme="minorHAnsi"/>
              <w:sz w:val="22"/>
              <w:lang w:val="fi-FI" w:eastAsia="fi-FI"/>
            </w:rPr>
          </w:pPr>
          <w:hyperlink w:anchor="_Toc513549495" w:history="1">
            <w:r w:rsidR="00C5268A" w:rsidRPr="002F362E">
              <w:rPr>
                <w:rStyle w:val="Hyperlink"/>
                <w:rFonts w:eastAsia="Calibri"/>
              </w:rPr>
              <w:t>1.3 Opintojen rakenne</w:t>
            </w:r>
            <w:r w:rsidR="00C5268A">
              <w:rPr>
                <w:webHidden/>
              </w:rPr>
              <w:tab/>
            </w:r>
            <w:r w:rsidR="00C5268A">
              <w:rPr>
                <w:webHidden/>
              </w:rPr>
              <w:fldChar w:fldCharType="begin"/>
            </w:r>
            <w:r w:rsidR="00C5268A">
              <w:rPr>
                <w:webHidden/>
              </w:rPr>
              <w:instrText xml:space="preserve"> PAGEREF _Toc513549495 \h </w:instrText>
            </w:r>
            <w:r w:rsidR="00C5268A">
              <w:rPr>
                <w:webHidden/>
              </w:rPr>
            </w:r>
            <w:r w:rsidR="00C5268A">
              <w:rPr>
                <w:webHidden/>
              </w:rPr>
              <w:fldChar w:fldCharType="separate"/>
            </w:r>
            <w:r w:rsidR="0004453D">
              <w:rPr>
                <w:webHidden/>
              </w:rPr>
              <w:t>7</w:t>
            </w:r>
            <w:r w:rsidR="00C5268A">
              <w:rPr>
                <w:webHidden/>
              </w:rPr>
              <w:fldChar w:fldCharType="end"/>
            </w:r>
          </w:hyperlink>
        </w:p>
        <w:p w14:paraId="717C5441" w14:textId="33BCED41" w:rsidR="00C5268A" w:rsidRDefault="004232AE">
          <w:pPr>
            <w:pStyle w:val="TOC2"/>
            <w:rPr>
              <w:rFonts w:asciiTheme="minorHAnsi" w:hAnsiTheme="minorHAnsi"/>
              <w:sz w:val="22"/>
              <w:lang w:val="fi-FI" w:eastAsia="fi-FI"/>
            </w:rPr>
          </w:pPr>
          <w:hyperlink w:anchor="_Toc513549496" w:history="1">
            <w:r w:rsidR="00C5268A" w:rsidRPr="002F362E">
              <w:rPr>
                <w:rStyle w:val="Hyperlink"/>
                <w:rFonts w:eastAsia="Calibri"/>
              </w:rPr>
              <w:t>1.4 Asiantuntijuuden kehittyminen</w:t>
            </w:r>
            <w:r w:rsidR="00C5268A">
              <w:rPr>
                <w:webHidden/>
              </w:rPr>
              <w:tab/>
            </w:r>
            <w:r w:rsidR="00C5268A">
              <w:rPr>
                <w:webHidden/>
              </w:rPr>
              <w:fldChar w:fldCharType="begin"/>
            </w:r>
            <w:r w:rsidR="00C5268A">
              <w:rPr>
                <w:webHidden/>
              </w:rPr>
              <w:instrText xml:space="preserve"> PAGEREF _Toc513549496 \h </w:instrText>
            </w:r>
            <w:r w:rsidR="00C5268A">
              <w:rPr>
                <w:webHidden/>
              </w:rPr>
            </w:r>
            <w:r w:rsidR="00C5268A">
              <w:rPr>
                <w:webHidden/>
              </w:rPr>
              <w:fldChar w:fldCharType="separate"/>
            </w:r>
            <w:r w:rsidR="0004453D">
              <w:rPr>
                <w:webHidden/>
              </w:rPr>
              <w:t>9</w:t>
            </w:r>
            <w:r w:rsidR="00C5268A">
              <w:rPr>
                <w:webHidden/>
              </w:rPr>
              <w:fldChar w:fldCharType="end"/>
            </w:r>
          </w:hyperlink>
        </w:p>
        <w:p w14:paraId="49B93CDF" w14:textId="393D2D20" w:rsidR="00C5268A" w:rsidRDefault="004232AE">
          <w:pPr>
            <w:pStyle w:val="TOC2"/>
            <w:rPr>
              <w:rFonts w:asciiTheme="minorHAnsi" w:hAnsiTheme="minorHAnsi"/>
              <w:sz w:val="22"/>
              <w:lang w:val="fi-FI" w:eastAsia="fi-FI"/>
            </w:rPr>
          </w:pPr>
          <w:hyperlink w:anchor="_Toc513549497" w:history="1">
            <w:r w:rsidR="00C5268A" w:rsidRPr="002F362E">
              <w:rPr>
                <w:rStyle w:val="Hyperlink"/>
                <w:rFonts w:eastAsia="Calibri"/>
              </w:rPr>
              <w:t>1.5 Koulutuksen toteutus</w:t>
            </w:r>
            <w:r w:rsidR="00C5268A">
              <w:rPr>
                <w:webHidden/>
              </w:rPr>
              <w:tab/>
            </w:r>
            <w:r w:rsidR="00C5268A">
              <w:rPr>
                <w:webHidden/>
              </w:rPr>
              <w:fldChar w:fldCharType="begin"/>
            </w:r>
            <w:r w:rsidR="00C5268A">
              <w:rPr>
                <w:webHidden/>
              </w:rPr>
              <w:instrText xml:space="preserve"> PAGEREF _Toc513549497 \h </w:instrText>
            </w:r>
            <w:r w:rsidR="00C5268A">
              <w:rPr>
                <w:webHidden/>
              </w:rPr>
            </w:r>
            <w:r w:rsidR="00C5268A">
              <w:rPr>
                <w:webHidden/>
              </w:rPr>
              <w:fldChar w:fldCharType="separate"/>
            </w:r>
            <w:r w:rsidR="0004453D">
              <w:rPr>
                <w:webHidden/>
              </w:rPr>
              <w:t>11</w:t>
            </w:r>
            <w:r w:rsidR="00C5268A">
              <w:rPr>
                <w:webHidden/>
              </w:rPr>
              <w:fldChar w:fldCharType="end"/>
            </w:r>
          </w:hyperlink>
        </w:p>
        <w:p w14:paraId="26F65256" w14:textId="5F2FA4DD" w:rsidR="00896CF6" w:rsidRDefault="0003351A" w:rsidP="008D6A95">
          <w:pPr>
            <w:rPr>
              <w:b/>
              <w:bCs/>
            </w:rPr>
          </w:pPr>
          <w:r>
            <w:rPr>
              <w:b/>
              <w:bCs/>
            </w:rPr>
            <w:fldChar w:fldCharType="end"/>
          </w:r>
        </w:p>
      </w:sdtContent>
    </w:sdt>
    <w:bookmarkStart w:id="0" w:name="_Toc286761644" w:displacedByCustomXml="prev"/>
    <w:p w14:paraId="26F65257" w14:textId="77777777" w:rsidR="00CD2C23" w:rsidRDefault="00896CF6" w:rsidP="00F22D86">
      <w:pPr>
        <w:pStyle w:val="TOC3"/>
      </w:pPr>
      <w:r>
        <w:br w:type="page"/>
      </w:r>
    </w:p>
    <w:p w14:paraId="554A24A1" w14:textId="35046F91" w:rsidR="004232AE" w:rsidRPr="004232AE" w:rsidRDefault="00CF590C" w:rsidP="004232AE">
      <w:pPr>
        <w:pStyle w:val="Heading2"/>
      </w:pPr>
      <w:bookmarkStart w:id="1" w:name="_Toc290881661"/>
      <w:bookmarkStart w:id="2" w:name="_Toc513549494"/>
      <w:bookmarkEnd w:id="0"/>
      <w:r>
        <w:lastRenderedPageBreak/>
        <w:t xml:space="preserve">1.2 </w:t>
      </w:r>
      <w:r w:rsidRPr="00E0604F">
        <w:t>Osaamistavoitteet</w:t>
      </w:r>
      <w:bookmarkEnd w:id="1"/>
      <w:bookmarkEnd w:id="2"/>
    </w:p>
    <w:p w14:paraId="4C56AB9C" w14:textId="75B828DC" w:rsidR="00522F8F" w:rsidRPr="004232AE" w:rsidRDefault="004232AE" w:rsidP="00522F8F">
      <w:pPr>
        <w:rPr>
          <w:rFonts w:cs="Calibri"/>
          <w:color w:val="FF0000"/>
          <w:sz w:val="24"/>
        </w:rPr>
      </w:pPr>
      <w:r w:rsidRPr="004232AE">
        <w:rPr>
          <w:rFonts w:cs="Calibri"/>
          <w:color w:val="FF0000"/>
          <w:sz w:val="24"/>
        </w:rPr>
        <w:t xml:space="preserve">Alla oleva taulukko Primukseen nimellä |WUB18SM_1|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7"/>
        <w:gridCol w:w="6215"/>
      </w:tblGrid>
      <w:tr w:rsidR="00522F8F" w:rsidRPr="00595FDF" w14:paraId="77116114" w14:textId="77777777" w:rsidTr="00522F8F">
        <w:trPr>
          <w:trHeight w:val="736"/>
        </w:trPr>
        <w:tc>
          <w:tcPr>
            <w:tcW w:w="2457" w:type="dxa"/>
            <w:shd w:val="clear" w:color="auto" w:fill="31A3B5"/>
          </w:tcPr>
          <w:p w14:paraId="270AB850" w14:textId="77777777" w:rsidR="00522F8F" w:rsidRPr="001C70B5" w:rsidRDefault="00522F8F" w:rsidP="005013DC">
            <w:pPr>
              <w:rPr>
                <w:rFonts w:ascii="Tahoma" w:hAnsi="Tahoma" w:cs="Tahoma"/>
                <w:b/>
                <w:color w:val="FFFFFF"/>
                <w:szCs w:val="20"/>
              </w:rPr>
            </w:pPr>
            <w:r w:rsidRPr="001C70B5">
              <w:rPr>
                <w:rFonts w:ascii="Tahoma" w:hAnsi="Tahoma" w:cs="Tahoma"/>
                <w:b/>
                <w:color w:val="FFFFFF"/>
                <w:szCs w:val="20"/>
              </w:rPr>
              <w:t>Osaamisen osa-alue</w:t>
            </w:r>
          </w:p>
        </w:tc>
        <w:tc>
          <w:tcPr>
            <w:tcW w:w="6215" w:type="dxa"/>
            <w:shd w:val="clear" w:color="auto" w:fill="31A3B5"/>
          </w:tcPr>
          <w:p w14:paraId="614D8C6F" w14:textId="77777777" w:rsidR="00522F8F" w:rsidRPr="001C70B5" w:rsidRDefault="00522F8F" w:rsidP="005013DC">
            <w:pPr>
              <w:rPr>
                <w:rFonts w:ascii="Tahoma" w:hAnsi="Tahoma" w:cs="Tahoma"/>
                <w:b/>
                <w:color w:val="FFFFFF"/>
                <w:szCs w:val="20"/>
              </w:rPr>
            </w:pPr>
            <w:r w:rsidRPr="001C70B5">
              <w:rPr>
                <w:rFonts w:ascii="Tahoma" w:hAnsi="Tahoma" w:cs="Tahoma"/>
                <w:b/>
                <w:color w:val="FFFFFF"/>
                <w:szCs w:val="20"/>
              </w:rPr>
              <w:t>Osaaminen tasolla 6</w:t>
            </w:r>
          </w:p>
        </w:tc>
      </w:tr>
      <w:tr w:rsidR="00522F8F" w:rsidRPr="00595FDF" w14:paraId="617EEC7E" w14:textId="77777777" w:rsidTr="00522F8F">
        <w:trPr>
          <w:trHeight w:val="1302"/>
        </w:trPr>
        <w:tc>
          <w:tcPr>
            <w:tcW w:w="2457" w:type="dxa"/>
          </w:tcPr>
          <w:p w14:paraId="70C6258A" w14:textId="77777777" w:rsidR="00522F8F" w:rsidRPr="001C70B5" w:rsidRDefault="00522F8F" w:rsidP="005013DC">
            <w:pPr>
              <w:rPr>
                <w:rFonts w:ascii="Tahoma" w:hAnsi="Tahoma" w:cs="Tahoma"/>
                <w:b/>
                <w:szCs w:val="20"/>
              </w:rPr>
            </w:pPr>
            <w:r w:rsidRPr="001C70B5">
              <w:rPr>
                <w:rFonts w:ascii="Tahoma" w:hAnsi="Tahoma" w:cs="Tahoma"/>
                <w:b/>
                <w:szCs w:val="20"/>
              </w:rPr>
              <w:t>Tieto</w:t>
            </w:r>
          </w:p>
        </w:tc>
        <w:tc>
          <w:tcPr>
            <w:tcW w:w="6215" w:type="dxa"/>
          </w:tcPr>
          <w:p w14:paraId="7C9B00E9" w14:textId="77777777" w:rsidR="00522F8F" w:rsidRPr="001C70B5" w:rsidRDefault="00522F8F" w:rsidP="005013DC">
            <w:pPr>
              <w:rPr>
                <w:rFonts w:ascii="Tahoma" w:hAnsi="Tahoma" w:cs="Tahoma"/>
                <w:b/>
                <w:szCs w:val="20"/>
              </w:rPr>
            </w:pPr>
            <w:r w:rsidRPr="001C70B5">
              <w:rPr>
                <w:rFonts w:ascii="Tahoma" w:hAnsi="Tahoma" w:cs="Tahoma"/>
                <w:szCs w:val="20"/>
              </w:rPr>
              <w:t>Energiatekniikan insinööri hallitsee laaja-alaiset ja edistyneet energia-alan tiedot, joihin liittyy teorioiden, keskeisten käsitteiden, menetelmien ja periaatteiden kriittinen ymmärtäminen ja arviointi. Hän ymmärtää energia-alan kattavuuden ja rajat.</w:t>
            </w:r>
          </w:p>
        </w:tc>
      </w:tr>
      <w:tr w:rsidR="00522F8F" w:rsidRPr="00595FDF" w14:paraId="58D1A830" w14:textId="77777777" w:rsidTr="00522F8F">
        <w:trPr>
          <w:trHeight w:val="1258"/>
        </w:trPr>
        <w:tc>
          <w:tcPr>
            <w:tcW w:w="2457" w:type="dxa"/>
          </w:tcPr>
          <w:p w14:paraId="5D4395BB" w14:textId="77777777" w:rsidR="00522F8F" w:rsidRPr="001C70B5" w:rsidRDefault="00522F8F" w:rsidP="005013DC">
            <w:pPr>
              <w:rPr>
                <w:rFonts w:ascii="Tahoma" w:hAnsi="Tahoma" w:cs="Tahoma"/>
                <w:b/>
                <w:szCs w:val="20"/>
              </w:rPr>
            </w:pPr>
            <w:r w:rsidRPr="001C70B5">
              <w:rPr>
                <w:rFonts w:ascii="Tahoma" w:hAnsi="Tahoma" w:cs="Tahoma"/>
                <w:b/>
                <w:szCs w:val="20"/>
              </w:rPr>
              <w:t xml:space="preserve">Työskentelytapa ja </w:t>
            </w:r>
            <w:r w:rsidRPr="001C70B5">
              <w:rPr>
                <w:rFonts w:ascii="Tahoma" w:hAnsi="Tahoma" w:cs="Tahoma"/>
                <w:b/>
                <w:szCs w:val="20"/>
              </w:rPr>
              <w:br/>
              <w:t>soveltaminen (taito)</w:t>
            </w:r>
          </w:p>
        </w:tc>
        <w:tc>
          <w:tcPr>
            <w:tcW w:w="6215" w:type="dxa"/>
          </w:tcPr>
          <w:p w14:paraId="04D41FB9" w14:textId="77777777" w:rsidR="00522F8F" w:rsidRPr="001C70B5" w:rsidRDefault="00522F8F" w:rsidP="005013DC">
            <w:pPr>
              <w:rPr>
                <w:rFonts w:ascii="Tahoma" w:hAnsi="Tahoma" w:cs="Tahoma"/>
                <w:b/>
                <w:szCs w:val="20"/>
              </w:rPr>
            </w:pPr>
            <w:r w:rsidRPr="001C70B5">
              <w:rPr>
                <w:rFonts w:ascii="Tahoma" w:hAnsi="Tahoma" w:cs="Tahoma"/>
                <w:szCs w:val="20"/>
              </w:rPr>
              <w:t>Energiatekniikan insinööri hallitsee edistyneet taidot, jotka osoittavat asioiden hallintaa, kykyä soveltaa ja kykyä luoviin ratkaisuihin, joita vaaditaan energia-alalla monimutkaisten tai ennakoimattomien ongelmien ratkaisemisessa.</w:t>
            </w:r>
          </w:p>
        </w:tc>
      </w:tr>
      <w:tr w:rsidR="00522F8F" w:rsidRPr="00595FDF" w14:paraId="1AF40DD2" w14:textId="77777777" w:rsidTr="00522F8F">
        <w:trPr>
          <w:trHeight w:val="1526"/>
        </w:trPr>
        <w:tc>
          <w:tcPr>
            <w:tcW w:w="2457" w:type="dxa"/>
          </w:tcPr>
          <w:p w14:paraId="7E2E2B2D" w14:textId="77777777" w:rsidR="00522F8F" w:rsidRPr="001C70B5" w:rsidRDefault="00522F8F" w:rsidP="005013DC">
            <w:pPr>
              <w:rPr>
                <w:rFonts w:ascii="Tahoma" w:hAnsi="Tahoma" w:cs="Tahoma"/>
                <w:b/>
                <w:szCs w:val="20"/>
              </w:rPr>
            </w:pPr>
            <w:r w:rsidRPr="001C70B5">
              <w:rPr>
                <w:rFonts w:ascii="Tahoma" w:hAnsi="Tahoma" w:cs="Tahoma"/>
                <w:b/>
                <w:szCs w:val="20"/>
              </w:rPr>
              <w:t xml:space="preserve">Vastuu, johtaminen, </w:t>
            </w:r>
            <w:r w:rsidRPr="001C70B5">
              <w:rPr>
                <w:rFonts w:ascii="Tahoma" w:hAnsi="Tahoma" w:cs="Tahoma"/>
                <w:b/>
                <w:szCs w:val="20"/>
              </w:rPr>
              <w:br/>
              <w:t>yrittäjyys</w:t>
            </w:r>
          </w:p>
        </w:tc>
        <w:tc>
          <w:tcPr>
            <w:tcW w:w="6215" w:type="dxa"/>
          </w:tcPr>
          <w:p w14:paraId="4C3B5336" w14:textId="77777777" w:rsidR="00522F8F" w:rsidRPr="001C70B5" w:rsidRDefault="00522F8F" w:rsidP="005013DC">
            <w:pPr>
              <w:rPr>
                <w:rFonts w:ascii="Tahoma" w:hAnsi="Tahoma" w:cs="Tahoma"/>
                <w:b/>
                <w:szCs w:val="20"/>
              </w:rPr>
            </w:pPr>
            <w:r w:rsidRPr="001C70B5">
              <w:rPr>
                <w:rFonts w:ascii="Tahoma" w:hAnsi="Tahoma" w:cs="Tahoma"/>
                <w:szCs w:val="20"/>
              </w:rPr>
              <w:t>Energiatekniikan insinööri kykenee johtamaan monimutkaisia ammatillisia toimia tai hankkeita ja työskentelemään energia-alan asiantuntijatehtävissä. Hän kykenee päätöksentekoon ennakoimattomissa toimintaympäristöissä. Energiatekniikan insinöörillä on perusvalmiudet toimia alan yrittäjänä.</w:t>
            </w:r>
          </w:p>
        </w:tc>
      </w:tr>
      <w:tr w:rsidR="00522F8F" w:rsidRPr="00595FDF" w14:paraId="6027A117" w14:textId="77777777" w:rsidTr="00522F8F">
        <w:trPr>
          <w:trHeight w:val="977"/>
        </w:trPr>
        <w:tc>
          <w:tcPr>
            <w:tcW w:w="2457" w:type="dxa"/>
          </w:tcPr>
          <w:p w14:paraId="1FC2E48B" w14:textId="77777777" w:rsidR="00522F8F" w:rsidRPr="001C70B5" w:rsidRDefault="00522F8F" w:rsidP="005013DC">
            <w:pPr>
              <w:rPr>
                <w:rFonts w:ascii="Tahoma" w:hAnsi="Tahoma" w:cs="Tahoma"/>
                <w:b/>
                <w:szCs w:val="20"/>
              </w:rPr>
            </w:pPr>
            <w:r w:rsidRPr="001C70B5">
              <w:rPr>
                <w:rFonts w:ascii="Tahoma" w:hAnsi="Tahoma" w:cs="Tahoma"/>
                <w:b/>
                <w:szCs w:val="20"/>
              </w:rPr>
              <w:t>Arviointi</w:t>
            </w:r>
          </w:p>
        </w:tc>
        <w:tc>
          <w:tcPr>
            <w:tcW w:w="6215" w:type="dxa"/>
          </w:tcPr>
          <w:p w14:paraId="12C66544" w14:textId="77777777" w:rsidR="00522F8F" w:rsidRPr="001C70B5" w:rsidRDefault="00522F8F" w:rsidP="005013DC">
            <w:pPr>
              <w:rPr>
                <w:rFonts w:ascii="Tahoma" w:hAnsi="Tahoma" w:cs="Tahoma"/>
                <w:b/>
                <w:szCs w:val="20"/>
              </w:rPr>
            </w:pPr>
            <w:r w:rsidRPr="001C70B5">
              <w:rPr>
                <w:rFonts w:ascii="Tahoma" w:hAnsi="Tahoma" w:cs="Tahoma"/>
                <w:szCs w:val="20"/>
              </w:rPr>
              <w:t>Energiatekniikan insinööri kykenee vastaamaan oman osaamisensa arvioinnin ja kehittämisen lisäksi yksittäisten henkilöiden ja ryhmien kehittämisestä.</w:t>
            </w:r>
          </w:p>
        </w:tc>
      </w:tr>
      <w:tr w:rsidR="00522F8F" w:rsidRPr="00595FDF" w14:paraId="4CCEE5BD" w14:textId="77777777" w:rsidTr="00522F8F">
        <w:trPr>
          <w:trHeight w:val="1526"/>
        </w:trPr>
        <w:tc>
          <w:tcPr>
            <w:tcW w:w="2457" w:type="dxa"/>
          </w:tcPr>
          <w:p w14:paraId="6B5BE2D1" w14:textId="77777777" w:rsidR="00522F8F" w:rsidRPr="001C70B5" w:rsidRDefault="00522F8F" w:rsidP="005013DC">
            <w:pPr>
              <w:rPr>
                <w:rFonts w:ascii="Tahoma" w:hAnsi="Tahoma" w:cs="Tahoma"/>
                <w:b/>
                <w:szCs w:val="20"/>
              </w:rPr>
            </w:pPr>
            <w:r w:rsidRPr="001C70B5">
              <w:rPr>
                <w:rFonts w:ascii="Tahoma" w:hAnsi="Tahoma" w:cs="Tahoma"/>
                <w:b/>
                <w:szCs w:val="20"/>
              </w:rPr>
              <w:t xml:space="preserve">Elinikäisen oppimisen </w:t>
            </w:r>
            <w:r w:rsidRPr="001C70B5">
              <w:rPr>
                <w:rFonts w:ascii="Tahoma" w:hAnsi="Tahoma" w:cs="Tahoma"/>
                <w:b/>
                <w:szCs w:val="20"/>
              </w:rPr>
              <w:br/>
              <w:t>avaintaidot</w:t>
            </w:r>
          </w:p>
        </w:tc>
        <w:tc>
          <w:tcPr>
            <w:tcW w:w="6215" w:type="dxa"/>
          </w:tcPr>
          <w:p w14:paraId="3F19689B" w14:textId="77777777" w:rsidR="00522F8F" w:rsidRPr="001C70B5" w:rsidRDefault="00522F8F" w:rsidP="005013DC">
            <w:pPr>
              <w:rPr>
                <w:rFonts w:ascii="Tahoma" w:hAnsi="Tahoma" w:cs="Tahoma"/>
                <w:szCs w:val="20"/>
              </w:rPr>
            </w:pPr>
            <w:r w:rsidRPr="001C70B5">
              <w:rPr>
                <w:rFonts w:ascii="Tahoma" w:hAnsi="Tahoma" w:cs="Tahoma"/>
                <w:szCs w:val="20"/>
              </w:rPr>
              <w:t xml:space="preserve">Energiatekniikan insinöörillä on valmius jatkuvaan oppimiseen. Hän osaa viestiä suullisesti ja kirjallisesti sekä energia-alan että alan ulkopuoliselle yleisölle. Hän kykenee itsenäiseen kansainväliseen viestintään ja vuorovaikutukseen ruotsin ja englannin (/saksan) kielellä. </w:t>
            </w:r>
          </w:p>
        </w:tc>
      </w:tr>
    </w:tbl>
    <w:p w14:paraId="75181261" w14:textId="57F8E0F7" w:rsidR="004232AE" w:rsidRPr="004232AE" w:rsidRDefault="004232AE" w:rsidP="004232AE">
      <w:pPr>
        <w:rPr>
          <w:rFonts w:cs="Calibri"/>
          <w:color w:val="FF0000"/>
          <w:sz w:val="24"/>
        </w:rPr>
      </w:pPr>
      <w:r w:rsidRPr="004232AE">
        <w:rPr>
          <w:rFonts w:cs="Calibri"/>
          <w:color w:val="FF0000"/>
          <w:sz w:val="24"/>
        </w:rPr>
        <w:t xml:space="preserve">Alla oleva taulukko Primukseen nimellä </w:t>
      </w:r>
      <w:r>
        <w:rPr>
          <w:rFonts w:cs="Calibri"/>
          <w:color w:val="FF0000"/>
          <w:sz w:val="24"/>
        </w:rPr>
        <w:t>|WUB18SM_2</w:t>
      </w:r>
      <w:r w:rsidRPr="004232AE">
        <w:rPr>
          <w:rFonts w:cs="Calibri"/>
          <w:color w:val="FF0000"/>
          <w:sz w:val="24"/>
        </w:rPr>
        <w:t xml:space="preserve">|  </w:t>
      </w:r>
    </w:p>
    <w:tbl>
      <w:tblPr>
        <w:tblW w:w="9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7"/>
        <w:gridCol w:w="6658"/>
      </w:tblGrid>
      <w:tr w:rsidR="00617C97" w:rsidRPr="006E7D97" w14:paraId="16D9806D" w14:textId="77777777" w:rsidTr="005013DC">
        <w:trPr>
          <w:trHeight w:val="127"/>
        </w:trPr>
        <w:tc>
          <w:tcPr>
            <w:tcW w:w="2937" w:type="dxa"/>
            <w:shd w:val="clear" w:color="auto" w:fill="31A3B5"/>
          </w:tcPr>
          <w:p w14:paraId="51FB1BF8" w14:textId="77777777" w:rsidR="00617C97" w:rsidRPr="00FC0FD7" w:rsidRDefault="00617C97" w:rsidP="005013DC">
            <w:pPr>
              <w:rPr>
                <w:rFonts w:ascii="Tahoma" w:hAnsi="Tahoma" w:cs="Tahoma"/>
                <w:b/>
                <w:color w:val="FFFFFF"/>
                <w:szCs w:val="20"/>
              </w:rPr>
            </w:pPr>
            <w:r w:rsidRPr="00FC0FD7">
              <w:rPr>
                <w:rFonts w:ascii="Tahoma" w:hAnsi="Tahoma" w:cs="Tahoma"/>
                <w:b/>
                <w:color w:val="FFFFFF"/>
                <w:szCs w:val="20"/>
              </w:rPr>
              <w:t>Yleiset kompetenssit</w:t>
            </w:r>
          </w:p>
          <w:p w14:paraId="296CCC57" w14:textId="77777777" w:rsidR="00617C97" w:rsidRPr="00FC0FD7" w:rsidRDefault="00617C97" w:rsidP="005013DC">
            <w:pPr>
              <w:jc w:val="both"/>
              <w:rPr>
                <w:rFonts w:ascii="Tahoma" w:hAnsi="Tahoma" w:cs="Tahoma"/>
                <w:color w:val="FFFFFF"/>
                <w:szCs w:val="20"/>
              </w:rPr>
            </w:pPr>
            <w:r w:rsidRPr="00FC0FD7">
              <w:rPr>
                <w:rFonts w:ascii="Tahoma" w:hAnsi="Tahoma" w:cs="Tahoma"/>
                <w:color w:val="FFFFFF"/>
                <w:szCs w:val="20"/>
              </w:rPr>
              <w:t>(</w:t>
            </w:r>
            <w:proofErr w:type="spellStart"/>
            <w:r w:rsidRPr="00FC0FD7">
              <w:rPr>
                <w:rFonts w:ascii="Tahoma" w:hAnsi="Tahoma" w:cs="Tahoma"/>
                <w:i/>
                <w:color w:val="FFFFFF"/>
                <w:szCs w:val="20"/>
              </w:rPr>
              <w:t>generic</w:t>
            </w:r>
            <w:proofErr w:type="spellEnd"/>
            <w:r w:rsidRPr="00FC0FD7">
              <w:rPr>
                <w:rFonts w:ascii="Tahoma" w:hAnsi="Tahoma" w:cs="Tahoma"/>
                <w:i/>
                <w:color w:val="FFFFFF"/>
                <w:szCs w:val="20"/>
              </w:rPr>
              <w:t xml:space="preserve"> </w:t>
            </w:r>
            <w:proofErr w:type="spellStart"/>
            <w:r w:rsidRPr="00FC0FD7">
              <w:rPr>
                <w:rFonts w:ascii="Tahoma" w:hAnsi="Tahoma" w:cs="Tahoma"/>
                <w:i/>
                <w:color w:val="FFFFFF"/>
                <w:szCs w:val="20"/>
              </w:rPr>
              <w:t>competences</w:t>
            </w:r>
            <w:proofErr w:type="spellEnd"/>
            <w:r w:rsidRPr="00FC0FD7">
              <w:rPr>
                <w:rFonts w:ascii="Tahoma" w:hAnsi="Tahoma" w:cs="Tahoma"/>
                <w:color w:val="FFFFFF"/>
                <w:szCs w:val="20"/>
              </w:rPr>
              <w:t>)</w:t>
            </w:r>
          </w:p>
        </w:tc>
        <w:tc>
          <w:tcPr>
            <w:tcW w:w="6658" w:type="dxa"/>
            <w:shd w:val="clear" w:color="auto" w:fill="31A3B5"/>
          </w:tcPr>
          <w:p w14:paraId="4DE7F7E0" w14:textId="77777777" w:rsidR="00617C97" w:rsidRPr="00FC0FD7" w:rsidRDefault="00617C97" w:rsidP="005013DC">
            <w:pPr>
              <w:jc w:val="both"/>
              <w:rPr>
                <w:rFonts w:ascii="Tahoma" w:hAnsi="Tahoma" w:cs="Tahoma"/>
                <w:b/>
                <w:color w:val="FFFFFF"/>
                <w:szCs w:val="20"/>
                <w:lang w:val="en-US"/>
              </w:rPr>
            </w:pPr>
            <w:proofErr w:type="spellStart"/>
            <w:r w:rsidRPr="00FC0FD7">
              <w:rPr>
                <w:rFonts w:ascii="Tahoma" w:hAnsi="Tahoma" w:cs="Tahoma"/>
                <w:b/>
                <w:color w:val="FFFFFF"/>
                <w:szCs w:val="20"/>
                <w:lang w:val="en-US"/>
              </w:rPr>
              <w:t>Osaamisen</w:t>
            </w:r>
            <w:proofErr w:type="spellEnd"/>
            <w:r w:rsidRPr="00FC0FD7">
              <w:rPr>
                <w:rFonts w:ascii="Tahoma" w:hAnsi="Tahoma" w:cs="Tahoma"/>
                <w:b/>
                <w:color w:val="FFFFFF"/>
                <w:szCs w:val="20"/>
                <w:lang w:val="en-US"/>
              </w:rPr>
              <w:t xml:space="preserve"> </w:t>
            </w:r>
            <w:proofErr w:type="spellStart"/>
            <w:r w:rsidRPr="00FC0FD7">
              <w:rPr>
                <w:rFonts w:ascii="Tahoma" w:hAnsi="Tahoma" w:cs="Tahoma"/>
                <w:b/>
                <w:color w:val="FFFFFF"/>
                <w:szCs w:val="20"/>
                <w:lang w:val="en-US"/>
              </w:rPr>
              <w:t>kuvaus</w:t>
            </w:r>
            <w:proofErr w:type="spellEnd"/>
          </w:p>
          <w:p w14:paraId="571D3726" w14:textId="77777777" w:rsidR="00617C97" w:rsidRPr="00FC0FD7" w:rsidRDefault="00617C97" w:rsidP="005013DC">
            <w:pPr>
              <w:jc w:val="both"/>
              <w:rPr>
                <w:rFonts w:ascii="Tahoma" w:hAnsi="Tahoma" w:cs="Tahoma"/>
                <w:color w:val="FFFFFF"/>
                <w:szCs w:val="20"/>
                <w:lang w:val="en-GB"/>
              </w:rPr>
            </w:pPr>
            <w:r w:rsidRPr="00FC0FD7">
              <w:rPr>
                <w:rFonts w:ascii="Tahoma" w:hAnsi="Tahoma" w:cs="Tahoma"/>
                <w:color w:val="FFFFFF"/>
                <w:szCs w:val="20"/>
                <w:lang w:val="en-US"/>
              </w:rPr>
              <w:t>(</w:t>
            </w:r>
            <w:r w:rsidRPr="00FC0FD7">
              <w:rPr>
                <w:rFonts w:ascii="Tahoma" w:hAnsi="Tahoma" w:cs="Tahoma"/>
                <w:i/>
                <w:color w:val="FFFFFF"/>
                <w:szCs w:val="20"/>
                <w:lang w:val="en-US"/>
              </w:rPr>
              <w:t>description of the competence</w:t>
            </w:r>
            <w:r w:rsidRPr="00FC0FD7">
              <w:rPr>
                <w:rFonts w:ascii="Tahoma" w:hAnsi="Tahoma" w:cs="Tahoma"/>
                <w:color w:val="FFFFFF"/>
                <w:szCs w:val="20"/>
                <w:lang w:val="en-US"/>
              </w:rPr>
              <w:t>)</w:t>
            </w:r>
          </w:p>
        </w:tc>
      </w:tr>
      <w:tr w:rsidR="00617C97" w:rsidRPr="00EA5B5F" w14:paraId="3AB228FA" w14:textId="77777777" w:rsidTr="005013DC">
        <w:trPr>
          <w:trHeight w:val="127"/>
        </w:trPr>
        <w:tc>
          <w:tcPr>
            <w:tcW w:w="2937" w:type="dxa"/>
          </w:tcPr>
          <w:p w14:paraId="3120A459" w14:textId="77777777" w:rsidR="00617C97" w:rsidRPr="00FC0FD7" w:rsidRDefault="00617C97" w:rsidP="005013DC">
            <w:pPr>
              <w:rPr>
                <w:rFonts w:ascii="Tahoma" w:hAnsi="Tahoma" w:cs="Tahoma"/>
                <w:b/>
                <w:szCs w:val="20"/>
              </w:rPr>
            </w:pPr>
            <w:r w:rsidRPr="00FC0FD7">
              <w:rPr>
                <w:rFonts w:ascii="Tahoma" w:hAnsi="Tahoma" w:cs="Tahoma"/>
                <w:b/>
                <w:szCs w:val="20"/>
              </w:rPr>
              <w:t>Oppimisen taidot</w:t>
            </w:r>
          </w:p>
          <w:p w14:paraId="4C4DC080" w14:textId="77777777" w:rsidR="00617C97" w:rsidRPr="00FC0FD7" w:rsidRDefault="00617C97" w:rsidP="005013DC">
            <w:pPr>
              <w:ind w:left="12"/>
              <w:rPr>
                <w:rFonts w:ascii="Tahoma" w:hAnsi="Tahoma" w:cs="Tahoma"/>
                <w:szCs w:val="20"/>
              </w:rPr>
            </w:pPr>
            <w:r w:rsidRPr="00FC0FD7">
              <w:rPr>
                <w:rFonts w:ascii="Tahoma" w:hAnsi="Tahoma" w:cs="Tahoma"/>
                <w:szCs w:val="20"/>
              </w:rPr>
              <w:t>(</w:t>
            </w:r>
            <w:r w:rsidRPr="00FC0FD7">
              <w:rPr>
                <w:rFonts w:ascii="Tahoma" w:hAnsi="Tahoma" w:cs="Tahoma"/>
                <w:i/>
                <w:szCs w:val="20"/>
              </w:rPr>
              <w:t xml:space="preserve">Learning </w:t>
            </w:r>
            <w:proofErr w:type="spellStart"/>
            <w:r w:rsidRPr="00FC0FD7">
              <w:rPr>
                <w:rFonts w:ascii="Tahoma" w:hAnsi="Tahoma" w:cs="Tahoma"/>
                <w:i/>
                <w:szCs w:val="20"/>
              </w:rPr>
              <w:t>competence</w:t>
            </w:r>
            <w:proofErr w:type="spellEnd"/>
            <w:r w:rsidRPr="00FC0FD7">
              <w:rPr>
                <w:rFonts w:ascii="Tahoma" w:hAnsi="Tahoma" w:cs="Tahoma"/>
                <w:szCs w:val="20"/>
              </w:rPr>
              <w:t>)</w:t>
            </w:r>
          </w:p>
        </w:tc>
        <w:tc>
          <w:tcPr>
            <w:tcW w:w="6658" w:type="dxa"/>
          </w:tcPr>
          <w:p w14:paraId="5DDEC3FE" w14:textId="77777777" w:rsidR="00617C97" w:rsidRPr="00FC0FD7" w:rsidRDefault="00617C97" w:rsidP="00154012">
            <w:pPr>
              <w:numPr>
                <w:ilvl w:val="0"/>
                <w:numId w:val="4"/>
              </w:numPr>
              <w:tabs>
                <w:tab w:val="clear" w:pos="720"/>
                <w:tab w:val="num" w:pos="252"/>
              </w:tabs>
              <w:spacing w:before="0" w:after="0" w:line="240" w:lineRule="auto"/>
              <w:ind w:left="252" w:hanging="252"/>
              <w:rPr>
                <w:rFonts w:ascii="Tahoma" w:hAnsi="Tahoma" w:cs="Tahoma"/>
                <w:szCs w:val="20"/>
              </w:rPr>
            </w:pPr>
            <w:r w:rsidRPr="00FC0FD7">
              <w:rPr>
                <w:rFonts w:ascii="Tahoma" w:hAnsi="Tahoma" w:cs="Tahoma"/>
                <w:szCs w:val="20"/>
              </w:rPr>
              <w:t>osaa hankkia ja käsitellä tietoa sekä kykenee kriittiseen tiedon arviointiin ja kokonaisuuksien hahmottamiseen</w:t>
            </w:r>
          </w:p>
          <w:p w14:paraId="4611CAC7" w14:textId="77777777" w:rsidR="00617C97" w:rsidRPr="00FC0FD7" w:rsidRDefault="00617C97" w:rsidP="00154012">
            <w:pPr>
              <w:numPr>
                <w:ilvl w:val="0"/>
                <w:numId w:val="4"/>
              </w:numPr>
              <w:tabs>
                <w:tab w:val="clear" w:pos="720"/>
                <w:tab w:val="num" w:pos="252"/>
              </w:tabs>
              <w:spacing w:before="0" w:after="0" w:line="240" w:lineRule="auto"/>
              <w:ind w:left="252" w:hanging="252"/>
              <w:rPr>
                <w:rFonts w:ascii="Tahoma" w:hAnsi="Tahoma" w:cs="Tahoma"/>
                <w:szCs w:val="20"/>
              </w:rPr>
            </w:pPr>
            <w:r w:rsidRPr="00FC0FD7">
              <w:rPr>
                <w:rFonts w:ascii="Tahoma" w:hAnsi="Tahoma" w:cs="Tahoma"/>
                <w:szCs w:val="20"/>
              </w:rPr>
              <w:t xml:space="preserve">osaa arvioida omaa osaamistaan ja määritellä osaamisensa kehittämistarpeita </w:t>
            </w:r>
          </w:p>
          <w:p w14:paraId="339D1686" w14:textId="77777777" w:rsidR="00617C97" w:rsidRPr="00FC0FD7" w:rsidRDefault="00617C97" w:rsidP="00154012">
            <w:pPr>
              <w:numPr>
                <w:ilvl w:val="0"/>
                <w:numId w:val="4"/>
              </w:numPr>
              <w:tabs>
                <w:tab w:val="clear" w:pos="720"/>
                <w:tab w:val="num" w:pos="252"/>
              </w:tabs>
              <w:spacing w:before="0" w:after="0" w:line="240" w:lineRule="auto"/>
              <w:ind w:left="252" w:hanging="252"/>
              <w:rPr>
                <w:rFonts w:ascii="Tahoma" w:hAnsi="Tahoma" w:cs="Tahoma"/>
                <w:szCs w:val="20"/>
              </w:rPr>
            </w:pPr>
            <w:r w:rsidRPr="00FC0FD7">
              <w:rPr>
                <w:rFonts w:ascii="Tahoma" w:hAnsi="Tahoma" w:cs="Tahoma"/>
                <w:szCs w:val="20"/>
              </w:rPr>
              <w:t>tunnistaa oman oppimistapansa ja kykenee itseohjautuvaan ja tavoitteelliseen elinikäiseen oppimiseen</w:t>
            </w:r>
          </w:p>
          <w:p w14:paraId="2C75F18A" w14:textId="77777777" w:rsidR="00617C97" w:rsidRPr="00FC0FD7" w:rsidRDefault="00617C97" w:rsidP="00154012">
            <w:pPr>
              <w:numPr>
                <w:ilvl w:val="0"/>
                <w:numId w:val="4"/>
              </w:numPr>
              <w:tabs>
                <w:tab w:val="clear" w:pos="720"/>
                <w:tab w:val="num" w:pos="252"/>
              </w:tabs>
              <w:spacing w:before="0" w:after="0" w:line="240" w:lineRule="auto"/>
              <w:ind w:left="252" w:hanging="252"/>
              <w:rPr>
                <w:rFonts w:ascii="Tahoma" w:hAnsi="Tahoma" w:cs="Tahoma"/>
                <w:szCs w:val="20"/>
              </w:rPr>
            </w:pPr>
            <w:r w:rsidRPr="00FC0FD7">
              <w:rPr>
                <w:rFonts w:ascii="Tahoma" w:hAnsi="Tahoma" w:cs="Tahoma"/>
                <w:szCs w:val="20"/>
              </w:rPr>
              <w:lastRenderedPageBreak/>
              <w:t>kykenee toisilta oppimiseen ja opitun jakamiseen työyhteisössä</w:t>
            </w:r>
          </w:p>
          <w:p w14:paraId="43C01353" w14:textId="77777777" w:rsidR="00617C97" w:rsidRPr="00FC0FD7" w:rsidRDefault="00617C97" w:rsidP="00154012">
            <w:pPr>
              <w:numPr>
                <w:ilvl w:val="0"/>
                <w:numId w:val="4"/>
              </w:numPr>
              <w:tabs>
                <w:tab w:val="clear" w:pos="720"/>
                <w:tab w:val="num" w:pos="252"/>
              </w:tabs>
              <w:spacing w:before="0" w:after="0" w:line="240" w:lineRule="auto"/>
              <w:ind w:left="252" w:hanging="252"/>
              <w:rPr>
                <w:rFonts w:ascii="Tahoma" w:hAnsi="Tahoma" w:cs="Tahoma"/>
                <w:szCs w:val="20"/>
              </w:rPr>
            </w:pPr>
            <w:r w:rsidRPr="00FC0FD7">
              <w:rPr>
                <w:rFonts w:ascii="Tahoma" w:hAnsi="Tahoma" w:cs="Tahoma"/>
                <w:szCs w:val="20"/>
              </w:rPr>
              <w:t xml:space="preserve">osaa suunnitella ja organisoida omaa toimintaansa </w:t>
            </w:r>
          </w:p>
        </w:tc>
      </w:tr>
      <w:tr w:rsidR="00617C97" w:rsidRPr="00EA5B5F" w14:paraId="1833E12B" w14:textId="77777777" w:rsidTr="005013DC">
        <w:trPr>
          <w:trHeight w:val="127"/>
        </w:trPr>
        <w:tc>
          <w:tcPr>
            <w:tcW w:w="2937" w:type="dxa"/>
          </w:tcPr>
          <w:p w14:paraId="5FDABFC8" w14:textId="77777777" w:rsidR="00617C97" w:rsidRPr="00FC0FD7" w:rsidRDefault="00617C97" w:rsidP="005013DC">
            <w:pPr>
              <w:rPr>
                <w:rFonts w:ascii="Tahoma" w:hAnsi="Tahoma" w:cs="Tahoma"/>
                <w:b/>
                <w:szCs w:val="20"/>
              </w:rPr>
            </w:pPr>
            <w:r w:rsidRPr="00FC0FD7">
              <w:rPr>
                <w:rFonts w:ascii="Tahoma" w:hAnsi="Tahoma" w:cs="Tahoma"/>
                <w:b/>
                <w:szCs w:val="20"/>
              </w:rPr>
              <w:lastRenderedPageBreak/>
              <w:t>Eettinen osaaminen</w:t>
            </w:r>
          </w:p>
          <w:p w14:paraId="65FC4800" w14:textId="77777777" w:rsidR="00617C97" w:rsidRPr="00FC0FD7" w:rsidRDefault="00617C97" w:rsidP="005013DC">
            <w:pPr>
              <w:ind w:left="12"/>
              <w:rPr>
                <w:rFonts w:ascii="Tahoma" w:hAnsi="Tahoma" w:cs="Tahoma"/>
                <w:szCs w:val="20"/>
              </w:rPr>
            </w:pPr>
            <w:r w:rsidRPr="00FC0FD7">
              <w:rPr>
                <w:rFonts w:ascii="Tahoma" w:hAnsi="Tahoma" w:cs="Tahoma"/>
                <w:szCs w:val="20"/>
              </w:rPr>
              <w:t>(</w:t>
            </w:r>
            <w:proofErr w:type="spellStart"/>
            <w:r w:rsidRPr="00FC0FD7">
              <w:rPr>
                <w:rFonts w:ascii="Tahoma" w:hAnsi="Tahoma" w:cs="Tahoma"/>
                <w:i/>
                <w:szCs w:val="20"/>
              </w:rPr>
              <w:t>Ethical</w:t>
            </w:r>
            <w:proofErr w:type="spellEnd"/>
            <w:r w:rsidRPr="00FC0FD7">
              <w:rPr>
                <w:rFonts w:ascii="Tahoma" w:hAnsi="Tahoma" w:cs="Tahoma"/>
                <w:i/>
                <w:szCs w:val="20"/>
              </w:rPr>
              <w:t xml:space="preserve"> </w:t>
            </w:r>
            <w:proofErr w:type="spellStart"/>
            <w:r w:rsidRPr="00FC0FD7">
              <w:rPr>
                <w:rFonts w:ascii="Tahoma" w:hAnsi="Tahoma" w:cs="Tahoma"/>
                <w:i/>
                <w:szCs w:val="20"/>
              </w:rPr>
              <w:t>competence</w:t>
            </w:r>
            <w:proofErr w:type="spellEnd"/>
            <w:r w:rsidRPr="00FC0FD7">
              <w:rPr>
                <w:rFonts w:ascii="Tahoma" w:hAnsi="Tahoma" w:cs="Tahoma"/>
                <w:szCs w:val="20"/>
              </w:rPr>
              <w:t>)</w:t>
            </w:r>
          </w:p>
        </w:tc>
        <w:tc>
          <w:tcPr>
            <w:tcW w:w="6658" w:type="dxa"/>
          </w:tcPr>
          <w:p w14:paraId="1A631ADE" w14:textId="77777777" w:rsidR="00617C97" w:rsidRPr="00FC0FD7" w:rsidRDefault="00617C97" w:rsidP="00154012">
            <w:pPr>
              <w:numPr>
                <w:ilvl w:val="0"/>
                <w:numId w:val="5"/>
              </w:numPr>
              <w:tabs>
                <w:tab w:val="clear" w:pos="720"/>
                <w:tab w:val="num" w:pos="252"/>
              </w:tabs>
              <w:spacing w:before="0" w:after="0" w:line="240" w:lineRule="auto"/>
              <w:ind w:left="252" w:hanging="252"/>
              <w:rPr>
                <w:rFonts w:ascii="Tahoma" w:hAnsi="Tahoma" w:cs="Tahoma"/>
                <w:szCs w:val="20"/>
              </w:rPr>
            </w:pPr>
            <w:r w:rsidRPr="00FC0FD7">
              <w:rPr>
                <w:rFonts w:ascii="Tahoma" w:hAnsi="Tahoma" w:cs="Tahoma"/>
                <w:szCs w:val="20"/>
              </w:rPr>
              <w:t>tuntee oman alansa arvoperustan ja ammattieettiset periaatteet ja osaa huomioida ne ihmissuhde- ja päätöksentekotilanteissa</w:t>
            </w:r>
          </w:p>
          <w:p w14:paraId="670A7B95" w14:textId="77777777" w:rsidR="00617C97" w:rsidRPr="00FC0FD7" w:rsidRDefault="00617C97" w:rsidP="00154012">
            <w:pPr>
              <w:numPr>
                <w:ilvl w:val="0"/>
                <w:numId w:val="5"/>
              </w:numPr>
              <w:tabs>
                <w:tab w:val="clear" w:pos="720"/>
                <w:tab w:val="num" w:pos="252"/>
              </w:tabs>
              <w:spacing w:before="0" w:after="0" w:line="240" w:lineRule="auto"/>
              <w:ind w:left="252" w:hanging="252"/>
              <w:rPr>
                <w:rFonts w:ascii="Tahoma" w:hAnsi="Tahoma" w:cs="Tahoma"/>
                <w:szCs w:val="20"/>
              </w:rPr>
            </w:pPr>
            <w:r w:rsidRPr="00FC0FD7">
              <w:rPr>
                <w:rFonts w:ascii="Tahoma" w:hAnsi="Tahoma" w:cs="Tahoma"/>
                <w:szCs w:val="20"/>
              </w:rPr>
              <w:t xml:space="preserve">ymmärtää kestävän kehityksen ekologiset, taloudelliset ja </w:t>
            </w:r>
            <w:proofErr w:type="spellStart"/>
            <w:r w:rsidRPr="00FC0FD7">
              <w:rPr>
                <w:rFonts w:ascii="Tahoma" w:hAnsi="Tahoma" w:cs="Tahoma"/>
                <w:szCs w:val="20"/>
              </w:rPr>
              <w:t>sosiaalis</w:t>
            </w:r>
            <w:proofErr w:type="spellEnd"/>
            <w:r w:rsidRPr="00FC0FD7">
              <w:rPr>
                <w:rFonts w:ascii="Tahoma" w:hAnsi="Tahoma" w:cs="Tahoma"/>
                <w:szCs w:val="20"/>
              </w:rPr>
              <w:t>-kulttuuriset periaatteet ja osaa soveltaa niitä omassa toiminnassaan</w:t>
            </w:r>
          </w:p>
        </w:tc>
      </w:tr>
      <w:tr w:rsidR="00617C97" w:rsidRPr="00EA5B5F" w14:paraId="13613478" w14:textId="77777777" w:rsidTr="005013DC">
        <w:trPr>
          <w:trHeight w:val="127"/>
        </w:trPr>
        <w:tc>
          <w:tcPr>
            <w:tcW w:w="2937" w:type="dxa"/>
          </w:tcPr>
          <w:p w14:paraId="1951E087" w14:textId="77777777" w:rsidR="00617C97" w:rsidRPr="00FC0FD7" w:rsidRDefault="00617C97" w:rsidP="005013DC">
            <w:pPr>
              <w:rPr>
                <w:rFonts w:ascii="Tahoma" w:hAnsi="Tahoma" w:cs="Tahoma"/>
                <w:b/>
                <w:szCs w:val="20"/>
                <w:lang w:val="en-US"/>
              </w:rPr>
            </w:pPr>
            <w:proofErr w:type="spellStart"/>
            <w:r w:rsidRPr="00FC0FD7">
              <w:rPr>
                <w:rFonts w:ascii="Tahoma" w:hAnsi="Tahoma" w:cs="Tahoma"/>
                <w:b/>
                <w:szCs w:val="20"/>
                <w:lang w:val="en-US"/>
              </w:rPr>
              <w:t>Työyhteisöosaaminen</w:t>
            </w:r>
            <w:proofErr w:type="spellEnd"/>
          </w:p>
          <w:p w14:paraId="751F4D78" w14:textId="77777777" w:rsidR="00617C97" w:rsidRPr="00FC0FD7" w:rsidRDefault="00617C97" w:rsidP="005013DC">
            <w:pPr>
              <w:ind w:left="12"/>
              <w:rPr>
                <w:rFonts w:ascii="Tahoma" w:hAnsi="Tahoma" w:cs="Tahoma"/>
                <w:szCs w:val="20"/>
                <w:lang w:val="en-US"/>
              </w:rPr>
            </w:pPr>
            <w:r w:rsidRPr="00FC0FD7">
              <w:rPr>
                <w:rFonts w:ascii="Tahoma" w:hAnsi="Tahoma" w:cs="Tahoma"/>
                <w:szCs w:val="20"/>
                <w:lang w:val="en-US"/>
              </w:rPr>
              <w:t>(</w:t>
            </w:r>
            <w:r w:rsidRPr="00FC0FD7">
              <w:rPr>
                <w:rFonts w:ascii="Tahoma" w:hAnsi="Tahoma" w:cs="Tahoma"/>
                <w:i/>
                <w:szCs w:val="20"/>
                <w:lang w:val="en-US"/>
              </w:rPr>
              <w:t>Communication and social competence</w:t>
            </w:r>
            <w:r w:rsidRPr="00FC0FD7">
              <w:rPr>
                <w:rFonts w:ascii="Tahoma" w:hAnsi="Tahoma" w:cs="Tahoma"/>
                <w:szCs w:val="20"/>
                <w:lang w:val="en-US"/>
              </w:rPr>
              <w:t>)</w:t>
            </w:r>
          </w:p>
          <w:p w14:paraId="4CEBD7CC" w14:textId="77777777" w:rsidR="00617C97" w:rsidRPr="00FC0FD7" w:rsidRDefault="00617C97" w:rsidP="005013DC">
            <w:pPr>
              <w:ind w:left="12"/>
              <w:rPr>
                <w:rFonts w:ascii="Tahoma" w:hAnsi="Tahoma" w:cs="Tahoma"/>
                <w:i/>
                <w:szCs w:val="20"/>
                <w:lang w:val="en-US"/>
              </w:rPr>
            </w:pPr>
          </w:p>
        </w:tc>
        <w:tc>
          <w:tcPr>
            <w:tcW w:w="6658" w:type="dxa"/>
          </w:tcPr>
          <w:p w14:paraId="0EC299D5" w14:textId="77777777" w:rsidR="00617C97" w:rsidRPr="00FC0FD7" w:rsidRDefault="00617C97" w:rsidP="00154012">
            <w:pPr>
              <w:numPr>
                <w:ilvl w:val="0"/>
                <w:numId w:val="6"/>
              </w:numPr>
              <w:tabs>
                <w:tab w:val="clear" w:pos="720"/>
                <w:tab w:val="num" w:pos="252"/>
              </w:tabs>
              <w:spacing w:before="0" w:after="0" w:line="240" w:lineRule="auto"/>
              <w:ind w:left="252" w:hanging="252"/>
              <w:rPr>
                <w:rFonts w:ascii="Tahoma" w:hAnsi="Tahoma" w:cs="Tahoma"/>
                <w:szCs w:val="20"/>
              </w:rPr>
            </w:pPr>
            <w:r w:rsidRPr="00FC0FD7">
              <w:rPr>
                <w:rFonts w:ascii="Tahoma" w:hAnsi="Tahoma" w:cs="Tahoma"/>
                <w:szCs w:val="20"/>
              </w:rPr>
              <w:t xml:space="preserve">omaa yhden kotimaisen kielen erinomaisen ja toisen kotimaisen kielen vähintään tyydyttävän taidon (A352/2003) </w:t>
            </w:r>
          </w:p>
          <w:p w14:paraId="5A94495C" w14:textId="77777777" w:rsidR="00617C97" w:rsidRPr="00FC0FD7" w:rsidRDefault="00617C97" w:rsidP="00154012">
            <w:pPr>
              <w:numPr>
                <w:ilvl w:val="0"/>
                <w:numId w:val="6"/>
              </w:numPr>
              <w:tabs>
                <w:tab w:val="clear" w:pos="720"/>
                <w:tab w:val="num" w:pos="252"/>
              </w:tabs>
              <w:spacing w:before="0" w:after="0" w:line="240" w:lineRule="auto"/>
              <w:ind w:left="252" w:hanging="252"/>
              <w:rPr>
                <w:rFonts w:ascii="Tahoma" w:hAnsi="Tahoma" w:cs="Tahoma"/>
                <w:szCs w:val="20"/>
              </w:rPr>
            </w:pPr>
            <w:r w:rsidRPr="00FC0FD7">
              <w:rPr>
                <w:rFonts w:ascii="Tahoma" w:hAnsi="Tahoma" w:cs="Tahoma"/>
                <w:szCs w:val="20"/>
              </w:rPr>
              <w:t xml:space="preserve">kykenee toisten kuuntelemiseen sekä asioiden kirjalliseen, suulliseen ja visuaaliseen esittämiseen </w:t>
            </w:r>
          </w:p>
          <w:p w14:paraId="05CF251E" w14:textId="77777777" w:rsidR="00617C97" w:rsidRPr="00FC0FD7" w:rsidRDefault="00617C97" w:rsidP="00154012">
            <w:pPr>
              <w:numPr>
                <w:ilvl w:val="0"/>
                <w:numId w:val="6"/>
              </w:numPr>
              <w:tabs>
                <w:tab w:val="clear" w:pos="720"/>
                <w:tab w:val="num" w:pos="252"/>
              </w:tabs>
              <w:spacing w:before="0" w:after="0" w:line="240" w:lineRule="auto"/>
              <w:ind w:left="252" w:hanging="252"/>
              <w:rPr>
                <w:rFonts w:ascii="Tahoma" w:hAnsi="Tahoma" w:cs="Tahoma"/>
                <w:szCs w:val="20"/>
              </w:rPr>
            </w:pPr>
            <w:r w:rsidRPr="00FC0FD7">
              <w:rPr>
                <w:rFonts w:ascii="Tahoma" w:hAnsi="Tahoma" w:cs="Tahoma"/>
                <w:szCs w:val="20"/>
              </w:rPr>
              <w:t>osaa toimia kokous- ja neuvottelutilanteissa</w:t>
            </w:r>
          </w:p>
          <w:p w14:paraId="76CFA971" w14:textId="77777777" w:rsidR="00617C97" w:rsidRPr="00FC0FD7" w:rsidRDefault="00617C97" w:rsidP="00154012">
            <w:pPr>
              <w:numPr>
                <w:ilvl w:val="0"/>
                <w:numId w:val="6"/>
              </w:numPr>
              <w:tabs>
                <w:tab w:val="clear" w:pos="720"/>
                <w:tab w:val="num" w:pos="252"/>
              </w:tabs>
              <w:spacing w:before="0" w:after="0" w:line="240" w:lineRule="auto"/>
              <w:ind w:left="252" w:hanging="252"/>
              <w:rPr>
                <w:rFonts w:ascii="Tahoma" w:hAnsi="Tahoma" w:cs="Tahoma"/>
                <w:szCs w:val="20"/>
              </w:rPr>
            </w:pPr>
            <w:r w:rsidRPr="00FC0FD7">
              <w:rPr>
                <w:rFonts w:ascii="Tahoma" w:hAnsi="Tahoma" w:cs="Tahoma"/>
                <w:szCs w:val="20"/>
              </w:rPr>
              <w:t>ymmärtää ryhmä- ja tiimityöskentelyn periaatteet ja osaa työskennellä yhdessä toisten kanssa</w:t>
            </w:r>
          </w:p>
          <w:p w14:paraId="17A44113" w14:textId="77777777" w:rsidR="00617C97" w:rsidRPr="00FC0FD7" w:rsidRDefault="00617C97" w:rsidP="00154012">
            <w:pPr>
              <w:numPr>
                <w:ilvl w:val="0"/>
                <w:numId w:val="6"/>
              </w:numPr>
              <w:tabs>
                <w:tab w:val="clear" w:pos="720"/>
                <w:tab w:val="num" w:pos="252"/>
              </w:tabs>
              <w:spacing w:before="0" w:after="0" w:line="240" w:lineRule="auto"/>
              <w:ind w:left="252" w:hanging="252"/>
              <w:rPr>
                <w:rFonts w:ascii="Tahoma" w:hAnsi="Tahoma" w:cs="Tahoma"/>
                <w:szCs w:val="20"/>
              </w:rPr>
            </w:pPr>
            <w:r w:rsidRPr="00FC0FD7">
              <w:rPr>
                <w:rFonts w:ascii="Tahoma" w:hAnsi="Tahoma" w:cs="Tahoma"/>
                <w:szCs w:val="20"/>
              </w:rPr>
              <w:t>osaa hyödyntää tieto- ja viestintätekniikan mahdollisuuksia omassa toiminnassaan</w:t>
            </w:r>
          </w:p>
        </w:tc>
      </w:tr>
      <w:tr w:rsidR="00617C97" w:rsidRPr="00EA5B5F" w14:paraId="0B3D79FC" w14:textId="77777777" w:rsidTr="005013DC">
        <w:trPr>
          <w:trHeight w:val="127"/>
        </w:trPr>
        <w:tc>
          <w:tcPr>
            <w:tcW w:w="2937" w:type="dxa"/>
          </w:tcPr>
          <w:p w14:paraId="1326ACC6" w14:textId="77777777" w:rsidR="00617C97" w:rsidRPr="00FC0FD7" w:rsidRDefault="00617C97" w:rsidP="005013DC">
            <w:pPr>
              <w:rPr>
                <w:rFonts w:ascii="Tahoma" w:hAnsi="Tahoma" w:cs="Tahoma"/>
                <w:b/>
                <w:szCs w:val="20"/>
              </w:rPr>
            </w:pPr>
            <w:r w:rsidRPr="00FC0FD7">
              <w:rPr>
                <w:rFonts w:ascii="Tahoma" w:hAnsi="Tahoma" w:cs="Tahoma"/>
                <w:b/>
                <w:szCs w:val="20"/>
              </w:rPr>
              <w:t>Innovaatio-osaaminen</w:t>
            </w:r>
          </w:p>
          <w:p w14:paraId="4DBEDEDA" w14:textId="77777777" w:rsidR="00617C97" w:rsidRPr="00FC0FD7" w:rsidRDefault="00617C97" w:rsidP="005013DC">
            <w:pPr>
              <w:rPr>
                <w:rFonts w:ascii="Tahoma" w:hAnsi="Tahoma" w:cs="Tahoma"/>
                <w:szCs w:val="20"/>
              </w:rPr>
            </w:pPr>
            <w:r w:rsidRPr="00FC0FD7">
              <w:rPr>
                <w:rFonts w:ascii="Tahoma" w:hAnsi="Tahoma" w:cs="Tahoma"/>
                <w:szCs w:val="20"/>
              </w:rPr>
              <w:t>(</w:t>
            </w:r>
            <w:r w:rsidRPr="00FC0FD7">
              <w:rPr>
                <w:rFonts w:ascii="Tahoma" w:hAnsi="Tahoma" w:cs="Tahoma"/>
                <w:i/>
                <w:szCs w:val="20"/>
              </w:rPr>
              <w:t xml:space="preserve">Innovation </w:t>
            </w:r>
            <w:proofErr w:type="spellStart"/>
            <w:r w:rsidRPr="00FC0FD7">
              <w:rPr>
                <w:rFonts w:ascii="Tahoma" w:hAnsi="Tahoma" w:cs="Tahoma"/>
                <w:i/>
                <w:szCs w:val="20"/>
              </w:rPr>
              <w:t>competence</w:t>
            </w:r>
            <w:proofErr w:type="spellEnd"/>
            <w:r w:rsidRPr="00FC0FD7">
              <w:rPr>
                <w:rFonts w:ascii="Tahoma" w:hAnsi="Tahoma" w:cs="Tahoma"/>
                <w:szCs w:val="20"/>
              </w:rPr>
              <w:t>)</w:t>
            </w:r>
          </w:p>
        </w:tc>
        <w:tc>
          <w:tcPr>
            <w:tcW w:w="6658" w:type="dxa"/>
          </w:tcPr>
          <w:p w14:paraId="2E783081" w14:textId="77777777" w:rsidR="00617C97" w:rsidRPr="00FC0FD7" w:rsidRDefault="00617C97" w:rsidP="00154012">
            <w:pPr>
              <w:numPr>
                <w:ilvl w:val="0"/>
                <w:numId w:val="7"/>
              </w:numPr>
              <w:tabs>
                <w:tab w:val="clear" w:pos="720"/>
                <w:tab w:val="num" w:pos="252"/>
              </w:tabs>
              <w:spacing w:before="0" w:after="0" w:line="240" w:lineRule="auto"/>
              <w:ind w:left="252" w:hanging="252"/>
              <w:rPr>
                <w:rFonts w:ascii="Tahoma" w:hAnsi="Tahoma" w:cs="Tahoma"/>
                <w:szCs w:val="20"/>
              </w:rPr>
            </w:pPr>
            <w:r w:rsidRPr="00FC0FD7">
              <w:rPr>
                <w:rFonts w:ascii="Tahoma" w:hAnsi="Tahoma" w:cs="Tahoma"/>
                <w:szCs w:val="20"/>
              </w:rPr>
              <w:t>omaksuu kehittävän ja yritteliään työtavan sekä kykenee luovaan ja innovatiiviseen ongelmanratkaisuun</w:t>
            </w:r>
          </w:p>
          <w:p w14:paraId="53E9A080" w14:textId="77777777" w:rsidR="00617C97" w:rsidRPr="00FC0FD7" w:rsidRDefault="00617C97" w:rsidP="00154012">
            <w:pPr>
              <w:numPr>
                <w:ilvl w:val="0"/>
                <w:numId w:val="7"/>
              </w:numPr>
              <w:tabs>
                <w:tab w:val="clear" w:pos="720"/>
                <w:tab w:val="num" w:pos="252"/>
              </w:tabs>
              <w:spacing w:before="0" w:after="0" w:line="240" w:lineRule="auto"/>
              <w:ind w:left="252" w:hanging="252"/>
              <w:rPr>
                <w:rFonts w:ascii="Tahoma" w:hAnsi="Tahoma" w:cs="Tahoma"/>
                <w:szCs w:val="20"/>
              </w:rPr>
            </w:pPr>
            <w:r w:rsidRPr="00FC0FD7">
              <w:rPr>
                <w:rFonts w:ascii="Tahoma" w:hAnsi="Tahoma" w:cs="Tahoma"/>
                <w:szCs w:val="20"/>
              </w:rPr>
              <w:t>kykenee ennakoimaan muutoksia, sopeutumaan uusiin tilanteisiin sekä havaitsemaan ja hyödyntämään uusia mahdollisuuksia</w:t>
            </w:r>
          </w:p>
          <w:p w14:paraId="44BF2DF5" w14:textId="77777777" w:rsidR="00617C97" w:rsidRPr="00FC0FD7" w:rsidRDefault="00617C97" w:rsidP="00154012">
            <w:pPr>
              <w:numPr>
                <w:ilvl w:val="0"/>
                <w:numId w:val="7"/>
              </w:numPr>
              <w:tabs>
                <w:tab w:val="clear" w:pos="720"/>
                <w:tab w:val="num" w:pos="252"/>
              </w:tabs>
              <w:spacing w:before="0" w:after="0" w:line="240" w:lineRule="auto"/>
              <w:ind w:left="252" w:hanging="252"/>
              <w:rPr>
                <w:rFonts w:ascii="Tahoma" w:hAnsi="Tahoma" w:cs="Tahoma"/>
                <w:szCs w:val="20"/>
              </w:rPr>
            </w:pPr>
            <w:r w:rsidRPr="00FC0FD7">
              <w:rPr>
                <w:rFonts w:ascii="Tahoma" w:hAnsi="Tahoma" w:cs="Tahoma"/>
                <w:szCs w:val="20"/>
              </w:rPr>
              <w:t xml:space="preserve">tuntee projektitoiminnan osa-alueet ja osaa toimia projektitehtävissä </w:t>
            </w:r>
          </w:p>
          <w:p w14:paraId="7552F993" w14:textId="77777777" w:rsidR="00617C97" w:rsidRPr="00FC0FD7" w:rsidRDefault="00617C97" w:rsidP="00154012">
            <w:pPr>
              <w:numPr>
                <w:ilvl w:val="0"/>
                <w:numId w:val="7"/>
              </w:numPr>
              <w:tabs>
                <w:tab w:val="clear" w:pos="720"/>
                <w:tab w:val="num" w:pos="252"/>
              </w:tabs>
              <w:spacing w:before="0" w:after="0" w:line="240" w:lineRule="auto"/>
              <w:ind w:left="252" w:hanging="252"/>
              <w:rPr>
                <w:rFonts w:ascii="Tahoma" w:hAnsi="Tahoma" w:cs="Tahoma"/>
                <w:szCs w:val="20"/>
              </w:rPr>
            </w:pPr>
            <w:r w:rsidRPr="00FC0FD7">
              <w:rPr>
                <w:rFonts w:ascii="Tahoma" w:hAnsi="Tahoma" w:cs="Tahoma"/>
                <w:szCs w:val="20"/>
              </w:rPr>
              <w:t>tuntee tutkimus- ja kehitystoiminnan menetelmiä sekä osaa toteuttaa pienimuotoisia tutkimus- ja kehittämishankkeita</w:t>
            </w:r>
          </w:p>
        </w:tc>
      </w:tr>
      <w:tr w:rsidR="00617C97" w:rsidRPr="00EA5B5F" w14:paraId="29A9565A" w14:textId="77777777" w:rsidTr="005013DC">
        <w:trPr>
          <w:trHeight w:val="127"/>
        </w:trPr>
        <w:tc>
          <w:tcPr>
            <w:tcW w:w="2937" w:type="dxa"/>
          </w:tcPr>
          <w:p w14:paraId="507D7C82" w14:textId="77777777" w:rsidR="00617C97" w:rsidRPr="00FC0FD7" w:rsidRDefault="00617C97" w:rsidP="005013DC">
            <w:pPr>
              <w:rPr>
                <w:rFonts w:ascii="Tahoma" w:hAnsi="Tahoma" w:cs="Tahoma"/>
                <w:b/>
                <w:szCs w:val="20"/>
              </w:rPr>
            </w:pPr>
            <w:r w:rsidRPr="00FC0FD7">
              <w:rPr>
                <w:rFonts w:ascii="Tahoma" w:hAnsi="Tahoma" w:cs="Tahoma"/>
                <w:b/>
                <w:szCs w:val="20"/>
              </w:rPr>
              <w:t>Yhteiskunta- ja organisaatio-osaaminen</w:t>
            </w:r>
          </w:p>
          <w:p w14:paraId="791E5766" w14:textId="77777777" w:rsidR="00617C97" w:rsidRPr="00FC0FD7" w:rsidRDefault="00617C97" w:rsidP="005013DC">
            <w:pPr>
              <w:rPr>
                <w:rFonts w:ascii="Tahoma" w:hAnsi="Tahoma" w:cs="Tahoma"/>
                <w:szCs w:val="20"/>
              </w:rPr>
            </w:pPr>
            <w:r w:rsidRPr="00FC0FD7">
              <w:rPr>
                <w:rFonts w:ascii="Tahoma" w:hAnsi="Tahoma" w:cs="Tahoma"/>
                <w:szCs w:val="20"/>
              </w:rPr>
              <w:t>(</w:t>
            </w:r>
            <w:proofErr w:type="spellStart"/>
            <w:r w:rsidRPr="00FC0FD7">
              <w:rPr>
                <w:rFonts w:ascii="Tahoma" w:hAnsi="Tahoma" w:cs="Tahoma"/>
                <w:i/>
                <w:szCs w:val="20"/>
              </w:rPr>
              <w:t>Organizational</w:t>
            </w:r>
            <w:proofErr w:type="spellEnd"/>
            <w:r w:rsidRPr="00FC0FD7">
              <w:rPr>
                <w:rFonts w:ascii="Tahoma" w:hAnsi="Tahoma" w:cs="Tahoma"/>
                <w:i/>
                <w:szCs w:val="20"/>
              </w:rPr>
              <w:t xml:space="preserve"> </w:t>
            </w:r>
            <w:proofErr w:type="spellStart"/>
            <w:r w:rsidRPr="00FC0FD7">
              <w:rPr>
                <w:rFonts w:ascii="Tahoma" w:hAnsi="Tahoma" w:cs="Tahoma"/>
                <w:i/>
                <w:szCs w:val="20"/>
              </w:rPr>
              <w:t>competence</w:t>
            </w:r>
            <w:proofErr w:type="spellEnd"/>
            <w:r w:rsidRPr="00FC0FD7">
              <w:rPr>
                <w:rFonts w:ascii="Tahoma" w:hAnsi="Tahoma" w:cs="Tahoma"/>
                <w:szCs w:val="20"/>
              </w:rPr>
              <w:t>)</w:t>
            </w:r>
          </w:p>
        </w:tc>
        <w:tc>
          <w:tcPr>
            <w:tcW w:w="6658" w:type="dxa"/>
          </w:tcPr>
          <w:p w14:paraId="1C0BCB88" w14:textId="77777777" w:rsidR="00617C97" w:rsidRPr="00FC0FD7" w:rsidRDefault="00617C97" w:rsidP="00154012">
            <w:pPr>
              <w:numPr>
                <w:ilvl w:val="0"/>
                <w:numId w:val="8"/>
              </w:numPr>
              <w:tabs>
                <w:tab w:val="clear" w:pos="720"/>
                <w:tab w:val="num" w:pos="252"/>
              </w:tabs>
              <w:spacing w:before="0" w:after="0" w:line="240" w:lineRule="auto"/>
              <w:ind w:left="252" w:hanging="252"/>
              <w:rPr>
                <w:rFonts w:ascii="Tahoma" w:hAnsi="Tahoma" w:cs="Tahoma"/>
                <w:szCs w:val="20"/>
              </w:rPr>
            </w:pPr>
            <w:r w:rsidRPr="00FC0FD7">
              <w:rPr>
                <w:rFonts w:ascii="Tahoma" w:hAnsi="Tahoma" w:cs="Tahoma"/>
                <w:szCs w:val="20"/>
              </w:rPr>
              <w:t>tuntee oman alansa toimintaympäristön ja toimijat</w:t>
            </w:r>
          </w:p>
          <w:p w14:paraId="0B8BF468" w14:textId="77777777" w:rsidR="00617C97" w:rsidRPr="00FC0FD7" w:rsidRDefault="00617C97" w:rsidP="00154012">
            <w:pPr>
              <w:numPr>
                <w:ilvl w:val="0"/>
                <w:numId w:val="8"/>
              </w:numPr>
              <w:tabs>
                <w:tab w:val="clear" w:pos="720"/>
                <w:tab w:val="num" w:pos="252"/>
              </w:tabs>
              <w:spacing w:before="0" w:after="0" w:line="240" w:lineRule="auto"/>
              <w:ind w:left="252" w:hanging="252"/>
              <w:rPr>
                <w:rFonts w:ascii="Tahoma" w:hAnsi="Tahoma" w:cs="Tahoma"/>
                <w:szCs w:val="20"/>
              </w:rPr>
            </w:pPr>
            <w:r w:rsidRPr="00FC0FD7">
              <w:rPr>
                <w:rFonts w:ascii="Tahoma" w:hAnsi="Tahoma" w:cs="Tahoma"/>
                <w:szCs w:val="20"/>
              </w:rPr>
              <w:t xml:space="preserve">tuntee ja osaa hyödyntää yhteiskunnallisen vaikuttamisen mahdollisuuksia </w:t>
            </w:r>
          </w:p>
          <w:p w14:paraId="132BDEA6" w14:textId="77777777" w:rsidR="00617C97" w:rsidRPr="00FC0FD7" w:rsidRDefault="00617C97" w:rsidP="00154012">
            <w:pPr>
              <w:numPr>
                <w:ilvl w:val="0"/>
                <w:numId w:val="8"/>
              </w:numPr>
              <w:tabs>
                <w:tab w:val="clear" w:pos="720"/>
                <w:tab w:val="num" w:pos="252"/>
              </w:tabs>
              <w:spacing w:before="0" w:after="0" w:line="240" w:lineRule="auto"/>
              <w:ind w:left="252" w:hanging="252"/>
              <w:rPr>
                <w:rFonts w:ascii="Tahoma" w:hAnsi="Tahoma" w:cs="Tahoma"/>
                <w:szCs w:val="20"/>
              </w:rPr>
            </w:pPr>
            <w:r w:rsidRPr="00FC0FD7">
              <w:rPr>
                <w:rFonts w:ascii="Tahoma" w:hAnsi="Tahoma" w:cs="Tahoma"/>
                <w:szCs w:val="20"/>
              </w:rPr>
              <w:t>tuntee organisaatioiden toiminnan ja johtamisen pääperiaatteet</w:t>
            </w:r>
          </w:p>
          <w:p w14:paraId="150947DF" w14:textId="77777777" w:rsidR="00617C97" w:rsidRPr="00FC0FD7" w:rsidRDefault="00617C97" w:rsidP="00154012">
            <w:pPr>
              <w:numPr>
                <w:ilvl w:val="0"/>
                <w:numId w:val="8"/>
              </w:numPr>
              <w:tabs>
                <w:tab w:val="clear" w:pos="720"/>
                <w:tab w:val="num" w:pos="252"/>
              </w:tabs>
              <w:spacing w:before="0" w:after="0" w:line="240" w:lineRule="auto"/>
              <w:ind w:left="252" w:hanging="252"/>
              <w:rPr>
                <w:rFonts w:ascii="Tahoma" w:hAnsi="Tahoma" w:cs="Tahoma"/>
                <w:szCs w:val="20"/>
              </w:rPr>
            </w:pPr>
            <w:r w:rsidRPr="00FC0FD7">
              <w:rPr>
                <w:rFonts w:ascii="Tahoma" w:hAnsi="Tahoma" w:cs="Tahoma"/>
                <w:szCs w:val="20"/>
              </w:rPr>
              <w:t>tuntee työelämän pelisäännöt ja osaa toimia osana työyhteisöä</w:t>
            </w:r>
          </w:p>
          <w:p w14:paraId="2016E704" w14:textId="77777777" w:rsidR="00617C97" w:rsidRPr="00FC0FD7" w:rsidRDefault="00617C97" w:rsidP="00154012">
            <w:pPr>
              <w:numPr>
                <w:ilvl w:val="0"/>
                <w:numId w:val="8"/>
              </w:numPr>
              <w:tabs>
                <w:tab w:val="clear" w:pos="720"/>
                <w:tab w:val="num" w:pos="252"/>
              </w:tabs>
              <w:spacing w:before="0" w:after="0" w:line="240" w:lineRule="auto"/>
              <w:ind w:left="252" w:hanging="252"/>
              <w:rPr>
                <w:rFonts w:ascii="Tahoma" w:hAnsi="Tahoma" w:cs="Tahoma"/>
                <w:szCs w:val="20"/>
              </w:rPr>
            </w:pPr>
            <w:r w:rsidRPr="00FC0FD7">
              <w:rPr>
                <w:rFonts w:ascii="Tahoma" w:hAnsi="Tahoma" w:cs="Tahoma"/>
                <w:szCs w:val="20"/>
              </w:rPr>
              <w:t>osaa tehdä ratkaisuja sekä suunnitella ja organisoida toimintaa käytännön tilanteissa</w:t>
            </w:r>
          </w:p>
        </w:tc>
      </w:tr>
      <w:tr w:rsidR="00617C97" w:rsidRPr="00EA5B5F" w14:paraId="24599D33" w14:textId="77777777" w:rsidTr="005013DC">
        <w:trPr>
          <w:trHeight w:val="127"/>
        </w:trPr>
        <w:tc>
          <w:tcPr>
            <w:tcW w:w="2937" w:type="dxa"/>
          </w:tcPr>
          <w:p w14:paraId="606282A0" w14:textId="77777777" w:rsidR="00617C97" w:rsidRPr="00FC0FD7" w:rsidRDefault="00617C97" w:rsidP="005013DC">
            <w:pPr>
              <w:ind w:left="12"/>
              <w:rPr>
                <w:rFonts w:ascii="Tahoma" w:hAnsi="Tahoma" w:cs="Tahoma"/>
                <w:b/>
                <w:szCs w:val="20"/>
              </w:rPr>
            </w:pPr>
            <w:r w:rsidRPr="00FC0FD7">
              <w:rPr>
                <w:rFonts w:ascii="Tahoma" w:hAnsi="Tahoma" w:cs="Tahoma"/>
                <w:b/>
                <w:szCs w:val="20"/>
              </w:rPr>
              <w:t>Kansainvälisyysosaaminen</w:t>
            </w:r>
          </w:p>
          <w:p w14:paraId="3E3A1C5A" w14:textId="77777777" w:rsidR="00617C97" w:rsidRPr="00FC0FD7" w:rsidRDefault="00617C97" w:rsidP="005013DC">
            <w:pPr>
              <w:ind w:left="12"/>
              <w:rPr>
                <w:rFonts w:ascii="Tahoma" w:hAnsi="Tahoma" w:cs="Tahoma"/>
                <w:szCs w:val="20"/>
              </w:rPr>
            </w:pPr>
            <w:r w:rsidRPr="00FC0FD7">
              <w:rPr>
                <w:rFonts w:ascii="Tahoma" w:hAnsi="Tahoma" w:cs="Tahoma"/>
                <w:szCs w:val="20"/>
              </w:rPr>
              <w:t>(</w:t>
            </w:r>
            <w:r w:rsidRPr="00FC0FD7">
              <w:rPr>
                <w:rFonts w:ascii="Tahoma" w:hAnsi="Tahoma" w:cs="Tahoma"/>
                <w:i/>
                <w:szCs w:val="20"/>
              </w:rPr>
              <w:t xml:space="preserve">International </w:t>
            </w:r>
            <w:proofErr w:type="spellStart"/>
            <w:r w:rsidRPr="00FC0FD7">
              <w:rPr>
                <w:rFonts w:ascii="Tahoma" w:hAnsi="Tahoma" w:cs="Tahoma"/>
                <w:i/>
                <w:szCs w:val="20"/>
              </w:rPr>
              <w:t>competence</w:t>
            </w:r>
            <w:proofErr w:type="spellEnd"/>
            <w:r w:rsidRPr="00FC0FD7">
              <w:rPr>
                <w:rFonts w:ascii="Tahoma" w:hAnsi="Tahoma" w:cs="Tahoma"/>
                <w:szCs w:val="20"/>
              </w:rPr>
              <w:t>)</w:t>
            </w:r>
          </w:p>
        </w:tc>
        <w:tc>
          <w:tcPr>
            <w:tcW w:w="6658" w:type="dxa"/>
          </w:tcPr>
          <w:p w14:paraId="565E7592" w14:textId="77777777" w:rsidR="00617C97" w:rsidRPr="00FC0FD7" w:rsidRDefault="00617C97" w:rsidP="00154012">
            <w:pPr>
              <w:numPr>
                <w:ilvl w:val="0"/>
                <w:numId w:val="9"/>
              </w:numPr>
              <w:tabs>
                <w:tab w:val="clear" w:pos="720"/>
                <w:tab w:val="num" w:pos="252"/>
              </w:tabs>
              <w:spacing w:before="0" w:after="0" w:line="240" w:lineRule="auto"/>
              <w:ind w:left="252" w:hanging="252"/>
              <w:rPr>
                <w:rFonts w:ascii="Tahoma" w:hAnsi="Tahoma" w:cs="Tahoma"/>
                <w:szCs w:val="20"/>
              </w:rPr>
            </w:pPr>
            <w:r w:rsidRPr="00FC0FD7">
              <w:rPr>
                <w:rFonts w:ascii="Tahoma" w:hAnsi="Tahoma" w:cs="Tahoma"/>
                <w:szCs w:val="20"/>
              </w:rPr>
              <w:t>omaa oman alan työtehtävissä ja niissä kehittymisessä tarvittavan yhden tai kahden vieraan kielen kirjallisen ja suullisen taidon</w:t>
            </w:r>
          </w:p>
          <w:p w14:paraId="00D149D2" w14:textId="77777777" w:rsidR="00617C97" w:rsidRPr="00FC0FD7" w:rsidRDefault="00617C97" w:rsidP="00154012">
            <w:pPr>
              <w:numPr>
                <w:ilvl w:val="0"/>
                <w:numId w:val="9"/>
              </w:numPr>
              <w:tabs>
                <w:tab w:val="clear" w:pos="720"/>
                <w:tab w:val="num" w:pos="252"/>
              </w:tabs>
              <w:spacing w:before="0" w:after="0" w:line="240" w:lineRule="auto"/>
              <w:ind w:left="252" w:hanging="252"/>
              <w:rPr>
                <w:rFonts w:ascii="Tahoma" w:hAnsi="Tahoma" w:cs="Tahoma"/>
                <w:szCs w:val="20"/>
              </w:rPr>
            </w:pPr>
            <w:r w:rsidRPr="00FC0FD7">
              <w:rPr>
                <w:rFonts w:ascii="Tahoma" w:hAnsi="Tahoma" w:cs="Tahoma"/>
                <w:szCs w:val="20"/>
              </w:rPr>
              <w:t xml:space="preserve">tiedostaa ja hyväksyy erilaisten kulttuurien merkityksen ja osaa tehdä yhteistyötä erilaiselta kulttuuritaustalta tulevien henkilöiden kanssa </w:t>
            </w:r>
          </w:p>
          <w:p w14:paraId="7809A05A" w14:textId="77777777" w:rsidR="00617C97" w:rsidRPr="00FC0FD7" w:rsidRDefault="00617C97" w:rsidP="00154012">
            <w:pPr>
              <w:numPr>
                <w:ilvl w:val="0"/>
                <w:numId w:val="9"/>
              </w:numPr>
              <w:tabs>
                <w:tab w:val="clear" w:pos="720"/>
                <w:tab w:val="num" w:pos="252"/>
              </w:tabs>
              <w:spacing w:before="0" w:after="0" w:line="240" w:lineRule="auto"/>
              <w:ind w:left="252" w:hanging="252"/>
              <w:rPr>
                <w:rFonts w:ascii="Tahoma" w:hAnsi="Tahoma" w:cs="Tahoma"/>
                <w:szCs w:val="20"/>
              </w:rPr>
            </w:pPr>
            <w:r w:rsidRPr="00FC0FD7">
              <w:rPr>
                <w:rFonts w:ascii="Tahoma" w:hAnsi="Tahoma" w:cs="Tahoma"/>
                <w:szCs w:val="20"/>
              </w:rPr>
              <w:t>ymmärtää kansainvälisyyskehityksen vaikutuksia ja mahdollisuuksia erityisesti oman ammattialan tulevaisuuden kannalta</w:t>
            </w:r>
          </w:p>
        </w:tc>
      </w:tr>
    </w:tbl>
    <w:p w14:paraId="36013F97" w14:textId="77777777" w:rsidR="004232AE" w:rsidRDefault="004232AE" w:rsidP="004232AE">
      <w:pPr>
        <w:rPr>
          <w:rFonts w:cs="Calibri"/>
          <w:color w:val="FF0000"/>
          <w:sz w:val="24"/>
        </w:rPr>
      </w:pPr>
    </w:p>
    <w:p w14:paraId="0B236FB0" w14:textId="77777777" w:rsidR="004232AE" w:rsidRDefault="004232AE">
      <w:pPr>
        <w:spacing w:before="0" w:after="0" w:line="240" w:lineRule="auto"/>
        <w:rPr>
          <w:rFonts w:cs="Calibri"/>
          <w:color w:val="FF0000"/>
          <w:sz w:val="24"/>
        </w:rPr>
      </w:pPr>
      <w:r>
        <w:rPr>
          <w:rFonts w:cs="Calibri"/>
          <w:color w:val="FF0000"/>
          <w:sz w:val="24"/>
        </w:rPr>
        <w:br w:type="page"/>
      </w:r>
    </w:p>
    <w:p w14:paraId="0C8D03BB" w14:textId="23C8BE9A" w:rsidR="00617C97" w:rsidRPr="004232AE" w:rsidRDefault="004232AE" w:rsidP="00617C97">
      <w:pPr>
        <w:rPr>
          <w:rFonts w:cs="Calibri"/>
          <w:color w:val="FF0000"/>
          <w:sz w:val="24"/>
        </w:rPr>
      </w:pPr>
      <w:r w:rsidRPr="004232AE">
        <w:rPr>
          <w:rFonts w:cs="Calibri"/>
          <w:color w:val="FF0000"/>
          <w:sz w:val="24"/>
        </w:rPr>
        <w:lastRenderedPageBreak/>
        <w:t xml:space="preserve">Alla oleva taulukko Primukseen nimellä </w:t>
      </w:r>
      <w:r>
        <w:rPr>
          <w:rFonts w:cs="Calibri"/>
          <w:color w:val="FF0000"/>
          <w:sz w:val="24"/>
        </w:rPr>
        <w:t>|WUB18SM_3</w:t>
      </w:r>
      <w:r w:rsidRPr="004232AE">
        <w:rPr>
          <w:rFonts w:cs="Calibri"/>
          <w:color w:val="FF0000"/>
          <w:sz w:val="24"/>
        </w:rPr>
        <w:t xml:space="preserve">| </w:t>
      </w:r>
      <w:r>
        <w:rPr>
          <w:rFonts w:cs="Calibri"/>
          <w:color w:val="FF0000"/>
          <w:sz w:val="24"/>
        </w:rPr>
        <w:br/>
        <w:t>(kannattaakohan tuo taas jakaa kahdeksi taulukoksi?)</w:t>
      </w:r>
      <w:r w:rsidRPr="004232AE">
        <w:rPr>
          <w:rFonts w:cs="Calibri"/>
          <w:color w:val="FF0000"/>
          <w:sz w:val="24"/>
        </w:rPr>
        <w:t xml:space="preserve"> </w:t>
      </w:r>
    </w:p>
    <w:p w14:paraId="440E6BE1" w14:textId="77777777" w:rsidR="00617C97" w:rsidRPr="007F0A86" w:rsidRDefault="00617C97" w:rsidP="00617C97">
      <w:pPr>
        <w:rPr>
          <w:rFonts w:cs="Calibri"/>
          <w:sz w:val="22"/>
          <w:szCs w:val="22"/>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3"/>
        <w:gridCol w:w="152"/>
        <w:gridCol w:w="7190"/>
        <w:gridCol w:w="425"/>
      </w:tblGrid>
      <w:tr w:rsidR="00617C97" w:rsidRPr="001C70B5" w14:paraId="172DEAEE" w14:textId="77777777" w:rsidTr="00617C97">
        <w:tc>
          <w:tcPr>
            <w:tcW w:w="2723" w:type="dxa"/>
            <w:shd w:val="clear" w:color="auto" w:fill="31A3B5"/>
          </w:tcPr>
          <w:p w14:paraId="2D886AEF" w14:textId="77777777" w:rsidR="00617C97" w:rsidRPr="001C70B5" w:rsidRDefault="00617C97" w:rsidP="005013DC">
            <w:pPr>
              <w:rPr>
                <w:rFonts w:ascii="Tahoma" w:hAnsi="Tahoma" w:cs="Tahoma"/>
                <w:color w:val="FFFFFF"/>
                <w:szCs w:val="20"/>
              </w:rPr>
            </w:pPr>
            <w:r w:rsidRPr="001C70B5">
              <w:rPr>
                <w:rFonts w:ascii="Tahoma" w:hAnsi="Tahoma" w:cs="Tahoma"/>
                <w:b/>
                <w:color w:val="FFFFFF"/>
                <w:szCs w:val="20"/>
              </w:rPr>
              <w:t xml:space="preserve">Energiatekniikan </w:t>
            </w:r>
            <w:proofErr w:type="gramStart"/>
            <w:r w:rsidRPr="001C70B5">
              <w:rPr>
                <w:rFonts w:ascii="Tahoma" w:hAnsi="Tahoma" w:cs="Tahoma"/>
                <w:b/>
                <w:color w:val="FFFFFF"/>
                <w:szCs w:val="20"/>
              </w:rPr>
              <w:t>insinöörin  ammatillinen</w:t>
            </w:r>
            <w:proofErr w:type="gramEnd"/>
            <w:r w:rsidRPr="001C70B5">
              <w:rPr>
                <w:rFonts w:ascii="Tahoma" w:hAnsi="Tahoma" w:cs="Tahoma"/>
                <w:b/>
                <w:color w:val="FFFFFF"/>
                <w:szCs w:val="20"/>
              </w:rPr>
              <w:t xml:space="preserve"> osaaminen</w:t>
            </w:r>
          </w:p>
        </w:tc>
        <w:tc>
          <w:tcPr>
            <w:tcW w:w="7767" w:type="dxa"/>
            <w:gridSpan w:val="3"/>
            <w:shd w:val="clear" w:color="auto" w:fill="31A3B5"/>
          </w:tcPr>
          <w:p w14:paraId="657B0CBE" w14:textId="77777777" w:rsidR="00617C97" w:rsidRPr="001C70B5" w:rsidRDefault="00617C97" w:rsidP="005013DC">
            <w:pPr>
              <w:rPr>
                <w:rFonts w:ascii="Tahoma" w:hAnsi="Tahoma" w:cs="Tahoma"/>
                <w:b/>
                <w:color w:val="FFFFFF"/>
                <w:szCs w:val="20"/>
              </w:rPr>
            </w:pPr>
            <w:r w:rsidRPr="001C70B5">
              <w:rPr>
                <w:rFonts w:ascii="Tahoma" w:hAnsi="Tahoma" w:cs="Tahoma"/>
                <w:b/>
                <w:color w:val="FFFFFF"/>
                <w:szCs w:val="20"/>
              </w:rPr>
              <w:t>Osaamisen</w:t>
            </w:r>
            <w:r w:rsidRPr="001C70B5">
              <w:rPr>
                <w:rFonts w:ascii="Tahoma" w:hAnsi="Tahoma" w:cs="Tahoma"/>
                <w:color w:val="FFFFFF"/>
                <w:szCs w:val="20"/>
              </w:rPr>
              <w:t xml:space="preserve"> </w:t>
            </w:r>
            <w:r w:rsidRPr="001C70B5">
              <w:rPr>
                <w:rFonts w:ascii="Tahoma" w:hAnsi="Tahoma" w:cs="Tahoma"/>
                <w:b/>
                <w:color w:val="FFFFFF"/>
                <w:szCs w:val="20"/>
              </w:rPr>
              <w:t>kuvaus</w:t>
            </w:r>
          </w:p>
          <w:p w14:paraId="3CA4BE86" w14:textId="77777777" w:rsidR="00617C97" w:rsidRPr="001C70B5" w:rsidRDefault="00617C97" w:rsidP="005013DC">
            <w:pPr>
              <w:rPr>
                <w:rFonts w:ascii="Tahoma" w:hAnsi="Tahoma" w:cs="Tahoma"/>
                <w:color w:val="FFFFFF"/>
                <w:szCs w:val="20"/>
              </w:rPr>
            </w:pPr>
          </w:p>
        </w:tc>
      </w:tr>
      <w:tr w:rsidR="00617C97" w:rsidRPr="001C70B5" w14:paraId="5D4E74D7" w14:textId="77777777" w:rsidTr="00617C97">
        <w:tc>
          <w:tcPr>
            <w:tcW w:w="2723" w:type="dxa"/>
          </w:tcPr>
          <w:p w14:paraId="579A748A" w14:textId="77777777" w:rsidR="00617C97" w:rsidRPr="001C70B5" w:rsidRDefault="00617C97" w:rsidP="005013DC">
            <w:pPr>
              <w:rPr>
                <w:rFonts w:ascii="Tahoma" w:hAnsi="Tahoma" w:cs="Tahoma"/>
                <w:b/>
                <w:bCs/>
                <w:szCs w:val="20"/>
              </w:rPr>
            </w:pPr>
            <w:r w:rsidRPr="001C70B5">
              <w:rPr>
                <w:rFonts w:ascii="Tahoma" w:hAnsi="Tahoma" w:cs="Tahoma"/>
                <w:b/>
                <w:bCs/>
                <w:szCs w:val="20"/>
              </w:rPr>
              <w:t>Insinöörin tekninen perusosaaminen</w:t>
            </w:r>
          </w:p>
        </w:tc>
        <w:tc>
          <w:tcPr>
            <w:tcW w:w="7767" w:type="dxa"/>
            <w:gridSpan w:val="3"/>
          </w:tcPr>
          <w:p w14:paraId="5B75C84B" w14:textId="77777777" w:rsidR="00617C97" w:rsidRPr="001C70B5" w:rsidRDefault="00617C97" w:rsidP="00154012">
            <w:pPr>
              <w:numPr>
                <w:ilvl w:val="0"/>
                <w:numId w:val="11"/>
              </w:numPr>
              <w:spacing w:before="0" w:after="0" w:line="240" w:lineRule="auto"/>
              <w:rPr>
                <w:rFonts w:ascii="Tahoma" w:hAnsi="Tahoma" w:cs="Tahoma"/>
                <w:szCs w:val="20"/>
              </w:rPr>
            </w:pPr>
            <w:r w:rsidRPr="001C70B5">
              <w:rPr>
                <w:rFonts w:ascii="Tahoma" w:hAnsi="Tahoma" w:cs="Tahoma"/>
                <w:szCs w:val="20"/>
              </w:rPr>
              <w:t>Osaa hyödyntää matemaattisia menetelmiä ja työkaluja alansa ilmiöiden kuvaamiseen ja ongelmien ratkaisuun</w:t>
            </w:r>
          </w:p>
          <w:p w14:paraId="5091D03E" w14:textId="77777777" w:rsidR="00617C97" w:rsidRPr="001C70B5" w:rsidRDefault="00617C97" w:rsidP="00154012">
            <w:pPr>
              <w:numPr>
                <w:ilvl w:val="0"/>
                <w:numId w:val="11"/>
              </w:numPr>
              <w:spacing w:before="0" w:after="0" w:line="240" w:lineRule="auto"/>
              <w:rPr>
                <w:rFonts w:ascii="Tahoma" w:hAnsi="Tahoma" w:cs="Tahoma"/>
                <w:szCs w:val="20"/>
              </w:rPr>
            </w:pPr>
            <w:r w:rsidRPr="001C70B5">
              <w:rPr>
                <w:rFonts w:ascii="Tahoma" w:hAnsi="Tahoma" w:cs="Tahoma"/>
                <w:szCs w:val="20"/>
              </w:rPr>
              <w:t xml:space="preserve">Ymmärtää alan sovellutuksissa tärkeät fysiikan ja kemian lainalaisuudet, erityisesti termodynaamisten ilmiöiden osalta sekä teknillisessä mekaniikassa </w:t>
            </w:r>
          </w:p>
          <w:p w14:paraId="04EEC30D" w14:textId="77777777" w:rsidR="00617C97" w:rsidRPr="001C70B5" w:rsidRDefault="00617C97" w:rsidP="00154012">
            <w:pPr>
              <w:numPr>
                <w:ilvl w:val="0"/>
                <w:numId w:val="11"/>
              </w:numPr>
              <w:spacing w:before="0" w:after="0" w:line="240" w:lineRule="auto"/>
              <w:rPr>
                <w:rFonts w:ascii="Tahoma" w:hAnsi="Tahoma" w:cs="Tahoma"/>
                <w:szCs w:val="20"/>
              </w:rPr>
            </w:pPr>
            <w:r w:rsidRPr="001C70B5">
              <w:rPr>
                <w:rFonts w:ascii="Tahoma" w:hAnsi="Tahoma" w:cs="Tahoma"/>
                <w:szCs w:val="20"/>
              </w:rPr>
              <w:t>Omaa tietotekniikan perustaidot</w:t>
            </w:r>
          </w:p>
          <w:p w14:paraId="56BD8C1C" w14:textId="77777777" w:rsidR="00617C97" w:rsidRPr="001C70B5" w:rsidRDefault="00617C97" w:rsidP="00154012">
            <w:pPr>
              <w:numPr>
                <w:ilvl w:val="0"/>
                <w:numId w:val="11"/>
              </w:numPr>
              <w:spacing w:before="0" w:after="0" w:line="240" w:lineRule="auto"/>
              <w:rPr>
                <w:rFonts w:ascii="Tahoma" w:hAnsi="Tahoma" w:cs="Tahoma"/>
                <w:szCs w:val="20"/>
              </w:rPr>
            </w:pPr>
            <w:r w:rsidRPr="001C70B5">
              <w:rPr>
                <w:rFonts w:ascii="Tahoma" w:hAnsi="Tahoma" w:cs="Tahoma"/>
                <w:szCs w:val="20"/>
              </w:rPr>
              <w:t>Tuntee yritystalouden ja projektijohtamisen sekä työlainsäädännön perusteet</w:t>
            </w:r>
          </w:p>
          <w:p w14:paraId="40B4E577" w14:textId="77777777" w:rsidR="00617C97" w:rsidRPr="001C70B5" w:rsidRDefault="00617C97" w:rsidP="00154012">
            <w:pPr>
              <w:numPr>
                <w:ilvl w:val="0"/>
                <w:numId w:val="11"/>
              </w:numPr>
              <w:spacing w:before="0" w:after="0" w:line="240" w:lineRule="auto"/>
              <w:rPr>
                <w:rFonts w:ascii="Tahoma" w:hAnsi="Tahoma" w:cs="Tahoma"/>
                <w:szCs w:val="20"/>
              </w:rPr>
            </w:pPr>
            <w:r w:rsidRPr="001C70B5">
              <w:rPr>
                <w:rFonts w:ascii="Tahoma" w:hAnsi="Tahoma" w:cs="Tahoma"/>
                <w:szCs w:val="20"/>
              </w:rPr>
              <w:t xml:space="preserve">Omaa työelämässä tarvittavat perustaidot viestinnässä ja kielissä </w:t>
            </w:r>
          </w:p>
          <w:p w14:paraId="76D3D128" w14:textId="77777777" w:rsidR="00617C97" w:rsidRPr="001C70B5" w:rsidRDefault="00617C97" w:rsidP="00154012">
            <w:pPr>
              <w:numPr>
                <w:ilvl w:val="0"/>
                <w:numId w:val="11"/>
              </w:numPr>
              <w:spacing w:before="0" w:after="0" w:line="240" w:lineRule="auto"/>
              <w:rPr>
                <w:rFonts w:ascii="Tahoma" w:hAnsi="Tahoma" w:cs="Tahoma"/>
                <w:szCs w:val="20"/>
              </w:rPr>
            </w:pPr>
            <w:proofErr w:type="gramStart"/>
            <w:r w:rsidRPr="001C70B5">
              <w:rPr>
                <w:rFonts w:ascii="Tahoma" w:hAnsi="Tahoma" w:cs="Tahoma"/>
                <w:spacing w:val="5"/>
                <w:szCs w:val="20"/>
              </w:rPr>
              <w:t>Tuntee</w:t>
            </w:r>
            <w:proofErr w:type="gramEnd"/>
            <w:r w:rsidRPr="001C70B5">
              <w:rPr>
                <w:rFonts w:ascii="Tahoma" w:hAnsi="Tahoma" w:cs="Tahoma"/>
                <w:spacing w:val="5"/>
                <w:szCs w:val="20"/>
              </w:rPr>
              <w:t xml:space="preserve"> henkilöstöjohtamisen käytännöt</w:t>
            </w:r>
          </w:p>
          <w:p w14:paraId="370BDDF3" w14:textId="77777777" w:rsidR="00617C97" w:rsidRPr="001C70B5" w:rsidRDefault="00617C97" w:rsidP="00154012">
            <w:pPr>
              <w:numPr>
                <w:ilvl w:val="0"/>
                <w:numId w:val="11"/>
              </w:numPr>
              <w:spacing w:before="0" w:after="0" w:line="240" w:lineRule="auto"/>
              <w:rPr>
                <w:rFonts w:ascii="Tahoma" w:hAnsi="Tahoma" w:cs="Tahoma"/>
                <w:szCs w:val="20"/>
              </w:rPr>
            </w:pPr>
            <w:proofErr w:type="gramStart"/>
            <w:r w:rsidRPr="001C70B5">
              <w:rPr>
                <w:rFonts w:ascii="Tahoma" w:hAnsi="Tahoma" w:cs="Tahoma"/>
                <w:spacing w:val="5"/>
                <w:szCs w:val="20"/>
              </w:rPr>
              <w:t>Tuntee</w:t>
            </w:r>
            <w:proofErr w:type="gramEnd"/>
            <w:r w:rsidRPr="001C70B5">
              <w:rPr>
                <w:rFonts w:ascii="Tahoma" w:hAnsi="Tahoma" w:cs="Tahoma"/>
                <w:spacing w:val="5"/>
                <w:szCs w:val="20"/>
              </w:rPr>
              <w:t xml:space="preserve"> tietojärjestelmien rakenteiden perusteet</w:t>
            </w:r>
          </w:p>
        </w:tc>
      </w:tr>
      <w:tr w:rsidR="00617C97" w:rsidRPr="001C70B5" w14:paraId="0D48DA24" w14:textId="77777777" w:rsidTr="00617C97">
        <w:trPr>
          <w:trHeight w:val="487"/>
        </w:trPr>
        <w:tc>
          <w:tcPr>
            <w:tcW w:w="2723" w:type="dxa"/>
          </w:tcPr>
          <w:p w14:paraId="25E53379" w14:textId="77777777" w:rsidR="00617C97" w:rsidRPr="001C70B5" w:rsidRDefault="00617C97" w:rsidP="005013DC">
            <w:pPr>
              <w:rPr>
                <w:rFonts w:ascii="Tahoma" w:hAnsi="Tahoma" w:cs="Tahoma"/>
                <w:b/>
                <w:szCs w:val="20"/>
              </w:rPr>
            </w:pPr>
            <w:r w:rsidRPr="001C70B5">
              <w:rPr>
                <w:rFonts w:ascii="Tahoma" w:hAnsi="Tahoma" w:cs="Tahoma"/>
                <w:b/>
                <w:spacing w:val="5"/>
                <w:szCs w:val="20"/>
              </w:rPr>
              <w:t>Suunnittelun ja konealan perusosaaminen</w:t>
            </w:r>
          </w:p>
        </w:tc>
        <w:tc>
          <w:tcPr>
            <w:tcW w:w="7767" w:type="dxa"/>
            <w:gridSpan w:val="3"/>
          </w:tcPr>
          <w:p w14:paraId="64F47ADA" w14:textId="77777777" w:rsidR="00617C97" w:rsidRPr="001C70B5" w:rsidRDefault="00617C97" w:rsidP="00154012">
            <w:pPr>
              <w:pStyle w:val="NormalWeb"/>
              <w:numPr>
                <w:ilvl w:val="0"/>
                <w:numId w:val="11"/>
              </w:numPr>
              <w:spacing w:before="0" w:beforeAutospacing="0" w:after="0" w:afterAutospacing="0"/>
              <w:ind w:left="402" w:hanging="357"/>
              <w:rPr>
                <w:rFonts w:ascii="Tahoma" w:hAnsi="Tahoma" w:cs="Tahoma"/>
                <w:spacing w:val="5"/>
                <w:sz w:val="20"/>
                <w:szCs w:val="20"/>
                <w:lang w:val="fi-FI"/>
              </w:rPr>
            </w:pPr>
            <w:r w:rsidRPr="001C70B5">
              <w:rPr>
                <w:rFonts w:ascii="Tahoma" w:hAnsi="Tahoma" w:cs="Tahoma"/>
                <w:spacing w:val="5"/>
                <w:sz w:val="20"/>
                <w:szCs w:val="20"/>
                <w:lang w:val="fi-FI"/>
              </w:rPr>
              <w:t xml:space="preserve">Osaa teknisen dokumentoinnin perusteet </w:t>
            </w:r>
          </w:p>
          <w:p w14:paraId="1219EB7E" w14:textId="77777777" w:rsidR="00617C97" w:rsidRPr="001C70B5" w:rsidRDefault="00617C97" w:rsidP="00154012">
            <w:pPr>
              <w:pStyle w:val="NormalWeb"/>
              <w:numPr>
                <w:ilvl w:val="0"/>
                <w:numId w:val="11"/>
              </w:numPr>
              <w:spacing w:before="0" w:beforeAutospacing="0" w:after="0" w:afterAutospacing="0"/>
              <w:ind w:left="402" w:hanging="357"/>
              <w:rPr>
                <w:rFonts w:ascii="Tahoma" w:hAnsi="Tahoma" w:cs="Tahoma"/>
                <w:spacing w:val="5"/>
                <w:sz w:val="20"/>
                <w:szCs w:val="20"/>
                <w:lang w:val="fi-FI"/>
              </w:rPr>
            </w:pPr>
            <w:r w:rsidRPr="001C70B5">
              <w:rPr>
                <w:rFonts w:ascii="Tahoma" w:hAnsi="Tahoma" w:cs="Tahoma"/>
                <w:spacing w:val="5"/>
                <w:sz w:val="20"/>
                <w:szCs w:val="20"/>
                <w:lang w:val="fi-FI"/>
              </w:rPr>
              <w:t>Ymmärtää suunnitteluketjun eri vaiheet ja tehtävät kussakin vaiheessa.</w:t>
            </w:r>
          </w:p>
          <w:p w14:paraId="076C02A4" w14:textId="77777777" w:rsidR="00617C97" w:rsidRPr="001C70B5" w:rsidRDefault="00617C97" w:rsidP="00154012">
            <w:pPr>
              <w:pStyle w:val="NormalWeb"/>
              <w:numPr>
                <w:ilvl w:val="0"/>
                <w:numId w:val="11"/>
              </w:numPr>
              <w:spacing w:before="0" w:beforeAutospacing="0" w:after="0" w:afterAutospacing="0"/>
              <w:ind w:left="402" w:hanging="357"/>
              <w:rPr>
                <w:rFonts w:ascii="Tahoma" w:hAnsi="Tahoma" w:cs="Tahoma"/>
                <w:spacing w:val="5"/>
                <w:sz w:val="20"/>
                <w:szCs w:val="20"/>
                <w:lang w:val="fi-FI"/>
              </w:rPr>
            </w:pPr>
            <w:proofErr w:type="gramStart"/>
            <w:r w:rsidRPr="001C70B5">
              <w:rPr>
                <w:rFonts w:ascii="Tahoma" w:hAnsi="Tahoma" w:cs="Tahoma"/>
                <w:spacing w:val="5"/>
                <w:sz w:val="20"/>
                <w:szCs w:val="20"/>
                <w:lang w:val="fi-FI"/>
              </w:rPr>
              <w:t>Tuntee</w:t>
            </w:r>
            <w:proofErr w:type="gramEnd"/>
            <w:r w:rsidRPr="001C70B5">
              <w:rPr>
                <w:rFonts w:ascii="Tahoma" w:hAnsi="Tahoma" w:cs="Tahoma"/>
                <w:spacing w:val="5"/>
                <w:sz w:val="20"/>
                <w:szCs w:val="20"/>
                <w:lang w:val="fi-FI"/>
              </w:rPr>
              <w:t xml:space="preserve"> yleisimmät rakennemateriaalit (mm. painelaitemateriaalit) ja niiden käyttöominaisuudet</w:t>
            </w:r>
          </w:p>
          <w:p w14:paraId="55ADF417" w14:textId="77777777" w:rsidR="00617C97" w:rsidRPr="001C70B5" w:rsidRDefault="00617C97" w:rsidP="00154012">
            <w:pPr>
              <w:pStyle w:val="NormalWeb"/>
              <w:numPr>
                <w:ilvl w:val="0"/>
                <w:numId w:val="11"/>
              </w:numPr>
              <w:spacing w:before="0" w:beforeAutospacing="0" w:after="0" w:afterAutospacing="0"/>
              <w:rPr>
                <w:rFonts w:ascii="Tahoma" w:hAnsi="Tahoma" w:cs="Tahoma"/>
                <w:spacing w:val="5"/>
                <w:sz w:val="20"/>
                <w:szCs w:val="20"/>
                <w:lang w:val="fi-FI"/>
              </w:rPr>
            </w:pPr>
            <w:r w:rsidRPr="001C70B5">
              <w:rPr>
                <w:rFonts w:ascii="Tahoma" w:hAnsi="Tahoma" w:cs="Tahoma"/>
                <w:spacing w:val="5"/>
                <w:sz w:val="20"/>
                <w:szCs w:val="20"/>
                <w:lang w:val="fi-FI"/>
              </w:rPr>
              <w:t>Ymmärtää valmistettavuuden, asennettavuuden ja käytettävyyden vaikutuksen tuotteen suunnittelussa</w:t>
            </w:r>
          </w:p>
          <w:p w14:paraId="0D79FE22" w14:textId="77777777" w:rsidR="00617C97" w:rsidRPr="001C70B5" w:rsidRDefault="00617C97" w:rsidP="00154012">
            <w:pPr>
              <w:pStyle w:val="NormalWeb"/>
              <w:numPr>
                <w:ilvl w:val="0"/>
                <w:numId w:val="11"/>
              </w:numPr>
              <w:spacing w:before="0" w:beforeAutospacing="0" w:after="0" w:afterAutospacing="0"/>
              <w:rPr>
                <w:rFonts w:ascii="Tahoma" w:hAnsi="Tahoma" w:cs="Tahoma"/>
                <w:spacing w:val="5"/>
                <w:sz w:val="20"/>
                <w:szCs w:val="20"/>
                <w:lang w:val="fi-FI"/>
              </w:rPr>
            </w:pPr>
            <w:r w:rsidRPr="001C70B5">
              <w:rPr>
                <w:rFonts w:ascii="Tahoma" w:hAnsi="Tahoma" w:cs="Tahoma"/>
                <w:spacing w:val="5"/>
                <w:sz w:val="20"/>
                <w:szCs w:val="20"/>
                <w:lang w:val="fi-FI"/>
              </w:rPr>
              <w:t>Ymmärtää viranomaismääräysten ja standardoinnin merkityksen tuotteiden suunnittelussa ja valmistuksessa ja tunnistaa olennaiset teollisuusvaatimukset</w:t>
            </w:r>
          </w:p>
          <w:p w14:paraId="1C1727C9" w14:textId="77777777" w:rsidR="00617C97" w:rsidRPr="001C70B5" w:rsidRDefault="00617C97" w:rsidP="00154012">
            <w:pPr>
              <w:pStyle w:val="NormalWeb"/>
              <w:numPr>
                <w:ilvl w:val="0"/>
                <w:numId w:val="11"/>
              </w:numPr>
              <w:spacing w:before="0" w:beforeAutospacing="0" w:after="0" w:afterAutospacing="0"/>
              <w:rPr>
                <w:rFonts w:ascii="Tahoma" w:hAnsi="Tahoma" w:cs="Tahoma"/>
                <w:spacing w:val="5"/>
                <w:sz w:val="20"/>
                <w:szCs w:val="20"/>
                <w:lang w:val="fi-FI"/>
              </w:rPr>
            </w:pPr>
            <w:r w:rsidRPr="001C70B5">
              <w:rPr>
                <w:rFonts w:ascii="Tahoma" w:hAnsi="Tahoma" w:cs="Tahoma"/>
                <w:spacing w:val="5"/>
                <w:sz w:val="20"/>
                <w:szCs w:val="20"/>
                <w:lang w:val="fi-FI"/>
              </w:rPr>
              <w:t>Tuntee projektityöskentelyn eri vaiheiden merkityksen. Hallitsee projektityöskentelyn ja ymmärtää sen merkityksen suunnittelutyössä ja pystyy toimimaan kansainvälisessä suunnitteluorganisaatiossa</w:t>
            </w:r>
          </w:p>
          <w:p w14:paraId="3F5DFDCC" w14:textId="77777777" w:rsidR="00617C97" w:rsidRPr="001C70B5" w:rsidRDefault="00617C97" w:rsidP="00154012">
            <w:pPr>
              <w:numPr>
                <w:ilvl w:val="0"/>
                <w:numId w:val="11"/>
              </w:numPr>
              <w:spacing w:before="0" w:after="0" w:line="240" w:lineRule="auto"/>
              <w:rPr>
                <w:rFonts w:ascii="Tahoma" w:hAnsi="Tahoma" w:cs="Tahoma"/>
                <w:spacing w:val="5"/>
                <w:szCs w:val="20"/>
              </w:rPr>
            </w:pPr>
            <w:proofErr w:type="gramStart"/>
            <w:r w:rsidRPr="001C70B5">
              <w:rPr>
                <w:rFonts w:ascii="Tahoma" w:hAnsi="Tahoma" w:cs="Tahoma"/>
                <w:spacing w:val="5"/>
                <w:szCs w:val="20"/>
              </w:rPr>
              <w:t>Tunnistaa</w:t>
            </w:r>
            <w:proofErr w:type="gramEnd"/>
            <w:r w:rsidRPr="001C70B5">
              <w:rPr>
                <w:rFonts w:ascii="Tahoma" w:hAnsi="Tahoma" w:cs="Tahoma"/>
                <w:spacing w:val="5"/>
                <w:szCs w:val="20"/>
              </w:rPr>
              <w:t xml:space="preserve"> konepajatekniikan valmistustekniikan menetelmät, laitteet ja mahdollisuudet tuotantotekniikan kannalta</w:t>
            </w:r>
          </w:p>
          <w:p w14:paraId="13DE424B" w14:textId="77777777" w:rsidR="00617C97" w:rsidRPr="001C70B5" w:rsidRDefault="00617C97" w:rsidP="00154012">
            <w:pPr>
              <w:numPr>
                <w:ilvl w:val="0"/>
                <w:numId w:val="11"/>
              </w:numPr>
              <w:spacing w:before="0" w:after="0" w:line="240" w:lineRule="auto"/>
              <w:rPr>
                <w:rFonts w:ascii="Tahoma" w:hAnsi="Tahoma" w:cs="Tahoma"/>
                <w:spacing w:val="5"/>
                <w:szCs w:val="20"/>
              </w:rPr>
            </w:pPr>
            <w:proofErr w:type="gramStart"/>
            <w:r w:rsidRPr="001C70B5">
              <w:rPr>
                <w:rFonts w:ascii="Tahoma" w:hAnsi="Tahoma" w:cs="Tahoma"/>
                <w:spacing w:val="5"/>
                <w:szCs w:val="20"/>
              </w:rPr>
              <w:t>Tunnistaa</w:t>
            </w:r>
            <w:proofErr w:type="gramEnd"/>
            <w:r w:rsidRPr="001C70B5">
              <w:rPr>
                <w:rFonts w:ascii="Tahoma" w:hAnsi="Tahoma" w:cs="Tahoma"/>
                <w:spacing w:val="5"/>
                <w:szCs w:val="20"/>
              </w:rPr>
              <w:t xml:space="preserve"> eri asennusmenetelmät.</w:t>
            </w:r>
          </w:p>
          <w:p w14:paraId="50A20027" w14:textId="77777777" w:rsidR="00617C97" w:rsidRPr="001C70B5" w:rsidRDefault="00617C97" w:rsidP="00154012">
            <w:pPr>
              <w:numPr>
                <w:ilvl w:val="0"/>
                <w:numId w:val="11"/>
              </w:numPr>
              <w:spacing w:before="0" w:after="0" w:line="240" w:lineRule="auto"/>
              <w:rPr>
                <w:rFonts w:ascii="Tahoma" w:hAnsi="Tahoma" w:cs="Tahoma"/>
                <w:spacing w:val="5"/>
                <w:szCs w:val="20"/>
              </w:rPr>
            </w:pPr>
            <w:r w:rsidRPr="001C70B5">
              <w:rPr>
                <w:rFonts w:ascii="Tahoma" w:hAnsi="Tahoma" w:cs="Tahoma"/>
                <w:spacing w:val="5"/>
                <w:szCs w:val="20"/>
              </w:rPr>
              <w:t>Ymmärtää tuotannon ja asennuksen kustannusrakenteen</w:t>
            </w:r>
          </w:p>
          <w:p w14:paraId="71ECA7E4" w14:textId="77777777" w:rsidR="00617C97" w:rsidRPr="001C70B5" w:rsidRDefault="00617C97" w:rsidP="00154012">
            <w:pPr>
              <w:numPr>
                <w:ilvl w:val="0"/>
                <w:numId w:val="11"/>
              </w:numPr>
              <w:spacing w:before="0" w:after="0" w:line="240" w:lineRule="auto"/>
              <w:rPr>
                <w:rFonts w:ascii="Tahoma" w:hAnsi="Tahoma" w:cs="Tahoma"/>
                <w:spacing w:val="5"/>
                <w:szCs w:val="20"/>
              </w:rPr>
            </w:pPr>
            <w:proofErr w:type="gramStart"/>
            <w:r w:rsidRPr="001C70B5">
              <w:rPr>
                <w:rFonts w:ascii="Tahoma" w:hAnsi="Tahoma" w:cs="Tahoma"/>
                <w:spacing w:val="5"/>
                <w:szCs w:val="20"/>
              </w:rPr>
              <w:t>Tuntee</w:t>
            </w:r>
            <w:proofErr w:type="gramEnd"/>
            <w:r w:rsidRPr="001C70B5">
              <w:rPr>
                <w:rFonts w:ascii="Tahoma" w:hAnsi="Tahoma" w:cs="Tahoma"/>
                <w:spacing w:val="5"/>
                <w:szCs w:val="20"/>
              </w:rPr>
              <w:t xml:space="preserve"> tilaustoimitusketjun perusteet (myynti, suunnittelu, hankinnat, toimitus, asennus, luovutus)</w:t>
            </w:r>
          </w:p>
          <w:p w14:paraId="1EF1B9DC" w14:textId="77777777" w:rsidR="00617C97" w:rsidRPr="001C70B5" w:rsidRDefault="00617C97" w:rsidP="00154012">
            <w:pPr>
              <w:numPr>
                <w:ilvl w:val="0"/>
                <w:numId w:val="11"/>
              </w:numPr>
              <w:spacing w:before="0" w:after="0" w:line="240" w:lineRule="auto"/>
              <w:rPr>
                <w:rFonts w:ascii="Tahoma" w:hAnsi="Tahoma" w:cs="Tahoma"/>
                <w:spacing w:val="5"/>
                <w:szCs w:val="20"/>
              </w:rPr>
            </w:pPr>
            <w:r w:rsidRPr="001C70B5">
              <w:rPr>
                <w:rFonts w:ascii="Tahoma" w:hAnsi="Tahoma" w:cs="Tahoma"/>
                <w:spacing w:val="5"/>
                <w:szCs w:val="20"/>
              </w:rPr>
              <w:t xml:space="preserve">Tunnistaa tuotantojärjestelmien ja -automaation sekä tuotannon ohjauksen perusteet ja vaikutuksen tuoterakenteeseen </w:t>
            </w:r>
          </w:p>
          <w:p w14:paraId="3A73F348" w14:textId="77777777" w:rsidR="00617C97" w:rsidRPr="001C70B5" w:rsidRDefault="00617C97" w:rsidP="00154012">
            <w:pPr>
              <w:numPr>
                <w:ilvl w:val="0"/>
                <w:numId w:val="11"/>
              </w:numPr>
              <w:spacing w:before="0" w:after="0" w:line="240" w:lineRule="auto"/>
              <w:rPr>
                <w:rFonts w:ascii="Tahoma" w:hAnsi="Tahoma" w:cs="Tahoma"/>
                <w:spacing w:val="5"/>
                <w:szCs w:val="20"/>
              </w:rPr>
            </w:pPr>
            <w:r w:rsidRPr="001C70B5">
              <w:rPr>
                <w:rFonts w:ascii="Tahoma" w:hAnsi="Tahoma" w:cs="Tahoma"/>
                <w:spacing w:val="5"/>
                <w:szCs w:val="20"/>
              </w:rPr>
              <w:t>Osaa perusteet korroosio- ja eroosioilmiöistä</w:t>
            </w:r>
          </w:p>
        </w:tc>
      </w:tr>
      <w:tr w:rsidR="00617C97" w:rsidRPr="001C70B5" w14:paraId="527579D4" w14:textId="77777777" w:rsidTr="00617C97">
        <w:tc>
          <w:tcPr>
            <w:tcW w:w="2723" w:type="dxa"/>
          </w:tcPr>
          <w:p w14:paraId="3EE54768" w14:textId="77777777" w:rsidR="00617C97" w:rsidRPr="001C70B5" w:rsidRDefault="00617C97" w:rsidP="005013DC">
            <w:pPr>
              <w:pStyle w:val="NormalWeb"/>
              <w:spacing w:before="0" w:beforeAutospacing="0" w:after="0" w:afterAutospacing="0"/>
              <w:rPr>
                <w:rFonts w:ascii="Tahoma" w:hAnsi="Tahoma" w:cs="Tahoma"/>
                <w:b/>
                <w:sz w:val="20"/>
                <w:szCs w:val="20"/>
              </w:rPr>
            </w:pPr>
            <w:proofErr w:type="spellStart"/>
            <w:r w:rsidRPr="001C70B5">
              <w:rPr>
                <w:rFonts w:ascii="Tahoma" w:hAnsi="Tahoma" w:cs="Tahoma"/>
                <w:b/>
                <w:sz w:val="20"/>
                <w:szCs w:val="20"/>
              </w:rPr>
              <w:t>Energia-alaosaaminen</w:t>
            </w:r>
            <w:proofErr w:type="spellEnd"/>
          </w:p>
        </w:tc>
        <w:tc>
          <w:tcPr>
            <w:tcW w:w="7767" w:type="dxa"/>
            <w:gridSpan w:val="3"/>
          </w:tcPr>
          <w:p w14:paraId="7CF140B0" w14:textId="77777777" w:rsidR="00617C97" w:rsidRPr="001C70B5" w:rsidRDefault="00617C97" w:rsidP="00154012">
            <w:pPr>
              <w:numPr>
                <w:ilvl w:val="0"/>
                <w:numId w:val="11"/>
              </w:numPr>
              <w:spacing w:before="0" w:after="0" w:line="240" w:lineRule="auto"/>
              <w:rPr>
                <w:rFonts w:ascii="Tahoma" w:hAnsi="Tahoma" w:cs="Tahoma"/>
                <w:spacing w:val="5"/>
                <w:szCs w:val="20"/>
              </w:rPr>
            </w:pPr>
            <w:proofErr w:type="gramStart"/>
            <w:r w:rsidRPr="001C70B5">
              <w:rPr>
                <w:rFonts w:ascii="Tahoma" w:hAnsi="Tahoma" w:cs="Tahoma"/>
                <w:spacing w:val="5"/>
                <w:szCs w:val="20"/>
              </w:rPr>
              <w:t>Tuntee</w:t>
            </w:r>
            <w:proofErr w:type="gramEnd"/>
            <w:r w:rsidRPr="001C70B5">
              <w:rPr>
                <w:rFonts w:ascii="Tahoma" w:hAnsi="Tahoma" w:cs="Tahoma"/>
                <w:spacing w:val="5"/>
                <w:szCs w:val="20"/>
              </w:rPr>
              <w:t xml:space="preserve"> keskeisimmät energialähteet, energian tuotannon prosessit ja järjestelmien perusrakenteet </w:t>
            </w:r>
          </w:p>
          <w:p w14:paraId="4E4B8CF5" w14:textId="77777777" w:rsidR="00617C97" w:rsidRPr="001C70B5" w:rsidRDefault="00617C97" w:rsidP="00154012">
            <w:pPr>
              <w:numPr>
                <w:ilvl w:val="0"/>
                <w:numId w:val="10"/>
              </w:numPr>
              <w:spacing w:before="0" w:after="0" w:line="240" w:lineRule="auto"/>
              <w:rPr>
                <w:rFonts w:ascii="Tahoma" w:hAnsi="Tahoma" w:cs="Tahoma"/>
                <w:color w:val="000000"/>
                <w:szCs w:val="20"/>
              </w:rPr>
            </w:pPr>
            <w:r w:rsidRPr="001C70B5">
              <w:rPr>
                <w:rFonts w:ascii="Tahoma" w:hAnsi="Tahoma" w:cs="Tahoma"/>
                <w:color w:val="000000"/>
                <w:szCs w:val="20"/>
              </w:rPr>
              <w:t>Osaa karkealla tasolla periaatteet energiantuotantomenetelmien keskinäiseen energiatalous- ja -tehokkuusvertailuun tarvittavasta hyötysuhde-, tase- ja päästölaskennasta.</w:t>
            </w:r>
          </w:p>
          <w:p w14:paraId="436B77EF" w14:textId="77777777" w:rsidR="00617C97" w:rsidRPr="001C70B5" w:rsidRDefault="00617C97" w:rsidP="00154012">
            <w:pPr>
              <w:numPr>
                <w:ilvl w:val="0"/>
                <w:numId w:val="10"/>
              </w:numPr>
              <w:spacing w:before="0" w:after="0" w:line="240" w:lineRule="auto"/>
              <w:rPr>
                <w:rFonts w:ascii="Tahoma" w:hAnsi="Tahoma" w:cs="Tahoma"/>
                <w:color w:val="000000"/>
                <w:szCs w:val="20"/>
              </w:rPr>
            </w:pPr>
            <w:proofErr w:type="gramStart"/>
            <w:r w:rsidRPr="001C70B5">
              <w:rPr>
                <w:rFonts w:ascii="Tahoma" w:hAnsi="Tahoma" w:cs="Tahoma"/>
                <w:color w:val="000000"/>
                <w:szCs w:val="20"/>
              </w:rPr>
              <w:t>Hallitsee</w:t>
            </w:r>
            <w:proofErr w:type="gramEnd"/>
            <w:r w:rsidRPr="001C70B5">
              <w:rPr>
                <w:rFonts w:ascii="Tahoma" w:hAnsi="Tahoma" w:cs="Tahoma"/>
                <w:color w:val="000000"/>
                <w:szCs w:val="20"/>
              </w:rPr>
              <w:t xml:space="preserve"> perusteet energiaprosessien massa- ja energiataselaskennasta (mm. palaminen ja poltossa muodostuvat päästöt)</w:t>
            </w:r>
          </w:p>
          <w:p w14:paraId="0CE4D901" w14:textId="77777777" w:rsidR="00617C97" w:rsidRPr="001C70B5" w:rsidRDefault="00617C97" w:rsidP="00154012">
            <w:pPr>
              <w:numPr>
                <w:ilvl w:val="0"/>
                <w:numId w:val="11"/>
              </w:numPr>
              <w:spacing w:before="0" w:after="0" w:line="240" w:lineRule="auto"/>
              <w:rPr>
                <w:rFonts w:ascii="Tahoma" w:hAnsi="Tahoma" w:cs="Tahoma"/>
                <w:spacing w:val="5"/>
                <w:szCs w:val="20"/>
              </w:rPr>
            </w:pPr>
            <w:r w:rsidRPr="001C70B5">
              <w:rPr>
                <w:rFonts w:ascii="Tahoma" w:hAnsi="Tahoma" w:cs="Tahoma"/>
                <w:color w:val="000000"/>
                <w:szCs w:val="20"/>
              </w:rPr>
              <w:t>Tuntee eri energiajärjestelmien mitoituksen perusperiaatteet ja osaa karkealla tasolla tehdä suunnittelua tukevaa lujuus-, virtaus- ja lämmönsiirron laskentaa.</w:t>
            </w:r>
          </w:p>
          <w:p w14:paraId="4265B249" w14:textId="77777777" w:rsidR="00617C97" w:rsidRPr="001C70B5" w:rsidRDefault="00617C97" w:rsidP="00154012">
            <w:pPr>
              <w:numPr>
                <w:ilvl w:val="0"/>
                <w:numId w:val="11"/>
              </w:numPr>
              <w:spacing w:before="0" w:after="0" w:line="240" w:lineRule="auto"/>
              <w:rPr>
                <w:rFonts w:ascii="Tahoma" w:hAnsi="Tahoma" w:cs="Tahoma"/>
                <w:spacing w:val="5"/>
                <w:szCs w:val="20"/>
              </w:rPr>
            </w:pPr>
            <w:proofErr w:type="gramStart"/>
            <w:r w:rsidRPr="001C70B5">
              <w:rPr>
                <w:rFonts w:ascii="Tahoma" w:hAnsi="Tahoma" w:cs="Tahoma"/>
                <w:spacing w:val="5"/>
                <w:szCs w:val="20"/>
              </w:rPr>
              <w:t>Ymmärtää</w:t>
            </w:r>
            <w:proofErr w:type="gramEnd"/>
            <w:r w:rsidRPr="001C70B5">
              <w:rPr>
                <w:rFonts w:ascii="Tahoma" w:hAnsi="Tahoma" w:cs="Tahoma"/>
                <w:spacing w:val="5"/>
                <w:szCs w:val="20"/>
              </w:rPr>
              <w:t xml:space="preserve"> energiatalouden perusteet sekä energiaketjuajattelun ja energiapolitiikan vaikutukset ja merkityksen energiajärjestelmien valinnalle ja suunnittelulle</w:t>
            </w:r>
          </w:p>
        </w:tc>
      </w:tr>
      <w:tr w:rsidR="00617C97" w:rsidRPr="001C70B5" w14:paraId="716C7B7C" w14:textId="77777777" w:rsidTr="00617C97">
        <w:tc>
          <w:tcPr>
            <w:tcW w:w="2723" w:type="dxa"/>
          </w:tcPr>
          <w:p w14:paraId="7FCF95A6" w14:textId="22975DDB" w:rsidR="00617C97" w:rsidRDefault="00617C97" w:rsidP="005013DC">
            <w:pPr>
              <w:pStyle w:val="NormalWeb"/>
              <w:spacing w:before="0" w:beforeAutospacing="0" w:after="0" w:afterAutospacing="0"/>
              <w:rPr>
                <w:rFonts w:ascii="Tahoma" w:hAnsi="Tahoma" w:cs="Tahoma"/>
                <w:b/>
                <w:spacing w:val="5"/>
                <w:sz w:val="20"/>
                <w:szCs w:val="20"/>
              </w:rPr>
            </w:pPr>
            <w:proofErr w:type="spellStart"/>
            <w:r w:rsidRPr="001C70B5">
              <w:rPr>
                <w:rFonts w:ascii="Tahoma" w:hAnsi="Tahoma" w:cs="Tahoma"/>
                <w:b/>
                <w:sz w:val="20"/>
                <w:szCs w:val="20"/>
              </w:rPr>
              <w:lastRenderedPageBreak/>
              <w:t>Prosessi</w:t>
            </w:r>
            <w:proofErr w:type="spellEnd"/>
            <w:r w:rsidRPr="001C70B5">
              <w:rPr>
                <w:rFonts w:ascii="Tahoma" w:hAnsi="Tahoma" w:cs="Tahoma"/>
                <w:b/>
                <w:sz w:val="20"/>
                <w:szCs w:val="20"/>
              </w:rPr>
              <w:t xml:space="preserve">- ja  </w:t>
            </w:r>
            <w:proofErr w:type="spellStart"/>
            <w:r w:rsidRPr="001C70B5">
              <w:rPr>
                <w:rFonts w:ascii="Tahoma" w:hAnsi="Tahoma" w:cs="Tahoma"/>
                <w:b/>
                <w:sz w:val="20"/>
                <w:szCs w:val="20"/>
              </w:rPr>
              <w:t>intstrumentointiosaaminen</w:t>
            </w:r>
            <w:proofErr w:type="spellEnd"/>
          </w:p>
          <w:p w14:paraId="1EF6B482" w14:textId="77777777" w:rsidR="00617C97" w:rsidRPr="00617C97" w:rsidRDefault="00617C97" w:rsidP="00617C97">
            <w:pPr>
              <w:rPr>
                <w:lang w:val="en-US"/>
              </w:rPr>
            </w:pPr>
          </w:p>
          <w:p w14:paraId="23F86F3B" w14:textId="0CCFE7A7" w:rsidR="00617C97" w:rsidRPr="00617C97" w:rsidRDefault="00617C97" w:rsidP="00617C97">
            <w:pPr>
              <w:rPr>
                <w:lang w:val="en-US"/>
              </w:rPr>
            </w:pPr>
          </w:p>
        </w:tc>
        <w:tc>
          <w:tcPr>
            <w:tcW w:w="7767" w:type="dxa"/>
            <w:gridSpan w:val="3"/>
          </w:tcPr>
          <w:p w14:paraId="59AD0720" w14:textId="77777777" w:rsidR="00617C97" w:rsidRPr="001C70B5" w:rsidRDefault="00617C97" w:rsidP="00154012">
            <w:pPr>
              <w:numPr>
                <w:ilvl w:val="0"/>
                <w:numId w:val="10"/>
              </w:numPr>
              <w:spacing w:before="0" w:after="0" w:line="240" w:lineRule="auto"/>
              <w:rPr>
                <w:rFonts w:ascii="Tahoma" w:hAnsi="Tahoma" w:cs="Tahoma"/>
                <w:szCs w:val="20"/>
              </w:rPr>
            </w:pPr>
            <w:r w:rsidRPr="001C70B5">
              <w:rPr>
                <w:rFonts w:ascii="Tahoma" w:hAnsi="Tahoma" w:cs="Tahoma"/>
                <w:szCs w:val="20"/>
              </w:rPr>
              <w:t>Tuntee prosessisuunnittelun standardit ja ohjeistukset ja osaa laatia energiaprosessille prosessi- ja instrumentointikaavion suunnitteluohjelmistolla.</w:t>
            </w:r>
          </w:p>
          <w:p w14:paraId="5DF74059" w14:textId="77777777" w:rsidR="00617C97" w:rsidRPr="001C70B5" w:rsidRDefault="00617C97" w:rsidP="00154012">
            <w:pPr>
              <w:numPr>
                <w:ilvl w:val="0"/>
                <w:numId w:val="10"/>
              </w:numPr>
              <w:spacing w:before="0" w:after="0" w:line="240" w:lineRule="auto"/>
              <w:rPr>
                <w:rFonts w:ascii="Tahoma" w:hAnsi="Tahoma" w:cs="Tahoma"/>
                <w:szCs w:val="20"/>
              </w:rPr>
            </w:pPr>
            <w:r w:rsidRPr="001C70B5">
              <w:rPr>
                <w:rFonts w:ascii="Tahoma" w:hAnsi="Tahoma" w:cs="Tahoma"/>
                <w:szCs w:val="20"/>
              </w:rPr>
              <w:t>Tuntee yleisimmät energiaprosesseissa käytettävät kenttälaitteet, ohjausjärjestelmät ja mittaustekniikan. Osaa käyttää automaatiosuunnittelun ja -käytön ohjelmistoja.</w:t>
            </w:r>
          </w:p>
        </w:tc>
      </w:tr>
      <w:tr w:rsidR="00617C97" w:rsidRPr="001C70B5" w14:paraId="44755B91" w14:textId="77777777" w:rsidTr="00617C97">
        <w:trPr>
          <w:gridAfter w:val="1"/>
          <w:wAfter w:w="425" w:type="dxa"/>
        </w:trPr>
        <w:tc>
          <w:tcPr>
            <w:tcW w:w="2875" w:type="dxa"/>
            <w:gridSpan w:val="2"/>
            <w:shd w:val="clear" w:color="auto" w:fill="31A3B5"/>
          </w:tcPr>
          <w:p w14:paraId="205B238C" w14:textId="1BC7BC38" w:rsidR="00617C97" w:rsidRPr="001C70B5" w:rsidRDefault="00A90DB9" w:rsidP="005013DC">
            <w:pPr>
              <w:jc w:val="center"/>
              <w:rPr>
                <w:rFonts w:ascii="Tahoma" w:hAnsi="Tahoma" w:cs="Tahoma"/>
                <w:b/>
                <w:color w:val="FFFFFF"/>
                <w:szCs w:val="20"/>
              </w:rPr>
            </w:pPr>
            <w:proofErr w:type="spellStart"/>
            <w:r>
              <w:rPr>
                <w:rFonts w:ascii="Tahoma" w:hAnsi="Tahoma" w:cs="Tahoma"/>
                <w:b/>
                <w:color w:val="FFFFFF"/>
                <w:szCs w:val="20"/>
              </w:rPr>
              <w:t>Bio</w:t>
            </w:r>
            <w:proofErr w:type="spellEnd"/>
            <w:r>
              <w:rPr>
                <w:rFonts w:ascii="Tahoma" w:hAnsi="Tahoma" w:cs="Tahoma"/>
                <w:b/>
                <w:color w:val="FFFFFF"/>
                <w:szCs w:val="20"/>
              </w:rPr>
              <w:t>- ja kiertotalous</w:t>
            </w:r>
          </w:p>
        </w:tc>
        <w:tc>
          <w:tcPr>
            <w:tcW w:w="7190" w:type="dxa"/>
            <w:shd w:val="clear" w:color="auto" w:fill="31A3B5"/>
          </w:tcPr>
          <w:p w14:paraId="636F6B54" w14:textId="77777777" w:rsidR="00617C97" w:rsidRPr="001C70B5" w:rsidRDefault="00617C97" w:rsidP="005013DC">
            <w:pPr>
              <w:rPr>
                <w:rFonts w:ascii="Tahoma" w:hAnsi="Tahoma" w:cs="Tahoma"/>
                <w:b/>
                <w:color w:val="FFFFFF"/>
                <w:szCs w:val="20"/>
              </w:rPr>
            </w:pPr>
            <w:r w:rsidRPr="001C70B5">
              <w:rPr>
                <w:rFonts w:ascii="Tahoma" w:hAnsi="Tahoma" w:cs="Tahoma"/>
                <w:b/>
                <w:color w:val="FFFFFF"/>
                <w:szCs w:val="20"/>
              </w:rPr>
              <w:t>… suuntautumisena</w:t>
            </w:r>
          </w:p>
        </w:tc>
      </w:tr>
      <w:tr w:rsidR="00617C97" w:rsidRPr="001C70B5" w14:paraId="6BCDE429" w14:textId="77777777" w:rsidTr="00617C97">
        <w:trPr>
          <w:gridAfter w:val="1"/>
          <w:wAfter w:w="425" w:type="dxa"/>
        </w:trPr>
        <w:tc>
          <w:tcPr>
            <w:tcW w:w="2875" w:type="dxa"/>
            <w:gridSpan w:val="2"/>
          </w:tcPr>
          <w:p w14:paraId="6546B2A6" w14:textId="77777777" w:rsidR="00617C97" w:rsidRPr="001C70B5" w:rsidRDefault="00617C97" w:rsidP="005013DC">
            <w:pPr>
              <w:jc w:val="right"/>
              <w:rPr>
                <w:rFonts w:ascii="Tahoma" w:hAnsi="Tahoma" w:cs="Tahoma"/>
                <w:b/>
                <w:szCs w:val="20"/>
              </w:rPr>
            </w:pPr>
          </w:p>
          <w:p w14:paraId="64407680" w14:textId="06A96E8F" w:rsidR="00D85AB2" w:rsidRPr="001C70B5" w:rsidRDefault="00D85AB2" w:rsidP="005013DC">
            <w:pPr>
              <w:rPr>
                <w:rFonts w:ascii="Tahoma" w:hAnsi="Tahoma" w:cs="Tahoma"/>
                <w:b/>
                <w:szCs w:val="20"/>
              </w:rPr>
            </w:pPr>
            <w:r>
              <w:rPr>
                <w:rFonts w:ascii="Tahoma" w:hAnsi="Tahoma" w:cs="Tahoma"/>
                <w:b/>
                <w:szCs w:val="20"/>
              </w:rPr>
              <w:t>Biotalouden prosessiosaaminen</w:t>
            </w:r>
          </w:p>
        </w:tc>
        <w:tc>
          <w:tcPr>
            <w:tcW w:w="7190" w:type="dxa"/>
          </w:tcPr>
          <w:p w14:paraId="158FC5B4" w14:textId="208837A4" w:rsidR="00617C97" w:rsidRPr="001C70B5" w:rsidRDefault="006A36B9" w:rsidP="00154012">
            <w:pPr>
              <w:numPr>
                <w:ilvl w:val="0"/>
                <w:numId w:val="10"/>
              </w:numPr>
              <w:spacing w:before="0" w:after="0" w:line="240" w:lineRule="auto"/>
              <w:ind w:left="357" w:hanging="357"/>
              <w:rPr>
                <w:rFonts w:ascii="Tahoma" w:hAnsi="Tahoma" w:cs="Tahoma"/>
                <w:color w:val="000000"/>
                <w:szCs w:val="20"/>
              </w:rPr>
            </w:pPr>
            <w:proofErr w:type="gramStart"/>
            <w:r>
              <w:rPr>
                <w:rFonts w:ascii="Tahoma" w:hAnsi="Tahoma" w:cs="Tahoma"/>
                <w:color w:val="000000"/>
                <w:szCs w:val="20"/>
              </w:rPr>
              <w:t>Tuntee</w:t>
            </w:r>
            <w:proofErr w:type="gramEnd"/>
            <w:r>
              <w:rPr>
                <w:rFonts w:ascii="Tahoma" w:hAnsi="Tahoma" w:cs="Tahoma"/>
                <w:color w:val="000000"/>
                <w:szCs w:val="20"/>
              </w:rPr>
              <w:t xml:space="preserve"> perusteet biopolttoaineiden</w:t>
            </w:r>
            <w:r w:rsidR="00617C97" w:rsidRPr="001C70B5">
              <w:rPr>
                <w:rFonts w:ascii="Tahoma" w:hAnsi="Tahoma" w:cs="Tahoma"/>
                <w:color w:val="000000"/>
                <w:szCs w:val="20"/>
              </w:rPr>
              <w:t xml:space="preserve"> käsittelystä, jalostuksesta ja biokemiallisista prosesseista.</w:t>
            </w:r>
          </w:p>
          <w:p w14:paraId="2A54B1A3" w14:textId="77777777" w:rsidR="00617C97" w:rsidRPr="006A36B9" w:rsidRDefault="00617C97" w:rsidP="006A36B9">
            <w:pPr>
              <w:numPr>
                <w:ilvl w:val="0"/>
                <w:numId w:val="10"/>
              </w:numPr>
              <w:spacing w:before="0" w:after="0" w:line="240" w:lineRule="auto"/>
              <w:ind w:left="357" w:hanging="357"/>
              <w:rPr>
                <w:rFonts w:ascii="Tahoma" w:hAnsi="Tahoma" w:cs="Tahoma"/>
                <w:spacing w:val="5"/>
                <w:szCs w:val="20"/>
              </w:rPr>
            </w:pPr>
            <w:r w:rsidRPr="001C70B5">
              <w:rPr>
                <w:rFonts w:ascii="Tahoma" w:hAnsi="Tahoma" w:cs="Tahoma"/>
                <w:color w:val="000000"/>
                <w:szCs w:val="20"/>
              </w:rPr>
              <w:t xml:space="preserve">Tuntee menetelmiä </w:t>
            </w:r>
            <w:r w:rsidR="006A36B9">
              <w:rPr>
                <w:rFonts w:ascii="Tahoma" w:hAnsi="Tahoma" w:cs="Tahoma"/>
                <w:color w:val="000000"/>
                <w:szCs w:val="20"/>
              </w:rPr>
              <w:t>biopolttoaineiden</w:t>
            </w:r>
            <w:r w:rsidRPr="001C70B5">
              <w:rPr>
                <w:rFonts w:ascii="Tahoma" w:hAnsi="Tahoma" w:cs="Tahoma"/>
                <w:color w:val="000000"/>
                <w:szCs w:val="20"/>
              </w:rPr>
              <w:t xml:space="preserve"> tuota</w:t>
            </w:r>
            <w:r w:rsidR="006A36B9">
              <w:rPr>
                <w:rFonts w:ascii="Tahoma" w:hAnsi="Tahoma" w:cs="Tahoma"/>
                <w:color w:val="000000"/>
                <w:szCs w:val="20"/>
              </w:rPr>
              <w:t>ntoprosessien</w:t>
            </w:r>
            <w:r w:rsidRPr="001C70B5">
              <w:rPr>
                <w:rFonts w:ascii="Tahoma" w:hAnsi="Tahoma" w:cs="Tahoma"/>
                <w:color w:val="000000"/>
                <w:szCs w:val="20"/>
              </w:rPr>
              <w:t xml:space="preserve"> energiatehokkuuden parantamiseksi, ympäristökuormituksen vähentämiseksi ja elinkaaren aikaisten ympäristövaikutusten arvioimiseksi.</w:t>
            </w:r>
          </w:p>
          <w:p w14:paraId="07A6EBB7" w14:textId="77777777" w:rsidR="006A36B9" w:rsidRPr="006A36B9" w:rsidRDefault="006A36B9" w:rsidP="006A36B9">
            <w:pPr>
              <w:numPr>
                <w:ilvl w:val="0"/>
                <w:numId w:val="10"/>
              </w:numPr>
              <w:spacing w:before="0" w:after="0" w:line="240" w:lineRule="auto"/>
              <w:ind w:left="357" w:hanging="357"/>
              <w:rPr>
                <w:rFonts w:ascii="Tahoma" w:hAnsi="Tahoma" w:cs="Tahoma"/>
                <w:spacing w:val="5"/>
                <w:szCs w:val="20"/>
              </w:rPr>
            </w:pPr>
            <w:r>
              <w:rPr>
                <w:rFonts w:ascii="Tahoma" w:hAnsi="Tahoma" w:cs="Tahoma"/>
                <w:color w:val="000000"/>
                <w:szCs w:val="20"/>
              </w:rPr>
              <w:t>Tuntee metsäteollisuuden tärkeimmät energiaa käyttävät yksikköprosessit ja osaa arvioida niiden energiataloudellisuutta.</w:t>
            </w:r>
          </w:p>
          <w:p w14:paraId="47A04D9A" w14:textId="7BAA1AC1" w:rsidR="006A36B9" w:rsidRPr="001C70B5" w:rsidRDefault="006A36B9" w:rsidP="006A36B9">
            <w:pPr>
              <w:numPr>
                <w:ilvl w:val="0"/>
                <w:numId w:val="10"/>
              </w:numPr>
              <w:spacing w:before="0" w:after="0" w:line="240" w:lineRule="auto"/>
              <w:ind w:left="357" w:hanging="357"/>
              <w:rPr>
                <w:rFonts w:ascii="Tahoma" w:hAnsi="Tahoma" w:cs="Tahoma"/>
                <w:spacing w:val="5"/>
                <w:szCs w:val="20"/>
              </w:rPr>
            </w:pPr>
            <w:r>
              <w:rPr>
                <w:rFonts w:ascii="Tahoma" w:hAnsi="Tahoma" w:cs="Tahoma"/>
                <w:color w:val="000000"/>
                <w:szCs w:val="20"/>
              </w:rPr>
              <w:t>Tietää miten metsäteollisuudessa energiaa tuotetaan käyttäen prosessijätteitä ja sivuvirtoja.</w:t>
            </w:r>
          </w:p>
        </w:tc>
      </w:tr>
      <w:tr w:rsidR="00617C97" w:rsidRPr="001C70B5" w14:paraId="3FB5EC79" w14:textId="77777777" w:rsidTr="00617C97">
        <w:trPr>
          <w:gridAfter w:val="1"/>
          <w:wAfter w:w="425" w:type="dxa"/>
        </w:trPr>
        <w:tc>
          <w:tcPr>
            <w:tcW w:w="2875" w:type="dxa"/>
            <w:gridSpan w:val="2"/>
          </w:tcPr>
          <w:p w14:paraId="54B6E338" w14:textId="77777777" w:rsidR="00617C97" w:rsidRPr="001C70B5" w:rsidRDefault="00617C97" w:rsidP="005013DC">
            <w:pPr>
              <w:jc w:val="right"/>
              <w:rPr>
                <w:rFonts w:ascii="Tahoma" w:hAnsi="Tahoma" w:cs="Tahoma"/>
                <w:szCs w:val="20"/>
              </w:rPr>
            </w:pPr>
          </w:p>
          <w:p w14:paraId="0737AB99" w14:textId="74F25ED4" w:rsidR="00D85AB2" w:rsidRPr="001C70B5" w:rsidRDefault="00D85AB2" w:rsidP="005013DC">
            <w:pPr>
              <w:rPr>
                <w:rFonts w:ascii="Tahoma" w:hAnsi="Tahoma" w:cs="Tahoma"/>
                <w:b/>
                <w:szCs w:val="20"/>
              </w:rPr>
            </w:pPr>
            <w:r>
              <w:rPr>
                <w:rFonts w:ascii="Tahoma" w:hAnsi="Tahoma" w:cs="Tahoma"/>
                <w:b/>
                <w:szCs w:val="20"/>
              </w:rPr>
              <w:t>Kiertotalouden menetelmä- ja innovaatio-osaaminen</w:t>
            </w:r>
          </w:p>
        </w:tc>
        <w:tc>
          <w:tcPr>
            <w:tcW w:w="7190" w:type="dxa"/>
          </w:tcPr>
          <w:p w14:paraId="17318FC6" w14:textId="5CD6D2E7" w:rsidR="00617C97" w:rsidRDefault="00617C97" w:rsidP="00154012">
            <w:pPr>
              <w:numPr>
                <w:ilvl w:val="0"/>
                <w:numId w:val="10"/>
              </w:numPr>
              <w:spacing w:before="0" w:after="0" w:line="240" w:lineRule="auto"/>
              <w:ind w:left="357" w:hanging="357"/>
              <w:rPr>
                <w:rFonts w:ascii="Tahoma" w:hAnsi="Tahoma" w:cs="Tahoma"/>
                <w:szCs w:val="20"/>
              </w:rPr>
            </w:pPr>
            <w:r w:rsidRPr="001C70B5">
              <w:rPr>
                <w:rFonts w:ascii="Tahoma" w:hAnsi="Tahoma" w:cs="Tahoma"/>
                <w:szCs w:val="20"/>
              </w:rPr>
              <w:t xml:space="preserve">Ymmärtää kiertotalouden </w:t>
            </w:r>
            <w:r w:rsidR="00B36AD0">
              <w:rPr>
                <w:rFonts w:ascii="Tahoma" w:hAnsi="Tahoma" w:cs="Tahoma"/>
                <w:szCs w:val="20"/>
              </w:rPr>
              <w:t xml:space="preserve">käsitteen ja </w:t>
            </w:r>
            <w:r w:rsidRPr="001C70B5">
              <w:rPr>
                <w:rFonts w:ascii="Tahoma" w:hAnsi="Tahoma" w:cs="Tahoma"/>
                <w:szCs w:val="20"/>
              </w:rPr>
              <w:t>merkityksen tuotteiden ja prosessien</w:t>
            </w:r>
            <w:r w:rsidR="00B36AD0">
              <w:rPr>
                <w:rFonts w:ascii="Tahoma" w:hAnsi="Tahoma" w:cs="Tahoma"/>
                <w:szCs w:val="20"/>
              </w:rPr>
              <w:t xml:space="preserve"> materiaalivirroissa sekä</w:t>
            </w:r>
            <w:r w:rsidRPr="001C70B5">
              <w:rPr>
                <w:rFonts w:ascii="Tahoma" w:hAnsi="Tahoma" w:cs="Tahoma"/>
                <w:szCs w:val="20"/>
              </w:rPr>
              <w:t xml:space="preserve"> elinkaariajattelussa</w:t>
            </w:r>
            <w:r w:rsidR="00B36AD0">
              <w:rPr>
                <w:rFonts w:ascii="Tahoma" w:hAnsi="Tahoma" w:cs="Tahoma"/>
                <w:szCs w:val="20"/>
              </w:rPr>
              <w:t>.</w:t>
            </w:r>
          </w:p>
          <w:p w14:paraId="0A899032" w14:textId="4C5CAC6F" w:rsidR="006A36B9" w:rsidRDefault="00B36AD0" w:rsidP="00154012">
            <w:pPr>
              <w:numPr>
                <w:ilvl w:val="0"/>
                <w:numId w:val="10"/>
              </w:numPr>
              <w:spacing w:before="0" w:after="0" w:line="240" w:lineRule="auto"/>
              <w:ind w:left="357" w:hanging="357"/>
              <w:rPr>
                <w:rFonts w:ascii="Tahoma" w:hAnsi="Tahoma" w:cs="Tahoma"/>
                <w:szCs w:val="20"/>
              </w:rPr>
            </w:pPr>
            <w:r>
              <w:rPr>
                <w:rFonts w:ascii="Tahoma" w:hAnsi="Tahoma" w:cs="Tahoma"/>
                <w:szCs w:val="20"/>
              </w:rPr>
              <w:t>Tuntee yritysten ja yhteisöjen lakisääteiset ympäristövelvoitteet sekä ympäristölainsäädännön periaatteet ja ohjauskeinot.</w:t>
            </w:r>
          </w:p>
          <w:p w14:paraId="1A50020E" w14:textId="7650792E" w:rsidR="00B36AD0" w:rsidRDefault="00B36AD0" w:rsidP="00154012">
            <w:pPr>
              <w:numPr>
                <w:ilvl w:val="0"/>
                <w:numId w:val="10"/>
              </w:numPr>
              <w:spacing w:before="0" w:after="0" w:line="240" w:lineRule="auto"/>
              <w:ind w:left="357" w:hanging="357"/>
              <w:rPr>
                <w:rFonts w:ascii="Tahoma" w:hAnsi="Tahoma" w:cs="Tahoma"/>
                <w:szCs w:val="20"/>
              </w:rPr>
            </w:pPr>
            <w:r>
              <w:rPr>
                <w:rFonts w:ascii="Tahoma" w:hAnsi="Tahoma" w:cs="Tahoma"/>
                <w:szCs w:val="20"/>
              </w:rPr>
              <w:t>Tietää luonnonvarojen kestävän käytön periaatteet sekä eri kierrätystekniikat.</w:t>
            </w:r>
          </w:p>
          <w:p w14:paraId="0845C829" w14:textId="08C1F357" w:rsidR="00B36AD0" w:rsidRPr="00B36AD0" w:rsidRDefault="00B36AD0" w:rsidP="00B36AD0">
            <w:pPr>
              <w:numPr>
                <w:ilvl w:val="0"/>
                <w:numId w:val="10"/>
              </w:numPr>
              <w:spacing w:before="0" w:after="0" w:line="240" w:lineRule="auto"/>
              <w:ind w:left="357" w:hanging="357"/>
              <w:rPr>
                <w:rFonts w:ascii="Tahoma" w:hAnsi="Tahoma" w:cs="Tahoma"/>
                <w:szCs w:val="20"/>
              </w:rPr>
            </w:pPr>
            <w:r w:rsidRPr="001C70B5">
              <w:rPr>
                <w:rFonts w:ascii="Tahoma" w:hAnsi="Tahoma" w:cs="Tahoma"/>
                <w:szCs w:val="20"/>
              </w:rPr>
              <w:t>Tuntee tuotekehitys- ja innovaatioprosessien periaatteet.</w:t>
            </w:r>
          </w:p>
          <w:p w14:paraId="636563A3" w14:textId="504718B6" w:rsidR="00617C97" w:rsidRPr="001C70B5" w:rsidRDefault="00617C97" w:rsidP="00154012">
            <w:pPr>
              <w:numPr>
                <w:ilvl w:val="0"/>
                <w:numId w:val="10"/>
              </w:numPr>
              <w:spacing w:before="0" w:after="0" w:line="240" w:lineRule="auto"/>
              <w:ind w:left="357" w:hanging="357"/>
              <w:rPr>
                <w:rFonts w:ascii="Tahoma" w:hAnsi="Tahoma" w:cs="Tahoma"/>
                <w:szCs w:val="20"/>
              </w:rPr>
            </w:pPr>
            <w:r w:rsidRPr="001C70B5">
              <w:rPr>
                <w:rFonts w:ascii="Tahoma" w:hAnsi="Tahoma" w:cs="Tahoma"/>
                <w:szCs w:val="20"/>
              </w:rPr>
              <w:t>Ymmärtää tuotekehityksen tiedonhankinnan ja kehitysprojektin hallinnan merkityksen onnistuneelle kehitysprojektille.</w:t>
            </w:r>
          </w:p>
          <w:p w14:paraId="31D12645" w14:textId="2050FD55" w:rsidR="00617C97" w:rsidRPr="001C70B5" w:rsidRDefault="0099447C" w:rsidP="0099447C">
            <w:pPr>
              <w:numPr>
                <w:ilvl w:val="0"/>
                <w:numId w:val="10"/>
              </w:numPr>
              <w:spacing w:before="0" w:after="0" w:line="240" w:lineRule="auto"/>
              <w:ind w:left="357" w:hanging="357"/>
              <w:rPr>
                <w:rFonts w:ascii="Tahoma" w:hAnsi="Tahoma" w:cs="Tahoma"/>
                <w:szCs w:val="20"/>
              </w:rPr>
            </w:pPr>
            <w:proofErr w:type="gramStart"/>
            <w:r w:rsidRPr="0099447C">
              <w:rPr>
                <w:rFonts w:ascii="Tahoma" w:hAnsi="Tahoma" w:cs="Tahoma"/>
                <w:szCs w:val="20"/>
              </w:rPr>
              <w:t>Tuntee</w:t>
            </w:r>
            <w:proofErr w:type="gramEnd"/>
            <w:r w:rsidRPr="0099447C">
              <w:rPr>
                <w:rFonts w:ascii="Tahoma" w:hAnsi="Tahoma" w:cs="Tahoma"/>
                <w:szCs w:val="20"/>
              </w:rPr>
              <w:t xml:space="preserve"> perusteet toimitusketjujen toteutuksesta ja hallinnasta, ostotoiminnasta, materiaalin hallinta sekä tuotanto- ja jakelulogistiikasta toimitusketjujen osina.</w:t>
            </w:r>
          </w:p>
        </w:tc>
      </w:tr>
    </w:tbl>
    <w:p w14:paraId="21083E8C" w14:textId="77777777" w:rsidR="00617C97" w:rsidRPr="00522F8F" w:rsidRDefault="00617C97" w:rsidP="00522F8F">
      <w:pPr>
        <w:rPr>
          <w:rFonts w:cs="Calibri"/>
        </w:rPr>
      </w:pPr>
    </w:p>
    <w:p w14:paraId="26F65279" w14:textId="3A431285" w:rsidR="00B01F65" w:rsidRPr="00595FDF" w:rsidRDefault="00B01F65" w:rsidP="00B01F65">
      <w:pPr>
        <w:rPr>
          <w:snapToGrid w:val="0"/>
        </w:rPr>
      </w:pPr>
    </w:p>
    <w:p w14:paraId="26F6527A" w14:textId="3F57AB20" w:rsidR="00CF590C" w:rsidRPr="00B01F65" w:rsidRDefault="00CF590C" w:rsidP="00CF590C">
      <w:pPr>
        <w:rPr>
          <w:snapToGrid w:val="0"/>
        </w:rPr>
      </w:pPr>
    </w:p>
    <w:p w14:paraId="26F652C6" w14:textId="77777777" w:rsidR="00CF590C" w:rsidRPr="00595FDF" w:rsidRDefault="00CF590C" w:rsidP="00CF590C">
      <w:pPr>
        <w:rPr>
          <w:rFonts w:cs="Calibri"/>
          <w:b/>
          <w:bCs/>
          <w:sz w:val="24"/>
        </w:rPr>
      </w:pPr>
    </w:p>
    <w:p w14:paraId="26F652C7" w14:textId="77777777" w:rsidR="00CF590C" w:rsidRPr="00DD7EE7" w:rsidRDefault="00CF590C" w:rsidP="00CF590C">
      <w:pPr>
        <w:pStyle w:val="Heading2"/>
        <w:rPr>
          <w:rFonts w:eastAsia="Calibri" w:cs="Calibri"/>
          <w:szCs w:val="24"/>
        </w:rPr>
      </w:pPr>
      <w:r w:rsidRPr="00595FDF">
        <w:rPr>
          <w:rFonts w:cs="Calibri"/>
          <w:szCs w:val="24"/>
        </w:rPr>
        <w:br w:type="page"/>
      </w:r>
      <w:bookmarkStart w:id="3" w:name="_Toc290881664"/>
      <w:bookmarkStart w:id="4" w:name="_Toc513549495"/>
      <w:r>
        <w:rPr>
          <w:rFonts w:eastAsia="Calibri"/>
        </w:rPr>
        <w:lastRenderedPageBreak/>
        <w:t xml:space="preserve">1.3 </w:t>
      </w:r>
      <w:r w:rsidRPr="00B31AC6">
        <w:rPr>
          <w:rFonts w:eastAsia="Calibri"/>
        </w:rPr>
        <w:t>Opintojen rakenne</w:t>
      </w:r>
      <w:bookmarkEnd w:id="3"/>
      <w:bookmarkEnd w:id="4"/>
    </w:p>
    <w:p w14:paraId="57C5802B" w14:textId="0B57F710" w:rsidR="004232AE" w:rsidRPr="004232AE" w:rsidRDefault="004232AE" w:rsidP="004232AE">
      <w:pPr>
        <w:rPr>
          <w:rFonts w:cs="Calibri"/>
          <w:color w:val="FF0000"/>
          <w:sz w:val="24"/>
        </w:rPr>
      </w:pPr>
      <w:bookmarkStart w:id="5" w:name="_Toc290881665"/>
      <w:r w:rsidRPr="004232AE">
        <w:rPr>
          <w:rFonts w:cs="Calibri"/>
          <w:color w:val="FF0000"/>
          <w:sz w:val="24"/>
        </w:rPr>
        <w:t xml:space="preserve">Alla oleva taulukko Primukseen nimellä </w:t>
      </w:r>
      <w:r>
        <w:rPr>
          <w:rFonts w:cs="Calibri"/>
          <w:color w:val="FF0000"/>
          <w:sz w:val="24"/>
        </w:rPr>
        <w:t>|WUB18SM_4</w:t>
      </w:r>
      <w:r w:rsidRPr="004232AE">
        <w:rPr>
          <w:rFonts w:cs="Calibri"/>
          <w:color w:val="FF0000"/>
          <w:sz w:val="24"/>
        </w:rPr>
        <w:t xml:space="preserve">|  </w:t>
      </w:r>
    </w:p>
    <w:tbl>
      <w:tblPr>
        <w:tblW w:w="9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1134"/>
        <w:gridCol w:w="6551"/>
      </w:tblGrid>
      <w:tr w:rsidR="00A33CD6" w:rsidRPr="0034643F" w14:paraId="11ED35AF" w14:textId="77777777" w:rsidTr="00042B83">
        <w:tc>
          <w:tcPr>
            <w:tcW w:w="2093" w:type="dxa"/>
            <w:shd w:val="clear" w:color="auto" w:fill="31A3B5"/>
          </w:tcPr>
          <w:p w14:paraId="3930E320" w14:textId="77777777" w:rsidR="00A33CD6" w:rsidRPr="001C70B5" w:rsidRDefault="00A33CD6" w:rsidP="00731BC6">
            <w:pPr>
              <w:rPr>
                <w:rFonts w:cs="Calibri"/>
                <w:color w:val="FFFFFF"/>
                <w:szCs w:val="20"/>
              </w:rPr>
            </w:pPr>
          </w:p>
        </w:tc>
        <w:tc>
          <w:tcPr>
            <w:tcW w:w="1134" w:type="dxa"/>
            <w:shd w:val="clear" w:color="auto" w:fill="31A3B5"/>
          </w:tcPr>
          <w:p w14:paraId="23861978" w14:textId="77777777" w:rsidR="00A33CD6" w:rsidRPr="001C70B5" w:rsidRDefault="00A33CD6" w:rsidP="00731BC6">
            <w:pPr>
              <w:rPr>
                <w:rFonts w:ascii="Tahoma" w:hAnsi="Tahoma" w:cs="Tahoma"/>
                <w:color w:val="FFFFFF"/>
                <w:szCs w:val="20"/>
              </w:rPr>
            </w:pPr>
            <w:r w:rsidRPr="001C70B5">
              <w:rPr>
                <w:rFonts w:ascii="Tahoma" w:hAnsi="Tahoma" w:cs="Tahoma"/>
                <w:color w:val="FFFFFF"/>
                <w:szCs w:val="20"/>
              </w:rPr>
              <w:t xml:space="preserve">Laajuus </w:t>
            </w:r>
          </w:p>
        </w:tc>
        <w:tc>
          <w:tcPr>
            <w:tcW w:w="6551" w:type="dxa"/>
            <w:shd w:val="clear" w:color="auto" w:fill="31A3B5"/>
          </w:tcPr>
          <w:p w14:paraId="6A8BD813" w14:textId="77777777" w:rsidR="00A33CD6" w:rsidRPr="001C70B5" w:rsidRDefault="00A33CD6" w:rsidP="00731BC6">
            <w:pPr>
              <w:rPr>
                <w:rFonts w:ascii="Tahoma" w:hAnsi="Tahoma" w:cs="Tahoma"/>
                <w:color w:val="FFFFFF"/>
                <w:szCs w:val="20"/>
              </w:rPr>
            </w:pPr>
            <w:r w:rsidRPr="001C70B5">
              <w:rPr>
                <w:rFonts w:ascii="Tahoma" w:hAnsi="Tahoma" w:cs="Tahoma"/>
                <w:color w:val="FFFFFF"/>
                <w:szCs w:val="20"/>
              </w:rPr>
              <w:t>Luonnehdinta opinnoista lyhyesti</w:t>
            </w:r>
          </w:p>
        </w:tc>
      </w:tr>
      <w:tr w:rsidR="00A33CD6" w:rsidRPr="0034643F" w14:paraId="010B4E3F" w14:textId="77777777" w:rsidTr="00042B83">
        <w:tc>
          <w:tcPr>
            <w:tcW w:w="2093" w:type="dxa"/>
          </w:tcPr>
          <w:p w14:paraId="36CBF710" w14:textId="41DAEE48" w:rsidR="00A33CD6" w:rsidRPr="001C70B5" w:rsidRDefault="00A33CD6" w:rsidP="00731BC6">
            <w:pPr>
              <w:rPr>
                <w:rFonts w:ascii="Tahoma" w:hAnsi="Tahoma" w:cs="Tahoma"/>
                <w:b/>
                <w:szCs w:val="20"/>
              </w:rPr>
            </w:pPr>
            <w:r w:rsidRPr="001C70B5">
              <w:rPr>
                <w:rFonts w:ascii="Tahoma" w:hAnsi="Tahoma" w:cs="Tahoma"/>
                <w:b/>
                <w:szCs w:val="20"/>
              </w:rPr>
              <w:t>Ammattiopinnot</w:t>
            </w:r>
          </w:p>
        </w:tc>
        <w:tc>
          <w:tcPr>
            <w:tcW w:w="1134" w:type="dxa"/>
          </w:tcPr>
          <w:p w14:paraId="1367D9EF" w14:textId="06132B9F" w:rsidR="00A33CD6" w:rsidRPr="001C70B5" w:rsidRDefault="00A43E84" w:rsidP="00731BC6">
            <w:pPr>
              <w:rPr>
                <w:rFonts w:ascii="Tahoma" w:hAnsi="Tahoma" w:cs="Tahoma"/>
                <w:szCs w:val="20"/>
              </w:rPr>
            </w:pPr>
            <w:r>
              <w:rPr>
                <w:rFonts w:ascii="Tahoma" w:hAnsi="Tahoma" w:cs="Tahoma"/>
                <w:szCs w:val="20"/>
              </w:rPr>
              <w:t>75</w:t>
            </w:r>
            <w:r w:rsidR="00A33CD6" w:rsidRPr="001C70B5">
              <w:rPr>
                <w:rFonts w:ascii="Tahoma" w:hAnsi="Tahoma" w:cs="Tahoma"/>
                <w:szCs w:val="20"/>
              </w:rPr>
              <w:t xml:space="preserve"> op</w:t>
            </w:r>
          </w:p>
        </w:tc>
        <w:tc>
          <w:tcPr>
            <w:tcW w:w="6551" w:type="dxa"/>
          </w:tcPr>
          <w:p w14:paraId="12206D3C" w14:textId="21A7C367" w:rsidR="00A33CD6" w:rsidRPr="001C70B5" w:rsidRDefault="00A33CD6" w:rsidP="00A43E84">
            <w:pPr>
              <w:rPr>
                <w:rFonts w:ascii="Tahoma" w:hAnsi="Tahoma" w:cs="Tahoma"/>
                <w:szCs w:val="20"/>
              </w:rPr>
            </w:pPr>
            <w:r w:rsidRPr="001C70B5">
              <w:rPr>
                <w:rFonts w:ascii="Tahoma" w:hAnsi="Tahoma" w:cs="Tahoma"/>
                <w:szCs w:val="20"/>
              </w:rPr>
              <w:t>Muodostuu tutkin</w:t>
            </w:r>
            <w:r w:rsidR="00A43E84">
              <w:rPr>
                <w:rFonts w:ascii="Tahoma" w:hAnsi="Tahoma" w:cs="Tahoma"/>
                <w:szCs w:val="20"/>
              </w:rPr>
              <w:t>to-ohjelmakohtaisista</w:t>
            </w:r>
            <w:r w:rsidRPr="001C70B5">
              <w:rPr>
                <w:rFonts w:ascii="Tahoma" w:hAnsi="Tahoma" w:cs="Tahoma"/>
                <w:szCs w:val="20"/>
              </w:rPr>
              <w:t xml:space="preserve"> ammattiopinnoista</w:t>
            </w:r>
            <w:r w:rsidR="00A43E84">
              <w:rPr>
                <w:rFonts w:ascii="Tahoma" w:hAnsi="Tahoma" w:cs="Tahoma"/>
                <w:szCs w:val="20"/>
              </w:rPr>
              <w:t xml:space="preserve"> (45</w:t>
            </w:r>
            <w:r w:rsidR="00042B83">
              <w:rPr>
                <w:rFonts w:ascii="Tahoma" w:hAnsi="Tahoma" w:cs="Tahoma"/>
                <w:szCs w:val="20"/>
              </w:rPr>
              <w:t>op)</w:t>
            </w:r>
            <w:r w:rsidR="006F22FF">
              <w:rPr>
                <w:rFonts w:ascii="Tahoma" w:hAnsi="Tahoma" w:cs="Tahoma"/>
                <w:szCs w:val="20"/>
              </w:rPr>
              <w:t xml:space="preserve"> ja suuntautumisen syventävistä (15op) ja soveltavista opinnoista (15op)</w:t>
            </w:r>
            <w:r w:rsidRPr="001C70B5">
              <w:rPr>
                <w:rFonts w:ascii="Tahoma" w:hAnsi="Tahoma" w:cs="Tahoma"/>
                <w:szCs w:val="20"/>
              </w:rPr>
              <w:t xml:space="preserve"> </w:t>
            </w:r>
          </w:p>
        </w:tc>
      </w:tr>
      <w:tr w:rsidR="00A33CD6" w:rsidRPr="0034643F" w14:paraId="7D537807" w14:textId="77777777" w:rsidTr="00042B83">
        <w:tc>
          <w:tcPr>
            <w:tcW w:w="2093" w:type="dxa"/>
          </w:tcPr>
          <w:p w14:paraId="29C58A40" w14:textId="4C1F7EAF" w:rsidR="00A33CD6" w:rsidRPr="001C70B5" w:rsidRDefault="00A33CD6" w:rsidP="00CA1077">
            <w:pPr>
              <w:rPr>
                <w:rFonts w:ascii="Tahoma" w:hAnsi="Tahoma" w:cs="Tahoma"/>
                <w:b/>
                <w:szCs w:val="20"/>
              </w:rPr>
            </w:pPr>
            <w:r w:rsidRPr="00CA1077">
              <w:rPr>
                <w:rFonts w:ascii="Tahoma" w:hAnsi="Tahoma" w:cs="Tahoma"/>
                <w:b/>
                <w:szCs w:val="20"/>
              </w:rPr>
              <w:t>Harjoittelu</w:t>
            </w:r>
          </w:p>
        </w:tc>
        <w:tc>
          <w:tcPr>
            <w:tcW w:w="1134" w:type="dxa"/>
          </w:tcPr>
          <w:p w14:paraId="1A55780B" w14:textId="77777777" w:rsidR="00A33CD6" w:rsidRPr="001C70B5" w:rsidRDefault="00A33CD6" w:rsidP="00731BC6">
            <w:pPr>
              <w:rPr>
                <w:rFonts w:ascii="Tahoma" w:hAnsi="Tahoma" w:cs="Tahoma"/>
                <w:szCs w:val="20"/>
              </w:rPr>
            </w:pPr>
          </w:p>
          <w:p w14:paraId="5BEB0537" w14:textId="74FE378F" w:rsidR="00A33CD6" w:rsidRPr="001C70B5" w:rsidRDefault="00042B83" w:rsidP="00731BC6">
            <w:pPr>
              <w:rPr>
                <w:rFonts w:ascii="Tahoma" w:hAnsi="Tahoma" w:cs="Tahoma"/>
                <w:szCs w:val="20"/>
              </w:rPr>
            </w:pPr>
            <w:r w:rsidRPr="00CA1077">
              <w:rPr>
                <w:rFonts w:ascii="Tahoma" w:hAnsi="Tahoma" w:cs="Tahoma"/>
                <w:szCs w:val="20"/>
              </w:rPr>
              <w:t>15</w:t>
            </w:r>
            <w:r w:rsidR="00A33CD6" w:rsidRPr="00CA1077">
              <w:rPr>
                <w:rFonts w:ascii="Tahoma" w:hAnsi="Tahoma" w:cs="Tahoma"/>
                <w:szCs w:val="20"/>
              </w:rPr>
              <w:t xml:space="preserve"> op</w:t>
            </w:r>
          </w:p>
        </w:tc>
        <w:tc>
          <w:tcPr>
            <w:tcW w:w="6551" w:type="dxa"/>
          </w:tcPr>
          <w:p w14:paraId="6233EE8D" w14:textId="72E8A4B0" w:rsidR="00A33CD6" w:rsidRPr="001C70B5" w:rsidRDefault="00A33CD6" w:rsidP="00A43E84">
            <w:pPr>
              <w:autoSpaceDE w:val="0"/>
              <w:autoSpaceDN w:val="0"/>
              <w:rPr>
                <w:rFonts w:ascii="Tahoma" w:hAnsi="Tahoma" w:cs="Tahoma"/>
                <w:iCs/>
                <w:szCs w:val="20"/>
              </w:rPr>
            </w:pPr>
            <w:r w:rsidRPr="001C70B5">
              <w:rPr>
                <w:rFonts w:ascii="Tahoma" w:hAnsi="Tahoma" w:cs="Tahoma"/>
                <w:iCs/>
                <w:szCs w:val="20"/>
              </w:rPr>
              <w:t xml:space="preserve">Harjoittelussa opiskelija perehtyy käytännön työtoimintaan ja hankkii valmiuksia erilaisten toimintatapojen ja työmenetelmien valintaan, käyttöön ja soveltamiseen.  Harjoittelussa opitaan myös kehittämään asiakas- ja työelämälähtöisesti uusia ratkaisuja ja toiminnan laatua.  Harjoittelu valmentaa työelämän vaatimuksiin ammatillista osaamista syventämällä sekä auttaa työllistymään koulutusalaa ja suuntautumista vastaaviin tehtäviin. </w:t>
            </w:r>
          </w:p>
        </w:tc>
      </w:tr>
      <w:tr w:rsidR="00A33CD6" w:rsidRPr="0034643F" w14:paraId="3C3FE98D" w14:textId="77777777" w:rsidTr="00042B83">
        <w:tc>
          <w:tcPr>
            <w:tcW w:w="2093" w:type="dxa"/>
          </w:tcPr>
          <w:p w14:paraId="06309876" w14:textId="77777777" w:rsidR="00A33CD6" w:rsidRPr="001C70B5" w:rsidRDefault="00A33CD6" w:rsidP="00731BC6">
            <w:pPr>
              <w:rPr>
                <w:rFonts w:ascii="Tahoma" w:hAnsi="Tahoma" w:cs="Tahoma"/>
                <w:b/>
                <w:szCs w:val="20"/>
              </w:rPr>
            </w:pPr>
            <w:r w:rsidRPr="001C70B5">
              <w:rPr>
                <w:rFonts w:ascii="Tahoma" w:hAnsi="Tahoma" w:cs="Tahoma"/>
                <w:b/>
                <w:szCs w:val="20"/>
              </w:rPr>
              <w:t>Opinnäytetyö</w:t>
            </w:r>
          </w:p>
          <w:p w14:paraId="11559A59" w14:textId="77777777" w:rsidR="00A33CD6" w:rsidRPr="001C70B5" w:rsidRDefault="00A33CD6" w:rsidP="00731BC6">
            <w:pPr>
              <w:rPr>
                <w:rFonts w:ascii="Tahoma" w:hAnsi="Tahoma" w:cs="Tahoma"/>
                <w:szCs w:val="20"/>
              </w:rPr>
            </w:pPr>
          </w:p>
        </w:tc>
        <w:tc>
          <w:tcPr>
            <w:tcW w:w="1134" w:type="dxa"/>
          </w:tcPr>
          <w:p w14:paraId="1C0EF3A5" w14:textId="77777777" w:rsidR="00A33CD6" w:rsidRPr="00507CCB" w:rsidRDefault="00A33CD6" w:rsidP="00731BC6">
            <w:pPr>
              <w:jc w:val="both"/>
              <w:rPr>
                <w:rFonts w:ascii="Tahoma" w:hAnsi="Tahoma" w:cs="Tahoma"/>
                <w:szCs w:val="20"/>
              </w:rPr>
            </w:pPr>
            <w:r>
              <w:rPr>
                <w:rFonts w:ascii="Tahoma" w:hAnsi="Tahoma" w:cs="Tahoma"/>
                <w:szCs w:val="20"/>
              </w:rPr>
              <w:t>15 op</w:t>
            </w:r>
          </w:p>
        </w:tc>
        <w:tc>
          <w:tcPr>
            <w:tcW w:w="6551" w:type="dxa"/>
          </w:tcPr>
          <w:p w14:paraId="04A5B3F9" w14:textId="77777777" w:rsidR="00A33CD6" w:rsidRPr="001C70B5" w:rsidRDefault="00A33CD6" w:rsidP="00731BC6">
            <w:pPr>
              <w:rPr>
                <w:rFonts w:ascii="Tahoma" w:hAnsi="Tahoma" w:cs="Tahoma"/>
                <w:szCs w:val="20"/>
              </w:rPr>
            </w:pPr>
            <w:r w:rsidRPr="001C70B5">
              <w:rPr>
                <w:rFonts w:ascii="Tahoma" w:hAnsi="Tahoma" w:cs="Tahoma"/>
                <w:szCs w:val="20"/>
              </w:rPr>
              <w:t>Opinnäytetyö on opiskelijan työelämäläheinen oppimisprosessi, jota asiantuntijat tukevat, ohjaavat ja arvioivat. Tavoitteena on, että opiskelija kehittää työelämää opinnäytetyöllään samalla kun prosessi syventää hänen asiantuntijuuttaan valitussa aiheessa.  Opinnäytetyöt voivat olla tutkimuksellisia, toiminnallisia tai subjektiivista luovaa ilmaisua. Opinnäytetyön tekemisessä opiskelija vastaa</w:t>
            </w:r>
          </w:p>
          <w:p w14:paraId="63F5FF51" w14:textId="77777777" w:rsidR="00A33CD6" w:rsidRPr="001C70B5" w:rsidRDefault="00A33CD6" w:rsidP="00154012">
            <w:pPr>
              <w:numPr>
                <w:ilvl w:val="0"/>
                <w:numId w:val="12"/>
              </w:numPr>
              <w:spacing w:before="0" w:after="0" w:line="240" w:lineRule="auto"/>
              <w:ind w:left="714" w:hanging="357"/>
              <w:rPr>
                <w:rFonts w:ascii="Tahoma" w:hAnsi="Tahoma" w:cs="Tahoma"/>
                <w:szCs w:val="20"/>
              </w:rPr>
            </w:pPr>
            <w:r w:rsidRPr="001C70B5">
              <w:rPr>
                <w:rFonts w:ascii="Tahoma" w:hAnsi="Tahoma" w:cs="Tahoma"/>
                <w:szCs w:val="20"/>
              </w:rPr>
              <w:t>opinnäytetyöidean ja työelämäyhteyden hakemisesta</w:t>
            </w:r>
          </w:p>
          <w:p w14:paraId="6F50B88A" w14:textId="77777777" w:rsidR="00A33CD6" w:rsidRPr="001C70B5" w:rsidRDefault="00A33CD6" w:rsidP="00154012">
            <w:pPr>
              <w:pStyle w:val="ListParagraph"/>
              <w:numPr>
                <w:ilvl w:val="0"/>
                <w:numId w:val="12"/>
              </w:numPr>
              <w:spacing w:before="0" w:after="0" w:line="240" w:lineRule="auto"/>
              <w:ind w:left="714" w:hanging="357"/>
              <w:rPr>
                <w:rFonts w:ascii="Tahoma" w:hAnsi="Tahoma" w:cs="Tahoma"/>
                <w:szCs w:val="20"/>
              </w:rPr>
            </w:pPr>
            <w:r w:rsidRPr="001C70B5">
              <w:rPr>
                <w:rFonts w:ascii="Tahoma" w:hAnsi="Tahoma" w:cs="Tahoma"/>
                <w:szCs w:val="20"/>
              </w:rPr>
              <w:t>opinnäytetyön tehtäväalueeseen perehtymisestä ja tehtävän asettamisesta</w:t>
            </w:r>
          </w:p>
          <w:p w14:paraId="06C4787A" w14:textId="77777777" w:rsidR="00A33CD6" w:rsidRPr="001C70B5" w:rsidRDefault="00A33CD6" w:rsidP="00154012">
            <w:pPr>
              <w:pStyle w:val="ListParagraph"/>
              <w:numPr>
                <w:ilvl w:val="0"/>
                <w:numId w:val="12"/>
              </w:numPr>
              <w:spacing w:before="0" w:after="0" w:line="240" w:lineRule="auto"/>
              <w:ind w:left="714" w:hanging="357"/>
              <w:rPr>
                <w:rFonts w:ascii="Tahoma" w:hAnsi="Tahoma" w:cs="Tahoma"/>
                <w:szCs w:val="20"/>
              </w:rPr>
            </w:pPr>
            <w:r w:rsidRPr="001C70B5">
              <w:rPr>
                <w:rFonts w:ascii="Tahoma" w:hAnsi="Tahoma" w:cs="Tahoma"/>
                <w:szCs w:val="20"/>
              </w:rPr>
              <w:t>asetetun tehtävän suorittamisesta ja raportoinnista</w:t>
            </w:r>
          </w:p>
          <w:p w14:paraId="3A4E9AFD" w14:textId="77777777" w:rsidR="00A33CD6" w:rsidRPr="001C70B5" w:rsidRDefault="00A33CD6" w:rsidP="00154012">
            <w:pPr>
              <w:pStyle w:val="ListParagraph"/>
              <w:numPr>
                <w:ilvl w:val="0"/>
                <w:numId w:val="12"/>
              </w:numPr>
              <w:spacing w:before="0" w:after="0" w:line="240" w:lineRule="auto"/>
              <w:ind w:left="714" w:hanging="357"/>
              <w:rPr>
                <w:rFonts w:ascii="Tahoma" w:hAnsi="Tahoma" w:cs="Tahoma"/>
                <w:szCs w:val="20"/>
              </w:rPr>
            </w:pPr>
            <w:r w:rsidRPr="001C70B5">
              <w:rPr>
                <w:rFonts w:ascii="Tahoma" w:hAnsi="Tahoma" w:cs="Tahoma"/>
                <w:szCs w:val="20"/>
              </w:rPr>
              <w:t>opinnäytetyön viimeistelystä ja tiedotusmateriaalin laatimisesta.</w:t>
            </w:r>
          </w:p>
          <w:p w14:paraId="749CBE5D" w14:textId="77777777" w:rsidR="00A33CD6" w:rsidRPr="001C70B5" w:rsidRDefault="00A33CD6" w:rsidP="00731BC6">
            <w:pPr>
              <w:rPr>
                <w:rFonts w:ascii="Tahoma" w:hAnsi="Tahoma" w:cs="Tahoma"/>
                <w:color w:val="4BACC6"/>
                <w:szCs w:val="20"/>
              </w:rPr>
            </w:pPr>
            <w:r w:rsidRPr="001C70B5">
              <w:rPr>
                <w:rFonts w:ascii="Tahoma" w:hAnsi="Tahoma" w:cs="Tahoma"/>
                <w:szCs w:val="20"/>
              </w:rPr>
              <w:t>Opinnäytetyö tarjoaa joustavan portin siirtyä työelämään ja hyvän mahdollisuuden verkottua omalla alalla.</w:t>
            </w:r>
          </w:p>
        </w:tc>
      </w:tr>
      <w:tr w:rsidR="00A33CD6" w:rsidRPr="0034643F" w14:paraId="207FF121" w14:textId="77777777" w:rsidTr="00042B83">
        <w:tc>
          <w:tcPr>
            <w:tcW w:w="2093" w:type="dxa"/>
          </w:tcPr>
          <w:p w14:paraId="7AEF921F" w14:textId="77777777" w:rsidR="00A33CD6" w:rsidRPr="001C70B5" w:rsidRDefault="00A33CD6" w:rsidP="00731BC6">
            <w:pPr>
              <w:rPr>
                <w:rFonts w:ascii="Tahoma" w:hAnsi="Tahoma" w:cs="Tahoma"/>
                <w:b/>
                <w:szCs w:val="20"/>
              </w:rPr>
            </w:pPr>
            <w:r w:rsidRPr="001C70B5">
              <w:rPr>
                <w:rFonts w:ascii="Tahoma" w:hAnsi="Tahoma" w:cs="Tahoma"/>
                <w:b/>
                <w:szCs w:val="20"/>
              </w:rPr>
              <w:t>Valinnaiset opinnot</w:t>
            </w:r>
          </w:p>
          <w:p w14:paraId="53C5AF8A" w14:textId="77777777" w:rsidR="00A33CD6" w:rsidRPr="001C70B5" w:rsidRDefault="00A33CD6" w:rsidP="00731BC6">
            <w:pPr>
              <w:rPr>
                <w:rFonts w:ascii="Tahoma" w:hAnsi="Tahoma" w:cs="Tahoma"/>
                <w:szCs w:val="20"/>
              </w:rPr>
            </w:pPr>
          </w:p>
        </w:tc>
        <w:tc>
          <w:tcPr>
            <w:tcW w:w="1134" w:type="dxa"/>
          </w:tcPr>
          <w:p w14:paraId="61EC19C5" w14:textId="77777777" w:rsidR="00A33CD6" w:rsidRPr="001C70B5" w:rsidRDefault="00A33CD6" w:rsidP="00731BC6">
            <w:pPr>
              <w:rPr>
                <w:rFonts w:ascii="Tahoma" w:hAnsi="Tahoma" w:cs="Tahoma"/>
                <w:szCs w:val="20"/>
              </w:rPr>
            </w:pPr>
            <w:r w:rsidRPr="001C70B5">
              <w:rPr>
                <w:rFonts w:ascii="Tahoma" w:hAnsi="Tahoma" w:cs="Tahoma"/>
                <w:szCs w:val="20"/>
              </w:rPr>
              <w:t>15 op</w:t>
            </w:r>
          </w:p>
        </w:tc>
        <w:tc>
          <w:tcPr>
            <w:tcW w:w="6551" w:type="dxa"/>
          </w:tcPr>
          <w:p w14:paraId="39A59633" w14:textId="6A81D3EF" w:rsidR="00A33CD6" w:rsidRPr="001C70B5" w:rsidRDefault="00A33CD6" w:rsidP="00042B83">
            <w:pPr>
              <w:pStyle w:val="Default"/>
              <w:rPr>
                <w:sz w:val="20"/>
                <w:szCs w:val="20"/>
              </w:rPr>
            </w:pPr>
            <w:r w:rsidRPr="001C70B5">
              <w:rPr>
                <w:sz w:val="20"/>
                <w:szCs w:val="20"/>
              </w:rPr>
              <w:t xml:space="preserve">Valinnaiset opinnot suuntaavat ja tukevat asiantuntijuuden kehittymistä opiskelijan kiinnostuksen mukaan. Opiskelija </w:t>
            </w:r>
            <w:r w:rsidR="00042B83">
              <w:rPr>
                <w:sz w:val="20"/>
                <w:szCs w:val="20"/>
              </w:rPr>
              <w:t>valitsee opintoja koulutuksen toteuttajien yhteiseltä opintotarjottimelta tutkintotavoitteidensa mukaisesti.</w:t>
            </w:r>
            <w:r w:rsidRPr="001C70B5">
              <w:rPr>
                <w:sz w:val="20"/>
                <w:szCs w:val="20"/>
              </w:rPr>
              <w:t xml:space="preserve"> </w:t>
            </w:r>
          </w:p>
        </w:tc>
      </w:tr>
      <w:tr w:rsidR="00A33CD6" w:rsidRPr="0034643F" w14:paraId="4FDCF817" w14:textId="77777777" w:rsidTr="00042B83">
        <w:tc>
          <w:tcPr>
            <w:tcW w:w="2093" w:type="dxa"/>
          </w:tcPr>
          <w:p w14:paraId="67524738" w14:textId="77777777" w:rsidR="00A33CD6" w:rsidRPr="001C70B5" w:rsidRDefault="00A33CD6" w:rsidP="00731BC6">
            <w:pPr>
              <w:rPr>
                <w:rFonts w:ascii="Tahoma" w:hAnsi="Tahoma" w:cs="Tahoma"/>
                <w:b/>
                <w:szCs w:val="20"/>
              </w:rPr>
            </w:pPr>
            <w:r w:rsidRPr="001C70B5">
              <w:rPr>
                <w:rFonts w:ascii="Tahoma" w:hAnsi="Tahoma" w:cs="Tahoma"/>
                <w:b/>
                <w:szCs w:val="20"/>
              </w:rPr>
              <w:t>Yhteensä</w:t>
            </w:r>
          </w:p>
        </w:tc>
        <w:tc>
          <w:tcPr>
            <w:tcW w:w="1134" w:type="dxa"/>
          </w:tcPr>
          <w:p w14:paraId="5A830D14" w14:textId="513B09B4" w:rsidR="00A33CD6" w:rsidRPr="001C70B5" w:rsidRDefault="00042B83" w:rsidP="00731BC6">
            <w:pPr>
              <w:rPr>
                <w:rFonts w:ascii="Tahoma" w:hAnsi="Tahoma" w:cs="Tahoma"/>
                <w:szCs w:val="20"/>
              </w:rPr>
            </w:pPr>
            <w:r>
              <w:rPr>
                <w:rFonts w:ascii="Tahoma" w:hAnsi="Tahoma" w:cs="Tahoma"/>
                <w:szCs w:val="20"/>
              </w:rPr>
              <w:t>12</w:t>
            </w:r>
            <w:r w:rsidR="00A33CD6" w:rsidRPr="001C70B5">
              <w:rPr>
                <w:rFonts w:ascii="Tahoma" w:hAnsi="Tahoma" w:cs="Tahoma"/>
                <w:szCs w:val="20"/>
              </w:rPr>
              <w:t>0 op</w:t>
            </w:r>
          </w:p>
        </w:tc>
        <w:tc>
          <w:tcPr>
            <w:tcW w:w="6551" w:type="dxa"/>
          </w:tcPr>
          <w:p w14:paraId="70999B05" w14:textId="77777777" w:rsidR="00A33CD6" w:rsidRPr="001C70B5" w:rsidRDefault="00A33CD6" w:rsidP="00731BC6">
            <w:pPr>
              <w:rPr>
                <w:rFonts w:ascii="Tahoma" w:hAnsi="Tahoma" w:cs="Tahoma"/>
                <w:szCs w:val="20"/>
              </w:rPr>
            </w:pPr>
          </w:p>
        </w:tc>
      </w:tr>
    </w:tbl>
    <w:p w14:paraId="00ED8D79" w14:textId="77777777" w:rsidR="008467F2" w:rsidRDefault="008467F2" w:rsidP="008467F2">
      <w:pPr>
        <w:rPr>
          <w:snapToGrid w:val="0"/>
        </w:rPr>
      </w:pPr>
    </w:p>
    <w:bookmarkEnd w:id="5"/>
    <w:p w14:paraId="26F652CC" w14:textId="65CA135E" w:rsidR="00CF590C" w:rsidRPr="00595FDF" w:rsidRDefault="00CF590C" w:rsidP="0023795B">
      <w:pPr>
        <w:rPr>
          <w:snapToGrid w:val="0"/>
        </w:rPr>
      </w:pPr>
    </w:p>
    <w:p w14:paraId="26F652F1" w14:textId="77777777" w:rsidR="00CF590C" w:rsidRPr="00B31AC6" w:rsidRDefault="00CF590C" w:rsidP="0023795B">
      <w:pPr>
        <w:pStyle w:val="Heading2"/>
        <w:spacing w:before="0"/>
      </w:pPr>
      <w:r w:rsidRPr="00595FDF">
        <w:rPr>
          <w:rFonts w:cs="Calibri"/>
          <w:szCs w:val="24"/>
        </w:rPr>
        <w:br w:type="page"/>
      </w:r>
      <w:bookmarkStart w:id="6" w:name="_Toc290881666"/>
      <w:bookmarkStart w:id="7" w:name="_Toc513549496"/>
      <w:r>
        <w:rPr>
          <w:rFonts w:eastAsia="Calibri"/>
        </w:rPr>
        <w:lastRenderedPageBreak/>
        <w:t xml:space="preserve">1.4 </w:t>
      </w:r>
      <w:r w:rsidRPr="00B31AC6">
        <w:rPr>
          <w:rFonts w:eastAsia="Calibri"/>
        </w:rPr>
        <w:t>Asiantuntijuuden kehittyminen</w:t>
      </w:r>
      <w:bookmarkEnd w:id="6"/>
      <w:bookmarkEnd w:id="7"/>
    </w:p>
    <w:p w14:paraId="51CF745F" w14:textId="6928C6F6" w:rsidR="004232AE" w:rsidRPr="004232AE" w:rsidRDefault="004232AE" w:rsidP="004232AE">
      <w:pPr>
        <w:rPr>
          <w:rFonts w:cs="Calibri"/>
          <w:color w:val="FF0000"/>
          <w:sz w:val="24"/>
        </w:rPr>
      </w:pPr>
      <w:r w:rsidRPr="004232AE">
        <w:rPr>
          <w:rFonts w:cs="Calibri"/>
          <w:color w:val="FF0000"/>
          <w:sz w:val="24"/>
        </w:rPr>
        <w:t xml:space="preserve">Alla oleva taulukko Primukseen nimellä </w:t>
      </w:r>
      <w:r>
        <w:rPr>
          <w:rFonts w:cs="Calibri"/>
          <w:color w:val="FF0000"/>
          <w:sz w:val="24"/>
        </w:rPr>
        <w:t>|WUB18SM_5</w:t>
      </w:r>
      <w:r w:rsidRPr="004232AE">
        <w:rPr>
          <w:rFonts w:cs="Calibri"/>
          <w:color w:val="FF0000"/>
          <w:sz w:val="24"/>
        </w:rPr>
        <w:t xml:space="preserve">|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4253"/>
        <w:gridCol w:w="4603"/>
      </w:tblGrid>
      <w:tr w:rsidR="00CF590C" w:rsidRPr="00595FDF" w14:paraId="26F6530A" w14:textId="77777777" w:rsidTr="0049308D">
        <w:tc>
          <w:tcPr>
            <w:tcW w:w="1204" w:type="dxa"/>
            <w:shd w:val="clear" w:color="auto" w:fill="31A3B5"/>
          </w:tcPr>
          <w:p w14:paraId="26F65307" w14:textId="77777777" w:rsidR="00CF590C" w:rsidRPr="0023795B" w:rsidRDefault="00CF590C" w:rsidP="00CF590C">
            <w:pPr>
              <w:rPr>
                <w:rFonts w:asciiTheme="majorHAnsi" w:hAnsiTheme="majorHAnsi" w:cstheme="majorHAnsi"/>
                <w:b/>
                <w:color w:val="FFFFFF"/>
                <w:szCs w:val="20"/>
              </w:rPr>
            </w:pPr>
          </w:p>
        </w:tc>
        <w:tc>
          <w:tcPr>
            <w:tcW w:w="4253" w:type="dxa"/>
            <w:shd w:val="clear" w:color="auto" w:fill="31A3B5"/>
          </w:tcPr>
          <w:p w14:paraId="26F65308" w14:textId="77777777" w:rsidR="00CF590C" w:rsidRPr="0023795B" w:rsidRDefault="00CF590C" w:rsidP="00CF590C">
            <w:pPr>
              <w:rPr>
                <w:rFonts w:asciiTheme="majorHAnsi" w:hAnsiTheme="majorHAnsi" w:cstheme="majorHAnsi"/>
                <w:b/>
                <w:color w:val="FFFFFF"/>
                <w:szCs w:val="20"/>
              </w:rPr>
            </w:pPr>
            <w:r w:rsidRPr="0023795B">
              <w:rPr>
                <w:rFonts w:asciiTheme="majorHAnsi" w:hAnsiTheme="majorHAnsi" w:cstheme="majorHAnsi"/>
                <w:b/>
                <w:color w:val="FFFFFF"/>
                <w:szCs w:val="20"/>
              </w:rPr>
              <w:t xml:space="preserve"> Vuositeema ja alateemat</w:t>
            </w:r>
          </w:p>
        </w:tc>
        <w:tc>
          <w:tcPr>
            <w:tcW w:w="4603" w:type="dxa"/>
            <w:shd w:val="clear" w:color="auto" w:fill="31A3B5"/>
          </w:tcPr>
          <w:p w14:paraId="26F65309" w14:textId="77777777" w:rsidR="00CF590C" w:rsidRPr="0023795B" w:rsidRDefault="00CF590C" w:rsidP="00CF590C">
            <w:pPr>
              <w:rPr>
                <w:rFonts w:asciiTheme="majorHAnsi" w:hAnsiTheme="majorHAnsi" w:cstheme="majorHAnsi"/>
                <w:b/>
                <w:color w:val="FFFFFF"/>
                <w:szCs w:val="20"/>
              </w:rPr>
            </w:pPr>
            <w:r w:rsidRPr="0023795B">
              <w:rPr>
                <w:rFonts w:asciiTheme="majorHAnsi" w:hAnsiTheme="majorHAnsi" w:cstheme="majorHAnsi"/>
                <w:b/>
                <w:color w:val="FFFFFF"/>
                <w:szCs w:val="20"/>
              </w:rPr>
              <w:t>Osaamistavoitteet</w:t>
            </w:r>
          </w:p>
        </w:tc>
      </w:tr>
      <w:tr w:rsidR="00CF590C" w:rsidRPr="00595FDF" w14:paraId="26F6530E" w14:textId="77777777" w:rsidTr="0049308D">
        <w:tc>
          <w:tcPr>
            <w:tcW w:w="1204" w:type="dxa"/>
          </w:tcPr>
          <w:p w14:paraId="26F6530B" w14:textId="77777777" w:rsidR="00CF590C" w:rsidRPr="0023795B" w:rsidRDefault="00CF590C" w:rsidP="00CF590C">
            <w:pPr>
              <w:rPr>
                <w:rFonts w:asciiTheme="majorHAnsi" w:hAnsiTheme="majorHAnsi" w:cstheme="majorHAnsi"/>
                <w:b/>
                <w:szCs w:val="20"/>
              </w:rPr>
            </w:pPr>
            <w:r w:rsidRPr="0023795B">
              <w:rPr>
                <w:rFonts w:asciiTheme="majorHAnsi" w:hAnsiTheme="majorHAnsi" w:cstheme="majorHAnsi"/>
                <w:b/>
                <w:szCs w:val="20"/>
              </w:rPr>
              <w:t>1. vuosi</w:t>
            </w:r>
          </w:p>
        </w:tc>
        <w:tc>
          <w:tcPr>
            <w:tcW w:w="4253" w:type="dxa"/>
          </w:tcPr>
          <w:p w14:paraId="26F6530C" w14:textId="72C5FA23" w:rsidR="00CF590C" w:rsidRPr="0023795B" w:rsidRDefault="005D0589" w:rsidP="005D0589">
            <w:pPr>
              <w:rPr>
                <w:rFonts w:asciiTheme="majorHAnsi" w:hAnsiTheme="majorHAnsi" w:cstheme="majorHAnsi"/>
                <w:szCs w:val="20"/>
              </w:rPr>
            </w:pPr>
            <w:r>
              <w:rPr>
                <w:rFonts w:asciiTheme="majorHAnsi" w:hAnsiTheme="majorHAnsi" w:cstheme="majorHAnsi"/>
                <w:b/>
                <w:szCs w:val="20"/>
              </w:rPr>
              <w:t>Energiatalous – ja prosessit (45</w:t>
            </w:r>
            <w:r w:rsidR="00CF590C" w:rsidRPr="0023795B">
              <w:rPr>
                <w:rFonts w:asciiTheme="majorHAnsi" w:hAnsiTheme="majorHAnsi" w:cstheme="majorHAnsi"/>
                <w:b/>
                <w:szCs w:val="20"/>
              </w:rPr>
              <w:t xml:space="preserve"> op)</w:t>
            </w:r>
            <w:r w:rsidR="00CF590C" w:rsidRPr="0023795B">
              <w:rPr>
                <w:rFonts w:asciiTheme="majorHAnsi" w:hAnsiTheme="majorHAnsi" w:cstheme="majorHAnsi"/>
                <w:b/>
                <w:szCs w:val="20"/>
              </w:rPr>
              <w:br/>
            </w:r>
            <w:r>
              <w:rPr>
                <w:rFonts w:asciiTheme="majorHAnsi" w:hAnsiTheme="majorHAnsi" w:cstheme="majorHAnsi"/>
                <w:szCs w:val="20"/>
              </w:rPr>
              <w:t>Energiainsinöörin ammattiopinnot (45op)</w:t>
            </w:r>
          </w:p>
        </w:tc>
        <w:tc>
          <w:tcPr>
            <w:tcW w:w="4603" w:type="dxa"/>
          </w:tcPr>
          <w:p w14:paraId="26F6530D" w14:textId="424F0D95" w:rsidR="00CF590C" w:rsidRPr="0023795B" w:rsidRDefault="00B24BB2" w:rsidP="00CF590C">
            <w:pPr>
              <w:rPr>
                <w:rFonts w:asciiTheme="majorHAnsi" w:hAnsiTheme="majorHAnsi" w:cstheme="majorHAnsi"/>
                <w:szCs w:val="20"/>
              </w:rPr>
            </w:pPr>
            <w:r w:rsidRPr="00852047">
              <w:rPr>
                <w:rFonts w:ascii="Tahoma" w:hAnsi="Tahoma" w:cs="Tahoma"/>
                <w:szCs w:val="20"/>
              </w:rPr>
              <w:t xml:space="preserve">Opiskelija ymmärtää energiaprosessien suunnittelun taloudelliset ja tekniset reunaehdot. Opiskelija saa energiateknisten laitteiden ja prosessien suunnittelun ja mitoituksen perustiedot ja taidot. Opiskelijat pystyvät ratkaisemaan energia-alan käytännön teknisiä ongelmia ja tarpeita systemaattisesti tavoitteellisen projektisuunnittelun ja </w:t>
            </w:r>
            <w:proofErr w:type="gramStart"/>
            <w:r w:rsidRPr="00852047">
              <w:rPr>
                <w:rFonts w:ascii="Tahoma" w:hAnsi="Tahoma" w:cs="Tahoma"/>
                <w:szCs w:val="20"/>
              </w:rPr>
              <w:t>–työskentelyn</w:t>
            </w:r>
            <w:proofErr w:type="gramEnd"/>
            <w:r w:rsidRPr="00852047">
              <w:rPr>
                <w:rFonts w:ascii="Tahoma" w:hAnsi="Tahoma" w:cs="Tahoma"/>
                <w:szCs w:val="20"/>
              </w:rPr>
              <w:t xml:space="preserve"> kautta. Energia-alan osaaminen. </w:t>
            </w:r>
            <w:proofErr w:type="gramStart"/>
            <w:r w:rsidRPr="00852047">
              <w:rPr>
                <w:rFonts w:ascii="Tahoma" w:hAnsi="Tahoma" w:cs="Tahoma"/>
                <w:szCs w:val="20"/>
              </w:rPr>
              <w:t>Suunnittelun ja konealan perusosaaminen.</w:t>
            </w:r>
            <w:proofErr w:type="gramEnd"/>
            <w:r w:rsidRPr="00852047">
              <w:rPr>
                <w:rFonts w:ascii="Tahoma" w:hAnsi="Tahoma" w:cs="Tahoma"/>
                <w:szCs w:val="20"/>
              </w:rPr>
              <w:t xml:space="preserve"> </w:t>
            </w:r>
            <w:proofErr w:type="gramStart"/>
            <w:r w:rsidRPr="00852047">
              <w:rPr>
                <w:rFonts w:ascii="Tahoma" w:hAnsi="Tahoma" w:cs="Tahoma"/>
                <w:szCs w:val="20"/>
              </w:rPr>
              <w:t>Organisaatio- ja yhteiskuntaosaaminen.</w:t>
            </w:r>
            <w:proofErr w:type="gramEnd"/>
          </w:p>
        </w:tc>
      </w:tr>
      <w:tr w:rsidR="00CF590C" w:rsidRPr="00595FDF" w14:paraId="26F65313" w14:textId="77777777" w:rsidTr="0049308D">
        <w:tc>
          <w:tcPr>
            <w:tcW w:w="1204" w:type="dxa"/>
          </w:tcPr>
          <w:p w14:paraId="26F6530F" w14:textId="77777777" w:rsidR="00CF590C" w:rsidRPr="0023795B" w:rsidRDefault="00CF590C" w:rsidP="00CF590C">
            <w:pPr>
              <w:rPr>
                <w:rFonts w:asciiTheme="majorHAnsi" w:hAnsiTheme="majorHAnsi" w:cstheme="majorHAnsi"/>
                <w:b/>
                <w:szCs w:val="20"/>
              </w:rPr>
            </w:pPr>
            <w:r w:rsidRPr="0023795B">
              <w:rPr>
                <w:rFonts w:asciiTheme="majorHAnsi" w:hAnsiTheme="majorHAnsi" w:cstheme="majorHAnsi"/>
                <w:b/>
                <w:szCs w:val="20"/>
              </w:rPr>
              <w:t>2. vuosi</w:t>
            </w:r>
          </w:p>
        </w:tc>
        <w:tc>
          <w:tcPr>
            <w:tcW w:w="4253" w:type="dxa"/>
          </w:tcPr>
          <w:p w14:paraId="26F65310" w14:textId="414193BD" w:rsidR="00CF590C" w:rsidRPr="0023795B" w:rsidRDefault="00B24BB2" w:rsidP="00CF590C">
            <w:pPr>
              <w:rPr>
                <w:rFonts w:asciiTheme="majorHAnsi" w:hAnsiTheme="majorHAnsi" w:cstheme="majorHAnsi"/>
                <w:b/>
                <w:szCs w:val="20"/>
              </w:rPr>
            </w:pPr>
            <w:proofErr w:type="spellStart"/>
            <w:r>
              <w:rPr>
                <w:rFonts w:asciiTheme="majorHAnsi" w:hAnsiTheme="majorHAnsi" w:cstheme="majorHAnsi"/>
                <w:b/>
                <w:szCs w:val="20"/>
              </w:rPr>
              <w:t>Bio</w:t>
            </w:r>
            <w:proofErr w:type="spellEnd"/>
            <w:r>
              <w:rPr>
                <w:rFonts w:asciiTheme="majorHAnsi" w:hAnsiTheme="majorHAnsi" w:cstheme="majorHAnsi"/>
                <w:b/>
                <w:szCs w:val="20"/>
              </w:rPr>
              <w:t>- ja kiertotalouden suuntaavat opinnot (30op)</w:t>
            </w:r>
          </w:p>
          <w:p w14:paraId="522E2C2A" w14:textId="77777777" w:rsidR="00CF590C" w:rsidRDefault="00B24BB2" w:rsidP="00CF590C">
            <w:pPr>
              <w:rPr>
                <w:rFonts w:asciiTheme="majorHAnsi" w:hAnsiTheme="majorHAnsi" w:cstheme="majorHAnsi"/>
                <w:szCs w:val="20"/>
              </w:rPr>
            </w:pPr>
            <w:proofErr w:type="spellStart"/>
            <w:r>
              <w:rPr>
                <w:rFonts w:asciiTheme="majorHAnsi" w:hAnsiTheme="majorHAnsi" w:cstheme="majorHAnsi"/>
                <w:szCs w:val="20"/>
              </w:rPr>
              <w:t>Bio</w:t>
            </w:r>
            <w:proofErr w:type="spellEnd"/>
            <w:r>
              <w:rPr>
                <w:rFonts w:asciiTheme="majorHAnsi" w:hAnsiTheme="majorHAnsi" w:cstheme="majorHAnsi"/>
                <w:szCs w:val="20"/>
              </w:rPr>
              <w:t>- ja kiertotalouden soveltavat opinnot (15op)</w:t>
            </w:r>
          </w:p>
          <w:p w14:paraId="26F65311" w14:textId="14EB59CF" w:rsidR="00B24BB2" w:rsidRPr="0023795B" w:rsidRDefault="00B24BB2" w:rsidP="00CF590C">
            <w:pPr>
              <w:rPr>
                <w:rFonts w:asciiTheme="majorHAnsi" w:hAnsiTheme="majorHAnsi" w:cstheme="majorHAnsi"/>
                <w:szCs w:val="20"/>
              </w:rPr>
            </w:pPr>
            <w:proofErr w:type="spellStart"/>
            <w:r>
              <w:rPr>
                <w:rFonts w:asciiTheme="majorHAnsi" w:hAnsiTheme="majorHAnsi" w:cstheme="majorHAnsi"/>
                <w:szCs w:val="20"/>
              </w:rPr>
              <w:t>Bio</w:t>
            </w:r>
            <w:proofErr w:type="spellEnd"/>
            <w:r>
              <w:rPr>
                <w:rFonts w:asciiTheme="majorHAnsi" w:hAnsiTheme="majorHAnsi" w:cstheme="majorHAnsi"/>
                <w:szCs w:val="20"/>
              </w:rPr>
              <w:t>- ja kiertotalouden syventävät opinnot (15op)</w:t>
            </w:r>
          </w:p>
        </w:tc>
        <w:tc>
          <w:tcPr>
            <w:tcW w:w="4603" w:type="dxa"/>
          </w:tcPr>
          <w:p w14:paraId="26F65312" w14:textId="5161888E" w:rsidR="00CF590C" w:rsidRPr="0023795B" w:rsidRDefault="00B24BB2" w:rsidP="008B0C36">
            <w:pPr>
              <w:rPr>
                <w:rFonts w:asciiTheme="majorHAnsi" w:hAnsiTheme="majorHAnsi" w:cstheme="majorHAnsi"/>
                <w:szCs w:val="20"/>
              </w:rPr>
            </w:pPr>
            <w:r>
              <w:rPr>
                <w:rFonts w:asciiTheme="majorHAnsi" w:hAnsiTheme="majorHAnsi" w:cstheme="majorHAnsi"/>
                <w:szCs w:val="20"/>
              </w:rPr>
              <w:t>Opiskelija tuntee biopolttoaineiden tuotantoprosessit</w:t>
            </w:r>
            <w:r w:rsidR="008B0C36">
              <w:rPr>
                <w:rFonts w:asciiTheme="majorHAnsi" w:hAnsiTheme="majorHAnsi" w:cstheme="majorHAnsi"/>
                <w:szCs w:val="20"/>
              </w:rPr>
              <w:t>, metsäteollisuuden tärkeimmät prosessit</w:t>
            </w:r>
            <w:r>
              <w:rPr>
                <w:rFonts w:asciiTheme="majorHAnsi" w:hAnsiTheme="majorHAnsi" w:cstheme="majorHAnsi"/>
                <w:szCs w:val="20"/>
              </w:rPr>
              <w:t xml:space="preserve"> ja </w:t>
            </w:r>
            <w:r w:rsidR="008B0C36">
              <w:rPr>
                <w:rFonts w:asciiTheme="majorHAnsi" w:hAnsiTheme="majorHAnsi" w:cstheme="majorHAnsi"/>
                <w:szCs w:val="20"/>
              </w:rPr>
              <w:t xml:space="preserve">ymmärtää niiden ympäristövaikutukset kestävän kehityksen näkökulmasta. </w:t>
            </w:r>
            <w:r>
              <w:rPr>
                <w:rFonts w:asciiTheme="majorHAnsi" w:hAnsiTheme="majorHAnsi" w:cstheme="majorHAnsi"/>
                <w:szCs w:val="20"/>
              </w:rPr>
              <w:t xml:space="preserve">Opiskelija </w:t>
            </w:r>
            <w:r w:rsidR="008B0C36">
              <w:rPr>
                <w:rFonts w:asciiTheme="majorHAnsi" w:hAnsiTheme="majorHAnsi" w:cstheme="majorHAnsi"/>
                <w:szCs w:val="20"/>
              </w:rPr>
              <w:t>ymmärtää</w:t>
            </w:r>
            <w:r>
              <w:rPr>
                <w:rFonts w:asciiTheme="majorHAnsi" w:hAnsiTheme="majorHAnsi" w:cstheme="majorHAnsi"/>
                <w:szCs w:val="20"/>
              </w:rPr>
              <w:t xml:space="preserve"> kiertotalouden toimintamallin</w:t>
            </w:r>
            <w:r w:rsidR="008B0C36">
              <w:rPr>
                <w:rFonts w:asciiTheme="majorHAnsi" w:hAnsiTheme="majorHAnsi" w:cstheme="majorHAnsi"/>
                <w:szCs w:val="20"/>
              </w:rPr>
              <w:t xml:space="preserve"> ja </w:t>
            </w:r>
            <w:proofErr w:type="gramStart"/>
            <w:r w:rsidR="008B0C36">
              <w:rPr>
                <w:rFonts w:asciiTheme="majorHAnsi" w:hAnsiTheme="majorHAnsi" w:cstheme="majorHAnsi"/>
                <w:szCs w:val="20"/>
              </w:rPr>
              <w:t>–prosessin</w:t>
            </w:r>
            <w:proofErr w:type="gramEnd"/>
            <w:r w:rsidR="008B0C36">
              <w:rPr>
                <w:rFonts w:asciiTheme="majorHAnsi" w:hAnsiTheme="majorHAnsi" w:cstheme="majorHAnsi"/>
                <w:szCs w:val="20"/>
              </w:rPr>
              <w:t xml:space="preserve"> yhteisöjen ja yritysten näkökulmasta ja pystyy ratkaisemaan ja hallinnoimaan materiaali- ja sivuvirtoihin liittyviä käytännön </w:t>
            </w:r>
            <w:r w:rsidR="006163C0">
              <w:rPr>
                <w:rFonts w:asciiTheme="majorHAnsi" w:hAnsiTheme="majorHAnsi" w:cstheme="majorHAnsi"/>
                <w:szCs w:val="20"/>
              </w:rPr>
              <w:t>ongelmia ja tarpeita.</w:t>
            </w:r>
          </w:p>
        </w:tc>
      </w:tr>
    </w:tbl>
    <w:p w14:paraId="70476F1C" w14:textId="77777777" w:rsidR="005E2FD2" w:rsidRDefault="005E2FD2" w:rsidP="00612BE8">
      <w:pPr>
        <w:rPr>
          <w:snapToGrid w:val="0"/>
        </w:rPr>
      </w:pPr>
    </w:p>
    <w:p w14:paraId="43EC27D8" w14:textId="77777777" w:rsidR="005E2FD2" w:rsidRDefault="005E2FD2" w:rsidP="00612BE8">
      <w:pPr>
        <w:rPr>
          <w:snapToGrid w:val="0"/>
        </w:rPr>
      </w:pPr>
      <w:bookmarkStart w:id="8" w:name="_GoBack"/>
      <w:bookmarkEnd w:id="8"/>
    </w:p>
    <w:sectPr w:rsidR="005E2FD2" w:rsidSect="00FE0343">
      <w:headerReference w:type="default" r:id="rId12"/>
      <w:footerReference w:type="default" r:id="rId13"/>
      <w:headerReference w:type="first" r:id="rId14"/>
      <w:pgSz w:w="11900" w:h="16840"/>
      <w:pgMar w:top="2095" w:right="1800" w:bottom="1440" w:left="1418" w:header="708" w:footer="708" w:gutter="0"/>
      <w:pgNumType w:start="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13D411" w14:textId="77777777" w:rsidR="00154012" w:rsidRDefault="00154012">
      <w:pPr>
        <w:spacing w:line="240" w:lineRule="auto"/>
      </w:pPr>
      <w:r>
        <w:separator/>
      </w:r>
    </w:p>
  </w:endnote>
  <w:endnote w:type="continuationSeparator" w:id="0">
    <w:p w14:paraId="658DC2C7" w14:textId="77777777" w:rsidR="00154012" w:rsidRDefault="001540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65392" w14:textId="77777777" w:rsidR="00112E8E" w:rsidRPr="00A676D3" w:rsidRDefault="00112E8E" w:rsidP="00A676D3">
    <w:pPr>
      <w:pStyle w:val="Header"/>
    </w:pPr>
    <w:r w:rsidRPr="002E64BE">
      <w:t>Savonia-ammattikorkeakoulu | PL 6, 70201 Kuopio | www.savonia.fi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148710" w14:textId="77777777" w:rsidR="00154012" w:rsidRDefault="00154012">
      <w:pPr>
        <w:spacing w:line="240" w:lineRule="auto"/>
      </w:pPr>
      <w:r>
        <w:separator/>
      </w:r>
    </w:p>
  </w:footnote>
  <w:footnote w:type="continuationSeparator" w:id="0">
    <w:p w14:paraId="1C909D51" w14:textId="77777777" w:rsidR="00154012" w:rsidRDefault="0015401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65390" w14:textId="512B71DB" w:rsidR="00112E8E" w:rsidRDefault="00112E8E" w:rsidP="005C37BB">
    <w:pPr>
      <w:pStyle w:val="Header"/>
      <w:ind w:left="3600"/>
    </w:pPr>
    <w:r w:rsidRPr="00BF7041">
      <w:rPr>
        <w:b/>
        <w:noProof/>
        <w:lang w:eastAsia="fi-FI"/>
      </w:rPr>
      <w:drawing>
        <wp:anchor distT="0" distB="0" distL="114300" distR="114300" simplePos="0" relativeHeight="251709440" behindDoc="1" locked="0" layoutInCell="1" allowOverlap="1" wp14:anchorId="26F65394" wp14:editId="26F65395">
          <wp:simplePos x="0" y="0"/>
          <wp:positionH relativeFrom="column">
            <wp:posOffset>-909955</wp:posOffset>
          </wp:positionH>
          <wp:positionV relativeFrom="paragraph">
            <wp:posOffset>-449580</wp:posOffset>
          </wp:positionV>
          <wp:extent cx="7400925" cy="1304925"/>
          <wp:effectExtent l="0" t="0" r="0" b="0"/>
          <wp:wrapNone/>
          <wp:docPr id="31" name="Kuva 31" descr="Savonia_Word_tunni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vonia_Word_tunniste"/>
                  <pic:cNvPicPr>
                    <a:picLocks noChangeAspect="1" noChangeArrowheads="1"/>
                  </pic:cNvPicPr>
                </pic:nvPicPr>
                <pic:blipFill rotWithShape="1">
                  <a:blip r:embed="rId1">
                    <a:extLst>
                      <a:ext uri="{28A0092B-C50C-407E-A947-70E740481C1C}">
                        <a14:useLocalDpi xmlns:a14="http://schemas.microsoft.com/office/drawing/2010/main" val="0"/>
                      </a:ext>
                    </a:extLst>
                  </a:blip>
                  <a:srcRect r="2051"/>
                  <a:stretch/>
                </pic:blipFill>
                <pic:spPr bwMode="auto">
                  <a:xfrm>
                    <a:off x="0" y="0"/>
                    <a:ext cx="7400925" cy="1304925"/>
                  </a:xfrm>
                  <a:prstGeom prst="rect">
                    <a:avLst/>
                  </a:prstGeom>
                  <a:noFill/>
                  <a:ln>
                    <a:noFill/>
                  </a:ln>
                  <a:extLst>
                    <a:ext uri="{53640926-AAD7-44D8-BBD7-CCE9431645EC}">
                      <a14:shadowObscured xmlns:a14="http://schemas.microsoft.com/office/drawing/2010/main"/>
                    </a:ext>
                  </a:extLst>
                </pic:spPr>
              </pic:pic>
            </a:graphicData>
          </a:graphic>
        </wp:anchor>
      </w:drawing>
    </w:r>
    <w:proofErr w:type="spellStart"/>
    <w:r w:rsidR="00645441">
      <w:rPr>
        <w:b/>
      </w:rPr>
      <w:t>Bio</w:t>
    </w:r>
    <w:proofErr w:type="spellEnd"/>
    <w:r w:rsidR="00645441">
      <w:rPr>
        <w:b/>
      </w:rPr>
      <w:t>- ja kiertotalouden muunto-</w:t>
    </w:r>
    <w:r>
      <w:tab/>
    </w:r>
    <w:r>
      <w:tab/>
    </w:r>
    <w:r>
      <w:tab/>
    </w:r>
    <w:r w:rsidRPr="00CD2C23">
      <w:fldChar w:fldCharType="begin"/>
    </w:r>
    <w:r w:rsidRPr="00CD2C23">
      <w:instrText>PAGE  \* Arabic  \* MERGEFORMAT</w:instrText>
    </w:r>
    <w:r w:rsidRPr="00CD2C23">
      <w:fldChar w:fldCharType="separate"/>
    </w:r>
    <w:r w:rsidR="004232AE">
      <w:rPr>
        <w:noProof/>
      </w:rPr>
      <w:t>7</w:t>
    </w:r>
    <w:r w:rsidRPr="00CD2C23">
      <w:fldChar w:fldCharType="end"/>
    </w:r>
    <w:r w:rsidRPr="00CD2C23">
      <w:t xml:space="preserve"> / </w:t>
    </w:r>
    <w:r w:rsidR="004232AE">
      <w:fldChar w:fldCharType="begin"/>
    </w:r>
    <w:r w:rsidR="004232AE">
      <w:instrText>NUMPAGES  \* Arabic  \* MERGEFORMAT</w:instrText>
    </w:r>
    <w:r w:rsidR="004232AE">
      <w:fldChar w:fldCharType="separate"/>
    </w:r>
    <w:r w:rsidR="004232AE">
      <w:rPr>
        <w:noProof/>
      </w:rPr>
      <w:t>7</w:t>
    </w:r>
    <w:r w:rsidR="004232AE">
      <w:rPr>
        <w:noProof/>
      </w:rPr>
      <w:fldChar w:fldCharType="end"/>
    </w:r>
    <w:r w:rsidRPr="00CD2C23">
      <w:t xml:space="preserve"> </w:t>
    </w:r>
    <w:r w:rsidRPr="00CD2C23">
      <w:br/>
    </w:r>
    <w:r w:rsidR="00645441">
      <w:rPr>
        <w:b/>
      </w:rPr>
      <w:t>koulutus OPS energia</w:t>
    </w:r>
  </w:p>
  <w:p w14:paraId="26F65391" w14:textId="111585C4" w:rsidR="00112E8E" w:rsidRPr="00B6726E" w:rsidRDefault="00112E8E" w:rsidP="005C37BB">
    <w:pPr>
      <w:pStyle w:val="Header"/>
      <w:ind w:left="3600"/>
    </w:pPr>
    <w:r>
      <w:fldChar w:fldCharType="begin"/>
    </w:r>
    <w:r>
      <w:instrText xml:space="preserve"> TIME \@ "d.M.yyyy" </w:instrText>
    </w:r>
    <w:r>
      <w:fldChar w:fldCharType="separate"/>
    </w:r>
    <w:r w:rsidR="006E7D97">
      <w:rPr>
        <w:noProof/>
      </w:rPr>
      <w:t>1.6.2018</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65393" w14:textId="77777777" w:rsidR="00112E8E" w:rsidRDefault="00112E8E" w:rsidP="00B22E97">
    <w:pPr>
      <w:pStyle w:val="Header"/>
      <w:ind w:left="3600"/>
      <w:jc w:val="right"/>
    </w:pPr>
    <w:r>
      <w:rPr>
        <w:noProof/>
        <w:lang w:eastAsia="fi-FI"/>
      </w:rPr>
      <mc:AlternateContent>
        <mc:Choice Requires="wps">
          <w:drawing>
            <wp:anchor distT="0" distB="0" distL="114300" distR="114300" simplePos="0" relativeHeight="251658240" behindDoc="0" locked="0" layoutInCell="1" allowOverlap="1" wp14:anchorId="26F65396" wp14:editId="26F65397">
              <wp:simplePos x="0" y="0"/>
              <wp:positionH relativeFrom="column">
                <wp:posOffset>-918210</wp:posOffset>
              </wp:positionH>
              <wp:positionV relativeFrom="paragraph">
                <wp:posOffset>887095</wp:posOffset>
              </wp:positionV>
              <wp:extent cx="7581900" cy="9370060"/>
              <wp:effectExtent l="0" t="0" r="0" b="254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1900" cy="9370060"/>
                      </a:xfrm>
                      <a:prstGeom prst="rect">
                        <a:avLst/>
                      </a:prstGeom>
                      <a:solidFill>
                        <a:schemeClr val="accent4"/>
                      </a:soli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30A4E345" id="Rectangle 1" o:spid="_x0000_s1026" style="position:absolute;margin-left:-72.3pt;margin-top:69.85pt;width:597pt;height:73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" fillcolor="#00accd [3207]" stroked="f"/>
          </w:pict>
        </mc:Fallback>
      </mc:AlternateContent>
    </w:r>
    <w:r>
      <w:rPr>
        <w:noProof/>
        <w:szCs w:val="20"/>
        <w:lang w:eastAsia="fi-FI"/>
      </w:rPr>
      <w:drawing>
        <wp:anchor distT="0" distB="0" distL="114300" distR="114300" simplePos="0" relativeHeight="251615232" behindDoc="1" locked="0" layoutInCell="1" allowOverlap="1" wp14:anchorId="26F65398" wp14:editId="26F65399">
          <wp:simplePos x="0" y="0"/>
          <wp:positionH relativeFrom="column">
            <wp:posOffset>-909955</wp:posOffset>
          </wp:positionH>
          <wp:positionV relativeFrom="paragraph">
            <wp:posOffset>-459105</wp:posOffset>
          </wp:positionV>
          <wp:extent cx="7400925" cy="1304925"/>
          <wp:effectExtent l="0" t="0" r="0" b="0"/>
          <wp:wrapNone/>
          <wp:docPr id="32" name="Kuva 32" descr="Savonia_Word_tunni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vonia_Word_tunniste"/>
                  <pic:cNvPicPr>
                    <a:picLocks noChangeAspect="1" noChangeArrowheads="1"/>
                  </pic:cNvPicPr>
                </pic:nvPicPr>
                <pic:blipFill rotWithShape="1">
                  <a:blip r:embed="rId1">
                    <a:extLst>
                      <a:ext uri="{28A0092B-C50C-407E-A947-70E740481C1C}">
                        <a14:useLocalDpi xmlns:a14="http://schemas.microsoft.com/office/drawing/2010/main" val="0"/>
                      </a:ext>
                    </a:extLst>
                  </a:blip>
                  <a:srcRect r="2051"/>
                  <a:stretch/>
                </pic:blipFill>
                <pic:spPr bwMode="auto">
                  <a:xfrm>
                    <a:off x="0" y="0"/>
                    <a:ext cx="7418932" cy="1308100"/>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765B8"/>
    <w:multiLevelType w:val="hybridMultilevel"/>
    <w:tmpl w:val="0FFC971E"/>
    <w:lvl w:ilvl="0" w:tplc="040B0005">
      <w:start w:val="1"/>
      <w:numFmt w:val="bullet"/>
      <w:lvlText w:val=""/>
      <w:lvlJc w:val="left"/>
      <w:pPr>
        <w:tabs>
          <w:tab w:val="num" w:pos="720"/>
        </w:tabs>
        <w:ind w:left="720" w:hanging="360"/>
      </w:pPr>
      <w:rPr>
        <w:rFonts w:ascii="Wingdings" w:hAnsi="Wingdings"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3E6FC0"/>
    <w:multiLevelType w:val="hybridMultilevel"/>
    <w:tmpl w:val="CA5E2568"/>
    <w:lvl w:ilvl="0" w:tplc="040B0005">
      <w:start w:val="1"/>
      <w:numFmt w:val="bullet"/>
      <w:lvlText w:val=""/>
      <w:lvlJc w:val="left"/>
      <w:pPr>
        <w:tabs>
          <w:tab w:val="num" w:pos="720"/>
        </w:tabs>
        <w:ind w:left="720" w:hanging="360"/>
      </w:pPr>
      <w:rPr>
        <w:rFonts w:ascii="Wingdings" w:hAnsi="Wingdings"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CD2B94"/>
    <w:multiLevelType w:val="hybridMultilevel"/>
    <w:tmpl w:val="1DCA4D2E"/>
    <w:lvl w:ilvl="0" w:tplc="040B0005">
      <w:start w:val="1"/>
      <w:numFmt w:val="bullet"/>
      <w:lvlText w:val=""/>
      <w:lvlJc w:val="left"/>
      <w:pPr>
        <w:tabs>
          <w:tab w:val="num" w:pos="720"/>
        </w:tabs>
        <w:ind w:left="720" w:hanging="360"/>
      </w:pPr>
      <w:rPr>
        <w:rFonts w:ascii="Wingdings" w:hAnsi="Wingdings"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6F32BF"/>
    <w:multiLevelType w:val="hybridMultilevel"/>
    <w:tmpl w:val="586A6CE8"/>
    <w:lvl w:ilvl="0" w:tplc="FE2202D8">
      <w:numFmt w:val="bullet"/>
      <w:lvlText w:val="-"/>
      <w:lvlJc w:val="left"/>
      <w:pPr>
        <w:ind w:left="405" w:hanging="360"/>
      </w:pPr>
      <w:rPr>
        <w:rFonts w:ascii="Arial" w:eastAsia="Times New Roman" w:hAnsi="Arial" w:cs="Arial" w:hint="default"/>
      </w:rPr>
    </w:lvl>
    <w:lvl w:ilvl="1" w:tplc="040B0003" w:tentative="1">
      <w:start w:val="1"/>
      <w:numFmt w:val="bullet"/>
      <w:lvlText w:val="o"/>
      <w:lvlJc w:val="left"/>
      <w:pPr>
        <w:ind w:left="1125" w:hanging="360"/>
      </w:pPr>
      <w:rPr>
        <w:rFonts w:ascii="Courier New" w:hAnsi="Courier New" w:cs="Courier New" w:hint="default"/>
      </w:rPr>
    </w:lvl>
    <w:lvl w:ilvl="2" w:tplc="040B0005" w:tentative="1">
      <w:start w:val="1"/>
      <w:numFmt w:val="bullet"/>
      <w:lvlText w:val=""/>
      <w:lvlJc w:val="left"/>
      <w:pPr>
        <w:ind w:left="1845" w:hanging="360"/>
      </w:pPr>
      <w:rPr>
        <w:rFonts w:ascii="Wingdings" w:hAnsi="Wingdings" w:hint="default"/>
      </w:rPr>
    </w:lvl>
    <w:lvl w:ilvl="3" w:tplc="040B0001" w:tentative="1">
      <w:start w:val="1"/>
      <w:numFmt w:val="bullet"/>
      <w:lvlText w:val=""/>
      <w:lvlJc w:val="left"/>
      <w:pPr>
        <w:ind w:left="2565" w:hanging="360"/>
      </w:pPr>
      <w:rPr>
        <w:rFonts w:ascii="Symbol" w:hAnsi="Symbol" w:hint="default"/>
      </w:rPr>
    </w:lvl>
    <w:lvl w:ilvl="4" w:tplc="040B0003" w:tentative="1">
      <w:start w:val="1"/>
      <w:numFmt w:val="bullet"/>
      <w:lvlText w:val="o"/>
      <w:lvlJc w:val="left"/>
      <w:pPr>
        <w:ind w:left="3285" w:hanging="360"/>
      </w:pPr>
      <w:rPr>
        <w:rFonts w:ascii="Courier New" w:hAnsi="Courier New" w:cs="Courier New" w:hint="default"/>
      </w:rPr>
    </w:lvl>
    <w:lvl w:ilvl="5" w:tplc="040B0005" w:tentative="1">
      <w:start w:val="1"/>
      <w:numFmt w:val="bullet"/>
      <w:lvlText w:val=""/>
      <w:lvlJc w:val="left"/>
      <w:pPr>
        <w:ind w:left="4005" w:hanging="360"/>
      </w:pPr>
      <w:rPr>
        <w:rFonts w:ascii="Wingdings" w:hAnsi="Wingdings" w:hint="default"/>
      </w:rPr>
    </w:lvl>
    <w:lvl w:ilvl="6" w:tplc="040B0001" w:tentative="1">
      <w:start w:val="1"/>
      <w:numFmt w:val="bullet"/>
      <w:lvlText w:val=""/>
      <w:lvlJc w:val="left"/>
      <w:pPr>
        <w:ind w:left="4725" w:hanging="360"/>
      </w:pPr>
      <w:rPr>
        <w:rFonts w:ascii="Symbol" w:hAnsi="Symbol" w:hint="default"/>
      </w:rPr>
    </w:lvl>
    <w:lvl w:ilvl="7" w:tplc="040B0003" w:tentative="1">
      <w:start w:val="1"/>
      <w:numFmt w:val="bullet"/>
      <w:lvlText w:val="o"/>
      <w:lvlJc w:val="left"/>
      <w:pPr>
        <w:ind w:left="5445" w:hanging="360"/>
      </w:pPr>
      <w:rPr>
        <w:rFonts w:ascii="Courier New" w:hAnsi="Courier New" w:cs="Courier New" w:hint="default"/>
      </w:rPr>
    </w:lvl>
    <w:lvl w:ilvl="8" w:tplc="040B0005" w:tentative="1">
      <w:start w:val="1"/>
      <w:numFmt w:val="bullet"/>
      <w:lvlText w:val=""/>
      <w:lvlJc w:val="left"/>
      <w:pPr>
        <w:ind w:left="6165" w:hanging="360"/>
      </w:pPr>
      <w:rPr>
        <w:rFonts w:ascii="Wingdings" w:hAnsi="Wingdings" w:hint="default"/>
      </w:rPr>
    </w:lvl>
  </w:abstractNum>
  <w:abstractNum w:abstractNumId="4" w15:restartNumberingAfterBreak="0">
    <w:nsid w:val="3A396A68"/>
    <w:multiLevelType w:val="hybridMultilevel"/>
    <w:tmpl w:val="7EC48174"/>
    <w:lvl w:ilvl="0" w:tplc="BEEA8A42">
      <w:start w:val="1"/>
      <w:numFmt w:val="bullet"/>
      <w:pStyle w:val="ListParagraph"/>
      <w:lvlText w:val="»"/>
      <w:lvlJc w:val="left"/>
      <w:pPr>
        <w:ind w:left="2988" w:hanging="360"/>
      </w:pPr>
      <w:rPr>
        <w:rFonts w:ascii="Georgia" w:hAnsi="Georgia" w:hint="default"/>
      </w:rPr>
    </w:lvl>
    <w:lvl w:ilvl="1" w:tplc="040B0003" w:tentative="1">
      <w:start w:val="1"/>
      <w:numFmt w:val="bullet"/>
      <w:lvlText w:val="o"/>
      <w:lvlJc w:val="left"/>
      <w:pPr>
        <w:ind w:left="3708" w:hanging="360"/>
      </w:pPr>
      <w:rPr>
        <w:rFonts w:ascii="Courier New" w:hAnsi="Courier New" w:cs="Courier New" w:hint="default"/>
      </w:rPr>
    </w:lvl>
    <w:lvl w:ilvl="2" w:tplc="040B0005" w:tentative="1">
      <w:start w:val="1"/>
      <w:numFmt w:val="bullet"/>
      <w:lvlText w:val=""/>
      <w:lvlJc w:val="left"/>
      <w:pPr>
        <w:ind w:left="4428" w:hanging="360"/>
      </w:pPr>
      <w:rPr>
        <w:rFonts w:ascii="Wingdings" w:hAnsi="Wingdings" w:hint="default"/>
      </w:rPr>
    </w:lvl>
    <w:lvl w:ilvl="3" w:tplc="040B0001" w:tentative="1">
      <w:start w:val="1"/>
      <w:numFmt w:val="bullet"/>
      <w:lvlText w:val=""/>
      <w:lvlJc w:val="left"/>
      <w:pPr>
        <w:ind w:left="5148" w:hanging="360"/>
      </w:pPr>
      <w:rPr>
        <w:rFonts w:ascii="Symbol" w:hAnsi="Symbol" w:hint="default"/>
      </w:rPr>
    </w:lvl>
    <w:lvl w:ilvl="4" w:tplc="040B0003" w:tentative="1">
      <w:start w:val="1"/>
      <w:numFmt w:val="bullet"/>
      <w:lvlText w:val="o"/>
      <w:lvlJc w:val="left"/>
      <w:pPr>
        <w:ind w:left="5868" w:hanging="360"/>
      </w:pPr>
      <w:rPr>
        <w:rFonts w:ascii="Courier New" w:hAnsi="Courier New" w:cs="Courier New" w:hint="default"/>
      </w:rPr>
    </w:lvl>
    <w:lvl w:ilvl="5" w:tplc="040B0005" w:tentative="1">
      <w:start w:val="1"/>
      <w:numFmt w:val="bullet"/>
      <w:lvlText w:val=""/>
      <w:lvlJc w:val="left"/>
      <w:pPr>
        <w:ind w:left="6588" w:hanging="360"/>
      </w:pPr>
      <w:rPr>
        <w:rFonts w:ascii="Wingdings" w:hAnsi="Wingdings" w:hint="default"/>
      </w:rPr>
    </w:lvl>
    <w:lvl w:ilvl="6" w:tplc="040B0001" w:tentative="1">
      <w:start w:val="1"/>
      <w:numFmt w:val="bullet"/>
      <w:lvlText w:val=""/>
      <w:lvlJc w:val="left"/>
      <w:pPr>
        <w:ind w:left="7308" w:hanging="360"/>
      </w:pPr>
      <w:rPr>
        <w:rFonts w:ascii="Symbol" w:hAnsi="Symbol" w:hint="default"/>
      </w:rPr>
    </w:lvl>
    <w:lvl w:ilvl="7" w:tplc="040B0003" w:tentative="1">
      <w:start w:val="1"/>
      <w:numFmt w:val="bullet"/>
      <w:lvlText w:val="o"/>
      <w:lvlJc w:val="left"/>
      <w:pPr>
        <w:ind w:left="8028" w:hanging="360"/>
      </w:pPr>
      <w:rPr>
        <w:rFonts w:ascii="Courier New" w:hAnsi="Courier New" w:cs="Courier New" w:hint="default"/>
      </w:rPr>
    </w:lvl>
    <w:lvl w:ilvl="8" w:tplc="040B0005" w:tentative="1">
      <w:start w:val="1"/>
      <w:numFmt w:val="bullet"/>
      <w:lvlText w:val=""/>
      <w:lvlJc w:val="left"/>
      <w:pPr>
        <w:ind w:left="8748" w:hanging="360"/>
      </w:pPr>
      <w:rPr>
        <w:rFonts w:ascii="Wingdings" w:hAnsi="Wingdings" w:hint="default"/>
      </w:rPr>
    </w:lvl>
  </w:abstractNum>
  <w:abstractNum w:abstractNumId="5" w15:restartNumberingAfterBreak="0">
    <w:nsid w:val="488422D8"/>
    <w:multiLevelType w:val="hybridMultilevel"/>
    <w:tmpl w:val="ECAE98BC"/>
    <w:lvl w:ilvl="0" w:tplc="040B0005">
      <w:start w:val="1"/>
      <w:numFmt w:val="bullet"/>
      <w:lvlText w:val=""/>
      <w:lvlJc w:val="left"/>
      <w:pPr>
        <w:tabs>
          <w:tab w:val="num" w:pos="720"/>
        </w:tabs>
        <w:ind w:left="720" w:hanging="360"/>
      </w:pPr>
      <w:rPr>
        <w:rFonts w:ascii="Wingdings" w:hAnsi="Wingdings"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ED83C0D"/>
    <w:multiLevelType w:val="hybridMultilevel"/>
    <w:tmpl w:val="981287FC"/>
    <w:lvl w:ilvl="0" w:tplc="7430F5FC">
      <w:start w:val="6"/>
      <w:numFmt w:val="bullet"/>
      <w:lvlText w:val="-"/>
      <w:lvlJc w:val="left"/>
      <w:pPr>
        <w:ind w:left="720" w:hanging="360"/>
      </w:pPr>
      <w:rPr>
        <w:rFonts w:ascii="Times New Roman" w:eastAsia="Times New Roman"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167E2ED2">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8A0983"/>
    <w:multiLevelType w:val="hybridMultilevel"/>
    <w:tmpl w:val="1F9C26A2"/>
    <w:lvl w:ilvl="0" w:tplc="040B0005">
      <w:start w:val="1"/>
      <w:numFmt w:val="bullet"/>
      <w:lvlText w:val=""/>
      <w:lvlJc w:val="left"/>
      <w:pPr>
        <w:tabs>
          <w:tab w:val="num" w:pos="720"/>
        </w:tabs>
        <w:ind w:left="720" w:hanging="360"/>
      </w:pPr>
      <w:rPr>
        <w:rFonts w:ascii="Wingdings" w:hAnsi="Wingdings"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D06608B"/>
    <w:multiLevelType w:val="hybridMultilevel"/>
    <w:tmpl w:val="7674CDAA"/>
    <w:lvl w:ilvl="0" w:tplc="DBA86B1C">
      <w:numFmt w:val="bullet"/>
      <w:lvlText w:val="-"/>
      <w:lvlJc w:val="left"/>
      <w:pPr>
        <w:ind w:left="360" w:hanging="360"/>
      </w:pPr>
      <w:rPr>
        <w:rFonts w:ascii="Arial" w:eastAsia="Times New Roman" w:hAnsi="Arial" w:cs="Arial" w:hint="default"/>
        <w:color w:val="auto"/>
      </w:r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9" w15:restartNumberingAfterBreak="0">
    <w:nsid w:val="7021701D"/>
    <w:multiLevelType w:val="hybridMultilevel"/>
    <w:tmpl w:val="93EC6420"/>
    <w:lvl w:ilvl="0" w:tplc="040B0005">
      <w:start w:val="1"/>
      <w:numFmt w:val="bullet"/>
      <w:lvlText w:val=""/>
      <w:lvlJc w:val="left"/>
      <w:pPr>
        <w:tabs>
          <w:tab w:val="num" w:pos="720"/>
        </w:tabs>
        <w:ind w:left="720" w:hanging="360"/>
      </w:pPr>
      <w:rPr>
        <w:rFonts w:ascii="Wingdings" w:hAnsi="Wingdings"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F25F18"/>
    <w:multiLevelType w:val="hybridMultilevel"/>
    <w:tmpl w:val="3E6E7250"/>
    <w:lvl w:ilvl="0" w:tplc="06A68522">
      <w:start w:val="6"/>
      <w:numFmt w:val="bullet"/>
      <w:pStyle w:val="Groteskilista"/>
      <w:lvlText w:val="-"/>
      <w:lvlJc w:val="left"/>
      <w:pPr>
        <w:ind w:left="360" w:hanging="360"/>
      </w:pPr>
      <w:rPr>
        <w:rFonts w:ascii="Times New Roman" w:eastAsia="Times New Roman" w:hAnsi="Times New Roman" w:cs="Times New Roman" w:hint="default"/>
        <w:color w:val="auto"/>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1" w15:restartNumberingAfterBreak="0">
    <w:nsid w:val="7DC951B1"/>
    <w:multiLevelType w:val="hybridMultilevel"/>
    <w:tmpl w:val="6778D0A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4"/>
  </w:num>
  <w:num w:numId="4">
    <w:abstractNumId w:val="1"/>
  </w:num>
  <w:num w:numId="5">
    <w:abstractNumId w:val="9"/>
  </w:num>
  <w:num w:numId="6">
    <w:abstractNumId w:val="2"/>
  </w:num>
  <w:num w:numId="7">
    <w:abstractNumId w:val="5"/>
  </w:num>
  <w:num w:numId="8">
    <w:abstractNumId w:val="0"/>
  </w:num>
  <w:num w:numId="9">
    <w:abstractNumId w:val="7"/>
  </w:num>
  <w:num w:numId="10">
    <w:abstractNumId w:val="8"/>
  </w:num>
  <w:num w:numId="11">
    <w:abstractNumId w:val="3"/>
  </w:num>
  <w:num w:numId="12">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rawingGridHorizontalSpacing w:val="10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DCD"/>
    <w:rsid w:val="00000986"/>
    <w:rsid w:val="000044E9"/>
    <w:rsid w:val="00014AF7"/>
    <w:rsid w:val="000173E0"/>
    <w:rsid w:val="000215A5"/>
    <w:rsid w:val="0003351A"/>
    <w:rsid w:val="0003488E"/>
    <w:rsid w:val="00035CF1"/>
    <w:rsid w:val="00040C46"/>
    <w:rsid w:val="00042B83"/>
    <w:rsid w:val="0004453D"/>
    <w:rsid w:val="000502B5"/>
    <w:rsid w:val="0006008F"/>
    <w:rsid w:val="00072E02"/>
    <w:rsid w:val="0009267E"/>
    <w:rsid w:val="000A1ABA"/>
    <w:rsid w:val="000B0005"/>
    <w:rsid w:val="000C1D76"/>
    <w:rsid w:val="000C2E36"/>
    <w:rsid w:val="000E45E2"/>
    <w:rsid w:val="00102816"/>
    <w:rsid w:val="00105F99"/>
    <w:rsid w:val="00112E8E"/>
    <w:rsid w:val="00114746"/>
    <w:rsid w:val="00123F9A"/>
    <w:rsid w:val="00151DE9"/>
    <w:rsid w:val="00154012"/>
    <w:rsid w:val="00164B60"/>
    <w:rsid w:val="001762C2"/>
    <w:rsid w:val="00186713"/>
    <w:rsid w:val="001867EB"/>
    <w:rsid w:val="001A2CC9"/>
    <w:rsid w:val="001E5430"/>
    <w:rsid w:val="001E6D93"/>
    <w:rsid w:val="001F2650"/>
    <w:rsid w:val="00230AD4"/>
    <w:rsid w:val="0023795B"/>
    <w:rsid w:val="0024266B"/>
    <w:rsid w:val="00250EE7"/>
    <w:rsid w:val="00262F69"/>
    <w:rsid w:val="00267FF7"/>
    <w:rsid w:val="002705C7"/>
    <w:rsid w:val="00293DC6"/>
    <w:rsid w:val="002A1DF8"/>
    <w:rsid w:val="002B04F6"/>
    <w:rsid w:val="002C3FEE"/>
    <w:rsid w:val="002D110F"/>
    <w:rsid w:val="002D6394"/>
    <w:rsid w:val="002D73BA"/>
    <w:rsid w:val="002F3509"/>
    <w:rsid w:val="00306DCD"/>
    <w:rsid w:val="00323654"/>
    <w:rsid w:val="00324330"/>
    <w:rsid w:val="003265B8"/>
    <w:rsid w:val="003309A1"/>
    <w:rsid w:val="00333DDC"/>
    <w:rsid w:val="003342E4"/>
    <w:rsid w:val="003425D9"/>
    <w:rsid w:val="00343187"/>
    <w:rsid w:val="00364D0E"/>
    <w:rsid w:val="00367B7D"/>
    <w:rsid w:val="00367F25"/>
    <w:rsid w:val="003721F0"/>
    <w:rsid w:val="00394F5E"/>
    <w:rsid w:val="003A577A"/>
    <w:rsid w:val="003C44BA"/>
    <w:rsid w:val="003C7517"/>
    <w:rsid w:val="003C7954"/>
    <w:rsid w:val="003D55A2"/>
    <w:rsid w:val="003D58EC"/>
    <w:rsid w:val="003D5E2B"/>
    <w:rsid w:val="003E7B8F"/>
    <w:rsid w:val="003F1596"/>
    <w:rsid w:val="003F411F"/>
    <w:rsid w:val="004029F3"/>
    <w:rsid w:val="004173B1"/>
    <w:rsid w:val="00417B0E"/>
    <w:rsid w:val="004232AE"/>
    <w:rsid w:val="004251D6"/>
    <w:rsid w:val="00453F65"/>
    <w:rsid w:val="00455456"/>
    <w:rsid w:val="00455624"/>
    <w:rsid w:val="00483C49"/>
    <w:rsid w:val="0049308D"/>
    <w:rsid w:val="00494CF0"/>
    <w:rsid w:val="00496B90"/>
    <w:rsid w:val="004A0D5D"/>
    <w:rsid w:val="004A5EF3"/>
    <w:rsid w:val="004B065E"/>
    <w:rsid w:val="004B593D"/>
    <w:rsid w:val="004D652C"/>
    <w:rsid w:val="004D71BF"/>
    <w:rsid w:val="004E09A2"/>
    <w:rsid w:val="004E5A7B"/>
    <w:rsid w:val="004F4D2A"/>
    <w:rsid w:val="00521366"/>
    <w:rsid w:val="00522F8F"/>
    <w:rsid w:val="0053055E"/>
    <w:rsid w:val="00542286"/>
    <w:rsid w:val="00542701"/>
    <w:rsid w:val="00545E1C"/>
    <w:rsid w:val="0056264F"/>
    <w:rsid w:val="0057022A"/>
    <w:rsid w:val="005A020C"/>
    <w:rsid w:val="005B49CF"/>
    <w:rsid w:val="005C37BB"/>
    <w:rsid w:val="005C669B"/>
    <w:rsid w:val="005D0589"/>
    <w:rsid w:val="005D2CBD"/>
    <w:rsid w:val="005E2FD2"/>
    <w:rsid w:val="0060204F"/>
    <w:rsid w:val="0060520B"/>
    <w:rsid w:val="00612BE8"/>
    <w:rsid w:val="006163C0"/>
    <w:rsid w:val="00617C97"/>
    <w:rsid w:val="006341FF"/>
    <w:rsid w:val="00642C30"/>
    <w:rsid w:val="00645441"/>
    <w:rsid w:val="00647B06"/>
    <w:rsid w:val="00647B30"/>
    <w:rsid w:val="00670639"/>
    <w:rsid w:val="0068275C"/>
    <w:rsid w:val="0068419B"/>
    <w:rsid w:val="00691E05"/>
    <w:rsid w:val="006941CC"/>
    <w:rsid w:val="0069632C"/>
    <w:rsid w:val="006A36B9"/>
    <w:rsid w:val="006B12D0"/>
    <w:rsid w:val="006B4C1D"/>
    <w:rsid w:val="006B5224"/>
    <w:rsid w:val="006D20B3"/>
    <w:rsid w:val="006E1E49"/>
    <w:rsid w:val="006E7B11"/>
    <w:rsid w:val="006E7D97"/>
    <w:rsid w:val="006F22FF"/>
    <w:rsid w:val="006F5949"/>
    <w:rsid w:val="00704335"/>
    <w:rsid w:val="00704AB1"/>
    <w:rsid w:val="0071219B"/>
    <w:rsid w:val="00740820"/>
    <w:rsid w:val="00761A74"/>
    <w:rsid w:val="00765DC2"/>
    <w:rsid w:val="00782CAD"/>
    <w:rsid w:val="007926AC"/>
    <w:rsid w:val="00794CFC"/>
    <w:rsid w:val="007979E1"/>
    <w:rsid w:val="007A3141"/>
    <w:rsid w:val="007C15BA"/>
    <w:rsid w:val="007C6365"/>
    <w:rsid w:val="007D79DC"/>
    <w:rsid w:val="007F1448"/>
    <w:rsid w:val="007F6834"/>
    <w:rsid w:val="0081147B"/>
    <w:rsid w:val="0083715F"/>
    <w:rsid w:val="008374A1"/>
    <w:rsid w:val="008467F2"/>
    <w:rsid w:val="00856240"/>
    <w:rsid w:val="008631C3"/>
    <w:rsid w:val="00874EFB"/>
    <w:rsid w:val="008832CE"/>
    <w:rsid w:val="00896CF6"/>
    <w:rsid w:val="008A4D8D"/>
    <w:rsid w:val="008B0C36"/>
    <w:rsid w:val="008B750C"/>
    <w:rsid w:val="008C2F70"/>
    <w:rsid w:val="008D1C58"/>
    <w:rsid w:val="008D481B"/>
    <w:rsid w:val="008D6A95"/>
    <w:rsid w:val="008E28E1"/>
    <w:rsid w:val="008F00E2"/>
    <w:rsid w:val="00903F9A"/>
    <w:rsid w:val="00905C94"/>
    <w:rsid w:val="009233E0"/>
    <w:rsid w:val="00933479"/>
    <w:rsid w:val="00934304"/>
    <w:rsid w:val="00940433"/>
    <w:rsid w:val="00940738"/>
    <w:rsid w:val="0096553B"/>
    <w:rsid w:val="00965E86"/>
    <w:rsid w:val="00976CEB"/>
    <w:rsid w:val="0098063F"/>
    <w:rsid w:val="00982914"/>
    <w:rsid w:val="0099447C"/>
    <w:rsid w:val="009B4EC7"/>
    <w:rsid w:val="009B7BC9"/>
    <w:rsid w:val="009E58F8"/>
    <w:rsid w:val="009E6DE1"/>
    <w:rsid w:val="009F5AAD"/>
    <w:rsid w:val="009F6527"/>
    <w:rsid w:val="00A11ACE"/>
    <w:rsid w:val="00A21EDA"/>
    <w:rsid w:val="00A33CD6"/>
    <w:rsid w:val="00A43E84"/>
    <w:rsid w:val="00A45EFE"/>
    <w:rsid w:val="00A5749D"/>
    <w:rsid w:val="00A676D3"/>
    <w:rsid w:val="00A90DB9"/>
    <w:rsid w:val="00A9332F"/>
    <w:rsid w:val="00A975D0"/>
    <w:rsid w:val="00AB6733"/>
    <w:rsid w:val="00AC507E"/>
    <w:rsid w:val="00AE0EDD"/>
    <w:rsid w:val="00AE1654"/>
    <w:rsid w:val="00AF25CC"/>
    <w:rsid w:val="00B01F65"/>
    <w:rsid w:val="00B11269"/>
    <w:rsid w:val="00B22E97"/>
    <w:rsid w:val="00B24BB2"/>
    <w:rsid w:val="00B27102"/>
    <w:rsid w:val="00B36AD0"/>
    <w:rsid w:val="00B52CF0"/>
    <w:rsid w:val="00B63BFE"/>
    <w:rsid w:val="00B6726E"/>
    <w:rsid w:val="00B67405"/>
    <w:rsid w:val="00B813F0"/>
    <w:rsid w:val="00B84CE9"/>
    <w:rsid w:val="00B91440"/>
    <w:rsid w:val="00BB610F"/>
    <w:rsid w:val="00BC456B"/>
    <w:rsid w:val="00BC6388"/>
    <w:rsid w:val="00BF076C"/>
    <w:rsid w:val="00BF7041"/>
    <w:rsid w:val="00C03C46"/>
    <w:rsid w:val="00C14AF9"/>
    <w:rsid w:val="00C17F8A"/>
    <w:rsid w:val="00C26DD1"/>
    <w:rsid w:val="00C3512D"/>
    <w:rsid w:val="00C51DCE"/>
    <w:rsid w:val="00C5268A"/>
    <w:rsid w:val="00C65F1C"/>
    <w:rsid w:val="00C66D86"/>
    <w:rsid w:val="00C83987"/>
    <w:rsid w:val="00CA05DB"/>
    <w:rsid w:val="00CA0DC8"/>
    <w:rsid w:val="00CA1077"/>
    <w:rsid w:val="00CB22A4"/>
    <w:rsid w:val="00CB3A73"/>
    <w:rsid w:val="00CC5737"/>
    <w:rsid w:val="00CC5F97"/>
    <w:rsid w:val="00CD2C23"/>
    <w:rsid w:val="00CD3CDB"/>
    <w:rsid w:val="00CD5CB1"/>
    <w:rsid w:val="00CF590C"/>
    <w:rsid w:val="00CF5A56"/>
    <w:rsid w:val="00D13243"/>
    <w:rsid w:val="00D16CC5"/>
    <w:rsid w:val="00D22A8F"/>
    <w:rsid w:val="00D369B6"/>
    <w:rsid w:val="00D535AD"/>
    <w:rsid w:val="00D55424"/>
    <w:rsid w:val="00D56F75"/>
    <w:rsid w:val="00D61047"/>
    <w:rsid w:val="00D650D8"/>
    <w:rsid w:val="00D85AB2"/>
    <w:rsid w:val="00D924E1"/>
    <w:rsid w:val="00DA3604"/>
    <w:rsid w:val="00DC1615"/>
    <w:rsid w:val="00DC5935"/>
    <w:rsid w:val="00DD1CAB"/>
    <w:rsid w:val="00DE4A0C"/>
    <w:rsid w:val="00DE5F78"/>
    <w:rsid w:val="00E12028"/>
    <w:rsid w:val="00E45AED"/>
    <w:rsid w:val="00E463F4"/>
    <w:rsid w:val="00E8460A"/>
    <w:rsid w:val="00E90C25"/>
    <w:rsid w:val="00EB4795"/>
    <w:rsid w:val="00EC6040"/>
    <w:rsid w:val="00EC7F70"/>
    <w:rsid w:val="00ED0953"/>
    <w:rsid w:val="00ED2BBB"/>
    <w:rsid w:val="00ED6814"/>
    <w:rsid w:val="00EE4C37"/>
    <w:rsid w:val="00EF188B"/>
    <w:rsid w:val="00F11430"/>
    <w:rsid w:val="00F16290"/>
    <w:rsid w:val="00F22D86"/>
    <w:rsid w:val="00F31BB7"/>
    <w:rsid w:val="00F5010C"/>
    <w:rsid w:val="00F558A2"/>
    <w:rsid w:val="00F65B83"/>
    <w:rsid w:val="00F65CA8"/>
    <w:rsid w:val="00F662E9"/>
    <w:rsid w:val="00F67D6E"/>
    <w:rsid w:val="00F718E6"/>
    <w:rsid w:val="00F72BCA"/>
    <w:rsid w:val="00F846E1"/>
    <w:rsid w:val="00F87F70"/>
    <w:rsid w:val="00FA1116"/>
    <w:rsid w:val="00FA6DE6"/>
    <w:rsid w:val="00FC4C75"/>
    <w:rsid w:val="00FD26C1"/>
    <w:rsid w:val="00FE034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14:docId w14:val="26F6522D"/>
  <w15:docId w15:val="{F5FED239-AF7E-4322-9DC8-FE5A99B92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i-FI"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2F8F"/>
    <w:pPr>
      <w:spacing w:before="240" w:after="240" w:line="260" w:lineRule="exact"/>
    </w:pPr>
    <w:rPr>
      <w:rFonts w:ascii="Calibri" w:hAnsi="Calibri"/>
      <w:szCs w:val="24"/>
    </w:rPr>
  </w:style>
  <w:style w:type="paragraph" w:styleId="Heading1">
    <w:name w:val="heading 1"/>
    <w:next w:val="Normal"/>
    <w:link w:val="Heading1Char"/>
    <w:qFormat/>
    <w:rsid w:val="00FE0343"/>
    <w:pPr>
      <w:keepNext/>
      <w:spacing w:before="480" w:after="240" w:line="400" w:lineRule="exact"/>
      <w:outlineLvl w:val="0"/>
    </w:pPr>
    <w:rPr>
      <w:rFonts w:ascii="Tahoma" w:hAnsi="Tahoma"/>
      <w:b/>
      <w:kern w:val="32"/>
      <w:sz w:val="36"/>
      <w:szCs w:val="32"/>
    </w:rPr>
  </w:style>
  <w:style w:type="paragraph" w:styleId="Heading2">
    <w:name w:val="heading 2"/>
    <w:next w:val="Normal"/>
    <w:link w:val="Heading2Char"/>
    <w:qFormat/>
    <w:rsid w:val="00FE0343"/>
    <w:pPr>
      <w:keepNext/>
      <w:spacing w:before="360" w:after="240" w:line="320" w:lineRule="exact"/>
      <w:outlineLvl w:val="1"/>
    </w:pPr>
    <w:rPr>
      <w:rFonts w:ascii="Tahoma" w:hAnsi="Tahoma"/>
      <w:b/>
      <w:sz w:val="28"/>
      <w:szCs w:val="28"/>
    </w:rPr>
  </w:style>
  <w:style w:type="paragraph" w:styleId="Heading3">
    <w:name w:val="heading 3"/>
    <w:next w:val="Normal"/>
    <w:link w:val="Heading3Char"/>
    <w:qFormat/>
    <w:rsid w:val="00FE0343"/>
    <w:pPr>
      <w:keepNext/>
      <w:spacing w:before="240" w:after="120" w:line="276" w:lineRule="auto"/>
      <w:outlineLvl w:val="2"/>
    </w:pPr>
    <w:rPr>
      <w:rFonts w:ascii="Tahoma" w:hAnsi="Tahoma"/>
      <w:b/>
      <w:sz w:val="22"/>
      <w:szCs w:val="26"/>
    </w:rPr>
  </w:style>
  <w:style w:type="paragraph" w:styleId="Heading4">
    <w:name w:val="heading 4"/>
    <w:basedOn w:val="Normal"/>
    <w:next w:val="Normal"/>
    <w:link w:val="Heading4Char"/>
    <w:uiPriority w:val="9"/>
    <w:semiHidden/>
    <w:unhideWhenUsed/>
    <w:qFormat/>
    <w:rsid w:val="00FE0343"/>
    <w:pPr>
      <w:keepNext/>
      <w:keepLines/>
      <w:spacing w:before="200" w:after="0"/>
      <w:outlineLvl w:val="3"/>
    </w:pPr>
    <w:rPr>
      <w:rFonts w:asciiTheme="majorHAnsi" w:eastAsiaTheme="majorEastAsia" w:hAnsiTheme="majorHAnsi" w:cstheme="majorBidi"/>
      <w:b/>
      <w:bCs/>
      <w:i/>
      <w:iCs/>
      <w:color w:val="EC008C"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Ylä- ja alatunniste"/>
    <w:link w:val="HeaderChar"/>
    <w:qFormat/>
    <w:rsid w:val="00FE0343"/>
    <w:pPr>
      <w:spacing w:before="120" w:line="240" w:lineRule="exact"/>
    </w:pPr>
    <w:rPr>
      <w:rFonts w:asciiTheme="majorHAnsi" w:hAnsiTheme="majorHAnsi"/>
      <w:sz w:val="16"/>
      <w:szCs w:val="24"/>
    </w:rPr>
  </w:style>
  <w:style w:type="paragraph" w:styleId="Footer">
    <w:name w:val="footer"/>
    <w:basedOn w:val="Normal"/>
    <w:semiHidden/>
    <w:rsid w:val="002E64BE"/>
    <w:pPr>
      <w:tabs>
        <w:tab w:val="center" w:pos="4320"/>
        <w:tab w:val="right" w:pos="8640"/>
      </w:tabs>
    </w:pPr>
  </w:style>
  <w:style w:type="character" w:customStyle="1" w:styleId="apple-tab-span">
    <w:name w:val="apple-tab-span"/>
    <w:rsid w:val="00E45AED"/>
  </w:style>
  <w:style w:type="paragraph" w:styleId="NoSpacing">
    <w:name w:val="No Spacing"/>
    <w:next w:val="Normal"/>
    <w:link w:val="NoSpacingChar"/>
    <w:uiPriority w:val="1"/>
    <w:qFormat/>
    <w:rsid w:val="00FE0343"/>
    <w:pPr>
      <w:spacing w:line="276" w:lineRule="auto"/>
    </w:pPr>
    <w:rPr>
      <w:rFonts w:ascii="Georgia" w:hAnsi="Georgia"/>
      <w:szCs w:val="24"/>
    </w:rPr>
  </w:style>
  <w:style w:type="paragraph" w:customStyle="1" w:styleId="Default">
    <w:name w:val="Default"/>
    <w:link w:val="DefaultChar"/>
    <w:rsid w:val="00DA3604"/>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rsid w:val="00FE0343"/>
    <w:rPr>
      <w:rFonts w:ascii="Tahoma" w:hAnsi="Tahoma"/>
      <w:b/>
      <w:kern w:val="32"/>
      <w:sz w:val="36"/>
      <w:szCs w:val="32"/>
    </w:rPr>
  </w:style>
  <w:style w:type="paragraph" w:styleId="ListParagraph">
    <w:name w:val="List Paragraph"/>
    <w:aliases w:val="Lista"/>
    <w:uiPriority w:val="34"/>
    <w:qFormat/>
    <w:rsid w:val="00FE0343"/>
    <w:pPr>
      <w:numPr>
        <w:numId w:val="3"/>
      </w:numPr>
      <w:spacing w:before="240" w:after="240" w:line="276" w:lineRule="auto"/>
      <w:contextualSpacing/>
    </w:pPr>
    <w:rPr>
      <w:rFonts w:ascii="Georgia" w:hAnsi="Georgia" w:cs="Calibri"/>
      <w:szCs w:val="24"/>
    </w:rPr>
  </w:style>
  <w:style w:type="paragraph" w:styleId="Subtitle">
    <w:name w:val="Subtitle"/>
    <w:basedOn w:val="Normal"/>
    <w:next w:val="Normal"/>
    <w:link w:val="SubtitleChar"/>
    <w:uiPriority w:val="11"/>
    <w:rsid w:val="0096553B"/>
    <w:pPr>
      <w:numPr>
        <w:ilvl w:val="1"/>
      </w:numPr>
    </w:pPr>
    <w:rPr>
      <w:rFonts w:asciiTheme="majorHAnsi" w:eastAsiaTheme="majorEastAsia" w:hAnsiTheme="majorHAnsi" w:cstheme="majorHAnsi"/>
      <w:b/>
      <w:iCs/>
      <w:caps/>
      <w:color w:val="8DC63F" w:themeColor="accent3"/>
      <w:spacing w:val="15"/>
      <w:sz w:val="24"/>
    </w:rPr>
  </w:style>
  <w:style w:type="character" w:customStyle="1" w:styleId="SubtitleChar">
    <w:name w:val="Subtitle Char"/>
    <w:basedOn w:val="DefaultParagraphFont"/>
    <w:link w:val="Subtitle"/>
    <w:uiPriority w:val="11"/>
    <w:rsid w:val="0096553B"/>
    <w:rPr>
      <w:rFonts w:asciiTheme="majorHAnsi" w:eastAsiaTheme="majorEastAsia" w:hAnsiTheme="majorHAnsi" w:cstheme="majorHAnsi"/>
      <w:b/>
      <w:iCs/>
      <w:caps/>
      <w:color w:val="8DC63F" w:themeColor="accent3"/>
      <w:spacing w:val="15"/>
      <w:sz w:val="24"/>
      <w:szCs w:val="24"/>
    </w:rPr>
  </w:style>
  <w:style w:type="paragraph" w:styleId="Title">
    <w:name w:val="Title"/>
    <w:basedOn w:val="Normal"/>
    <w:next w:val="Normal"/>
    <w:link w:val="TitleChar"/>
    <w:uiPriority w:val="10"/>
    <w:rsid w:val="006941CC"/>
    <w:pPr>
      <w:pBdr>
        <w:bottom w:val="single" w:sz="8" w:space="4" w:color="EC008C" w:themeColor="accent1"/>
      </w:pBdr>
      <w:spacing w:after="300" w:line="240" w:lineRule="auto"/>
      <w:contextualSpacing/>
    </w:pPr>
    <w:rPr>
      <w:rFonts w:asciiTheme="majorHAnsi" w:eastAsiaTheme="majorEastAsia" w:hAnsiTheme="majorHAnsi" w:cstheme="majorBidi"/>
      <w:color w:val="1C1C1C" w:themeColor="text2" w:themeShade="BF"/>
      <w:spacing w:val="5"/>
      <w:kern w:val="28"/>
      <w:sz w:val="52"/>
      <w:szCs w:val="52"/>
    </w:rPr>
  </w:style>
  <w:style w:type="character" w:customStyle="1" w:styleId="TitleChar">
    <w:name w:val="Title Char"/>
    <w:basedOn w:val="DefaultParagraphFont"/>
    <w:link w:val="Title"/>
    <w:uiPriority w:val="10"/>
    <w:rsid w:val="006941CC"/>
    <w:rPr>
      <w:rFonts w:asciiTheme="majorHAnsi" w:eastAsiaTheme="majorEastAsia" w:hAnsiTheme="majorHAnsi" w:cstheme="majorBidi"/>
      <w:color w:val="1C1C1C" w:themeColor="text2" w:themeShade="BF"/>
      <w:spacing w:val="5"/>
      <w:kern w:val="28"/>
      <w:sz w:val="52"/>
      <w:szCs w:val="52"/>
      <w:lang w:eastAsia="en-US"/>
    </w:rPr>
  </w:style>
  <w:style w:type="paragraph" w:styleId="Revision">
    <w:name w:val="Revision"/>
    <w:hidden/>
    <w:uiPriority w:val="99"/>
    <w:semiHidden/>
    <w:rsid w:val="00A676D3"/>
    <w:rPr>
      <w:rFonts w:ascii="Georgia" w:hAnsi="Georgia"/>
      <w:szCs w:val="24"/>
    </w:rPr>
  </w:style>
  <w:style w:type="character" w:styleId="SubtleEmphasis">
    <w:name w:val="Subtle Emphasis"/>
    <w:basedOn w:val="DefaultParagraphFont"/>
    <w:uiPriority w:val="19"/>
    <w:rsid w:val="0096553B"/>
    <w:rPr>
      <w:i/>
      <w:iCs/>
      <w:color w:val="000000" w:themeColor="text1"/>
    </w:rPr>
  </w:style>
  <w:style w:type="character" w:styleId="Emphasis">
    <w:name w:val="Emphasis"/>
    <w:basedOn w:val="DefaultParagraphFont"/>
    <w:uiPriority w:val="20"/>
    <w:rsid w:val="0096553B"/>
    <w:rPr>
      <w:b/>
      <w:i/>
      <w:iCs/>
      <w:color w:val="8DC63F" w:themeColor="accent3"/>
    </w:rPr>
  </w:style>
  <w:style w:type="character" w:styleId="SubtleReference">
    <w:name w:val="Subtle Reference"/>
    <w:basedOn w:val="DefaultParagraphFont"/>
    <w:uiPriority w:val="31"/>
    <w:rsid w:val="0096553B"/>
    <w:rPr>
      <w:smallCaps/>
      <w:color w:val="8DC63F" w:themeColor="accent3"/>
      <w:u w:val="single"/>
    </w:rPr>
  </w:style>
  <w:style w:type="character" w:styleId="CommentReference">
    <w:name w:val="annotation reference"/>
    <w:basedOn w:val="DefaultParagraphFont"/>
    <w:uiPriority w:val="99"/>
    <w:semiHidden/>
    <w:unhideWhenUsed/>
    <w:rsid w:val="00CD2C23"/>
    <w:rPr>
      <w:sz w:val="16"/>
      <w:szCs w:val="16"/>
    </w:rPr>
  </w:style>
  <w:style w:type="paragraph" w:styleId="CommentText">
    <w:name w:val="annotation text"/>
    <w:basedOn w:val="Normal"/>
    <w:link w:val="CommentTextChar"/>
    <w:uiPriority w:val="99"/>
    <w:semiHidden/>
    <w:unhideWhenUsed/>
    <w:rsid w:val="00CD2C23"/>
    <w:pPr>
      <w:spacing w:line="240" w:lineRule="auto"/>
    </w:pPr>
    <w:rPr>
      <w:szCs w:val="20"/>
    </w:rPr>
  </w:style>
  <w:style w:type="character" w:styleId="Hyperlink">
    <w:name w:val="Hyperlink"/>
    <w:uiPriority w:val="99"/>
    <w:unhideWhenUsed/>
    <w:qFormat/>
    <w:rsid w:val="00FE0343"/>
    <w:rPr>
      <w:color w:val="EC008C" w:themeColor="accent1"/>
      <w:u w:val="single"/>
    </w:rPr>
  </w:style>
  <w:style w:type="paragraph" w:customStyle="1" w:styleId="Kansilehdenotsikko">
    <w:name w:val="Kansilehden otsikko"/>
    <w:next w:val="Kansilehdenotsikontarkenne"/>
    <w:link w:val="KansilehdenotsikkoChar"/>
    <w:qFormat/>
    <w:rsid w:val="00FE0343"/>
    <w:pPr>
      <w:spacing w:before="240" w:after="240"/>
    </w:pPr>
    <w:rPr>
      <w:rFonts w:ascii="Tahoma" w:eastAsia="Calibri" w:hAnsi="Tahoma"/>
      <w:b/>
      <w:color w:val="FFFFFF" w:themeColor="background1"/>
      <w:sz w:val="96"/>
      <w:szCs w:val="56"/>
    </w:rPr>
  </w:style>
  <w:style w:type="paragraph" w:styleId="Quote">
    <w:name w:val="Quote"/>
    <w:basedOn w:val="Normal"/>
    <w:next w:val="Normal"/>
    <w:link w:val="QuoteChar"/>
    <w:uiPriority w:val="29"/>
    <w:qFormat/>
    <w:rsid w:val="00FE0343"/>
    <w:rPr>
      <w:i/>
      <w:iCs/>
      <w:color w:val="000000" w:themeColor="text1"/>
    </w:rPr>
  </w:style>
  <w:style w:type="character" w:customStyle="1" w:styleId="QuoteChar">
    <w:name w:val="Quote Char"/>
    <w:basedOn w:val="DefaultParagraphFont"/>
    <w:link w:val="Quote"/>
    <w:uiPriority w:val="29"/>
    <w:rsid w:val="00FE0343"/>
    <w:rPr>
      <w:rFonts w:ascii="Georgia" w:hAnsi="Georgia"/>
      <w:i/>
      <w:iCs/>
      <w:color w:val="000000" w:themeColor="text1"/>
      <w:szCs w:val="24"/>
    </w:rPr>
  </w:style>
  <w:style w:type="paragraph" w:styleId="TOCHeading">
    <w:name w:val="TOC Heading"/>
    <w:next w:val="TOC1"/>
    <w:link w:val="TOCHeadingChar"/>
    <w:uiPriority w:val="39"/>
    <w:unhideWhenUsed/>
    <w:qFormat/>
    <w:rsid w:val="00FE0343"/>
    <w:pPr>
      <w:keepLines/>
      <w:spacing w:before="240" w:after="240" w:line="280" w:lineRule="exact"/>
    </w:pPr>
    <w:rPr>
      <w:rFonts w:ascii="Tahoma" w:eastAsiaTheme="majorEastAsia" w:hAnsi="Tahoma" w:cstheme="majorBidi"/>
      <w:b/>
      <w:bCs/>
      <w:sz w:val="28"/>
      <w:szCs w:val="28"/>
      <w:lang w:val="en-US"/>
    </w:rPr>
  </w:style>
  <w:style w:type="paragraph" w:styleId="TOC2">
    <w:name w:val="toc 2"/>
    <w:basedOn w:val="Normal"/>
    <w:next w:val="Normal"/>
    <w:uiPriority w:val="39"/>
    <w:unhideWhenUsed/>
    <w:qFormat/>
    <w:rsid w:val="00FE0343"/>
    <w:pPr>
      <w:tabs>
        <w:tab w:val="right" w:leader="dot" w:pos="8672"/>
      </w:tabs>
      <w:spacing w:line="240" w:lineRule="exact"/>
      <w:ind w:left="284"/>
    </w:pPr>
    <w:rPr>
      <w:rFonts w:eastAsiaTheme="minorEastAsia" w:cstheme="minorBidi"/>
      <w:noProof/>
      <w:szCs w:val="22"/>
      <w:lang w:val="en-US"/>
    </w:rPr>
  </w:style>
  <w:style w:type="paragraph" w:styleId="TOC1">
    <w:name w:val="toc 1"/>
    <w:basedOn w:val="TOC2"/>
    <w:next w:val="Normal"/>
    <w:uiPriority w:val="39"/>
    <w:unhideWhenUsed/>
    <w:qFormat/>
    <w:rsid w:val="00FE0343"/>
    <w:pPr>
      <w:ind w:left="0"/>
    </w:pPr>
  </w:style>
  <w:style w:type="paragraph" w:styleId="TOC3">
    <w:name w:val="toc 3"/>
    <w:next w:val="Normal"/>
    <w:uiPriority w:val="39"/>
    <w:unhideWhenUsed/>
    <w:qFormat/>
    <w:rsid w:val="00FE0343"/>
    <w:pPr>
      <w:tabs>
        <w:tab w:val="right" w:leader="dot" w:pos="8672"/>
      </w:tabs>
      <w:spacing w:before="120" w:after="120" w:line="240" w:lineRule="exact"/>
      <w:ind w:left="851"/>
    </w:pPr>
    <w:rPr>
      <w:rFonts w:asciiTheme="minorHAnsi" w:eastAsiaTheme="minorEastAsia" w:hAnsiTheme="minorHAnsi" w:cstheme="minorHAnsi"/>
      <w:i/>
      <w:noProof/>
      <w:szCs w:val="22"/>
      <w:lang w:val="en-US"/>
    </w:rPr>
  </w:style>
  <w:style w:type="paragraph" w:styleId="BalloonText">
    <w:name w:val="Balloon Text"/>
    <w:basedOn w:val="Normal"/>
    <w:link w:val="BalloonTextChar"/>
    <w:uiPriority w:val="99"/>
    <w:semiHidden/>
    <w:unhideWhenUsed/>
    <w:rsid w:val="003425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5D9"/>
    <w:rPr>
      <w:rFonts w:ascii="Tahoma" w:hAnsi="Tahoma" w:cs="Tahoma"/>
      <w:sz w:val="16"/>
      <w:szCs w:val="16"/>
      <w:lang w:eastAsia="en-US"/>
    </w:rPr>
  </w:style>
  <w:style w:type="paragraph" w:customStyle="1" w:styleId="Kansilehdenotsikontarkenne">
    <w:name w:val="Kansilehden otsikon tarkenne"/>
    <w:basedOn w:val="NoSpacing"/>
    <w:link w:val="KansilehdenotsikontarkenneChar"/>
    <w:qFormat/>
    <w:rsid w:val="00FE0343"/>
    <w:rPr>
      <w:rFonts w:asciiTheme="majorHAnsi" w:eastAsia="Calibri" w:hAnsiTheme="majorHAnsi"/>
      <w:b/>
      <w:color w:val="FFFFFF" w:themeColor="background1"/>
    </w:rPr>
  </w:style>
  <w:style w:type="character" w:customStyle="1" w:styleId="CommentTextChar">
    <w:name w:val="Comment Text Char"/>
    <w:basedOn w:val="DefaultParagraphFont"/>
    <w:link w:val="CommentText"/>
    <w:uiPriority w:val="99"/>
    <w:semiHidden/>
    <w:rsid w:val="00CD2C23"/>
    <w:rPr>
      <w:rFonts w:ascii="Georgia" w:hAnsi="Georgia"/>
    </w:rPr>
  </w:style>
  <w:style w:type="character" w:customStyle="1" w:styleId="NoSpacingChar">
    <w:name w:val="No Spacing Char"/>
    <w:basedOn w:val="DefaultParagraphFont"/>
    <w:link w:val="NoSpacing"/>
    <w:uiPriority w:val="1"/>
    <w:rsid w:val="00FE0343"/>
    <w:rPr>
      <w:rFonts w:ascii="Georgia" w:hAnsi="Georgia"/>
      <w:szCs w:val="24"/>
    </w:rPr>
  </w:style>
  <w:style w:type="character" w:customStyle="1" w:styleId="Heading2Char">
    <w:name w:val="Heading 2 Char"/>
    <w:basedOn w:val="DefaultParagraphFont"/>
    <w:link w:val="Heading2"/>
    <w:rsid w:val="00FE0343"/>
    <w:rPr>
      <w:rFonts w:ascii="Tahoma" w:hAnsi="Tahoma"/>
      <w:b/>
      <w:sz w:val="28"/>
      <w:szCs w:val="28"/>
    </w:rPr>
  </w:style>
  <w:style w:type="character" w:customStyle="1" w:styleId="Heading3Char">
    <w:name w:val="Heading 3 Char"/>
    <w:basedOn w:val="DefaultParagraphFont"/>
    <w:link w:val="Heading3"/>
    <w:rsid w:val="00FE0343"/>
    <w:rPr>
      <w:rFonts w:ascii="Tahoma" w:hAnsi="Tahoma"/>
      <w:b/>
      <w:sz w:val="22"/>
      <w:szCs w:val="26"/>
    </w:rPr>
  </w:style>
  <w:style w:type="character" w:customStyle="1" w:styleId="KansilehdenotsikontarkenneChar">
    <w:name w:val="Kansilehden otsikon tarkenne Char"/>
    <w:basedOn w:val="NoSpacingChar"/>
    <w:link w:val="Kansilehdenotsikontarkenne"/>
    <w:rsid w:val="00FE0343"/>
    <w:rPr>
      <w:rFonts w:asciiTheme="majorHAnsi" w:eastAsia="Calibri" w:hAnsiTheme="majorHAnsi"/>
      <w:b/>
      <w:color w:val="FFFFFF" w:themeColor="background1"/>
      <w:szCs w:val="24"/>
    </w:rPr>
  </w:style>
  <w:style w:type="character" w:customStyle="1" w:styleId="KansilehdenotsikkoChar">
    <w:name w:val="Kansilehden otsikko Char"/>
    <w:basedOn w:val="DefaultParagraphFont"/>
    <w:link w:val="Kansilehdenotsikko"/>
    <w:rsid w:val="00FE0343"/>
    <w:rPr>
      <w:rFonts w:ascii="Tahoma" w:eastAsia="Calibri" w:hAnsi="Tahoma"/>
      <w:b/>
      <w:color w:val="FFFFFF" w:themeColor="background1"/>
      <w:sz w:val="96"/>
      <w:szCs w:val="56"/>
    </w:rPr>
  </w:style>
  <w:style w:type="character" w:customStyle="1" w:styleId="TOCHeadingChar">
    <w:name w:val="TOC Heading Char"/>
    <w:basedOn w:val="DefaultParagraphFont"/>
    <w:link w:val="TOCHeading"/>
    <w:uiPriority w:val="39"/>
    <w:rsid w:val="00FE0343"/>
    <w:rPr>
      <w:rFonts w:ascii="Tahoma" w:eastAsiaTheme="majorEastAsia" w:hAnsi="Tahoma" w:cstheme="majorBidi"/>
      <w:b/>
      <w:bCs/>
      <w:sz w:val="28"/>
      <w:szCs w:val="28"/>
      <w:lang w:val="en-US"/>
    </w:rPr>
  </w:style>
  <w:style w:type="character" w:customStyle="1" w:styleId="HeaderChar">
    <w:name w:val="Header Char"/>
    <w:aliases w:val="Ylä- ja alatunniste Char"/>
    <w:basedOn w:val="DefaultParagraphFont"/>
    <w:link w:val="Header"/>
    <w:rsid w:val="00FE0343"/>
    <w:rPr>
      <w:rFonts w:asciiTheme="majorHAnsi" w:hAnsiTheme="majorHAnsi"/>
      <w:sz w:val="16"/>
      <w:szCs w:val="24"/>
    </w:rPr>
  </w:style>
  <w:style w:type="paragraph" w:styleId="CommentSubject">
    <w:name w:val="annotation subject"/>
    <w:basedOn w:val="CommentText"/>
    <w:next w:val="CommentText"/>
    <w:link w:val="CommentSubjectChar"/>
    <w:uiPriority w:val="99"/>
    <w:semiHidden/>
    <w:unhideWhenUsed/>
    <w:rsid w:val="00CD2C23"/>
    <w:rPr>
      <w:b/>
      <w:bCs/>
    </w:rPr>
  </w:style>
  <w:style w:type="character" w:customStyle="1" w:styleId="CommentSubjectChar">
    <w:name w:val="Comment Subject Char"/>
    <w:basedOn w:val="CommentTextChar"/>
    <w:link w:val="CommentSubject"/>
    <w:uiPriority w:val="99"/>
    <w:semiHidden/>
    <w:rsid w:val="00CD2C23"/>
    <w:rPr>
      <w:rFonts w:ascii="Georgia" w:hAnsi="Georgia"/>
      <w:b/>
      <w:bCs/>
    </w:rPr>
  </w:style>
  <w:style w:type="paragraph" w:customStyle="1" w:styleId="Taulukonleipteksti">
    <w:name w:val="Taulukon leipäteksti"/>
    <w:link w:val="TaulukonleiptekstiChar"/>
    <w:rsid w:val="00BF7041"/>
    <w:pPr>
      <w:framePr w:hSpace="141" w:wrap="around" w:vAnchor="page" w:hAnchor="margin" w:y="6870"/>
    </w:pPr>
    <w:rPr>
      <w:rFonts w:asciiTheme="majorHAnsi" w:hAnsiTheme="majorHAnsi" w:cstheme="majorHAnsi"/>
      <w:szCs w:val="24"/>
    </w:rPr>
  </w:style>
  <w:style w:type="character" w:customStyle="1" w:styleId="TaulukonleiptekstiChar">
    <w:name w:val="Taulukon leipäteksti Char"/>
    <w:basedOn w:val="DefaultParagraphFont"/>
    <w:link w:val="Taulukonleipteksti"/>
    <w:rsid w:val="00BF7041"/>
    <w:rPr>
      <w:rFonts w:asciiTheme="majorHAnsi" w:hAnsiTheme="majorHAnsi" w:cstheme="majorHAnsi"/>
      <w:szCs w:val="24"/>
    </w:rPr>
  </w:style>
  <w:style w:type="paragraph" w:customStyle="1" w:styleId="Groteskilista">
    <w:name w:val="Groteskilista"/>
    <w:basedOn w:val="Default"/>
    <w:link w:val="GroteskilistaChar"/>
    <w:rsid w:val="007979E1"/>
    <w:pPr>
      <w:numPr>
        <w:numId w:val="2"/>
      </w:numPr>
      <w:ind w:left="357" w:hanging="357"/>
    </w:pPr>
    <w:rPr>
      <w:rFonts w:asciiTheme="majorHAnsi" w:hAnsiTheme="majorHAnsi" w:cstheme="majorHAnsi"/>
      <w:sz w:val="20"/>
      <w:szCs w:val="20"/>
    </w:rPr>
  </w:style>
  <w:style w:type="character" w:customStyle="1" w:styleId="DefaultChar">
    <w:name w:val="Default Char"/>
    <w:basedOn w:val="DefaultParagraphFont"/>
    <w:link w:val="Default"/>
    <w:rsid w:val="007979E1"/>
    <w:rPr>
      <w:rFonts w:ascii="Arial" w:hAnsi="Arial" w:cs="Arial"/>
      <w:color w:val="000000"/>
      <w:sz w:val="24"/>
      <w:szCs w:val="24"/>
    </w:rPr>
  </w:style>
  <w:style w:type="character" w:customStyle="1" w:styleId="GroteskilistaChar">
    <w:name w:val="Groteskilista Char"/>
    <w:basedOn w:val="DefaultChar"/>
    <w:link w:val="Groteskilista"/>
    <w:rsid w:val="007979E1"/>
    <w:rPr>
      <w:rFonts w:asciiTheme="majorHAnsi" w:hAnsiTheme="majorHAnsi" w:cstheme="majorHAnsi"/>
      <w:color w:val="000000"/>
      <w:sz w:val="24"/>
      <w:szCs w:val="24"/>
    </w:rPr>
  </w:style>
  <w:style w:type="character" w:customStyle="1" w:styleId="Heading4Char">
    <w:name w:val="Heading 4 Char"/>
    <w:basedOn w:val="DefaultParagraphFont"/>
    <w:link w:val="Heading4"/>
    <w:uiPriority w:val="9"/>
    <w:semiHidden/>
    <w:rsid w:val="00FE0343"/>
    <w:rPr>
      <w:rFonts w:asciiTheme="majorHAnsi" w:eastAsiaTheme="majorEastAsia" w:hAnsiTheme="majorHAnsi" w:cstheme="majorBidi"/>
      <w:b/>
      <w:bCs/>
      <w:i/>
      <w:iCs/>
      <w:color w:val="EC008C" w:themeColor="accent1"/>
      <w:szCs w:val="24"/>
    </w:rPr>
  </w:style>
  <w:style w:type="paragraph" w:styleId="NormalWeb">
    <w:name w:val="Normal (Web)"/>
    <w:basedOn w:val="Normal"/>
    <w:rsid w:val="00617C97"/>
    <w:pPr>
      <w:spacing w:before="100" w:beforeAutospacing="1" w:after="100" w:afterAutospacing="1" w:line="240" w:lineRule="auto"/>
    </w:pPr>
    <w:rPr>
      <w:rFonts w:ascii="Times New Roman" w:hAnsi="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9130991">
      <w:bodyDiv w:val="1"/>
      <w:marLeft w:val="0"/>
      <w:marRight w:val="0"/>
      <w:marTop w:val="0"/>
      <w:marBottom w:val="0"/>
      <w:divBdr>
        <w:top w:val="none" w:sz="0" w:space="0" w:color="auto"/>
        <w:left w:val="none" w:sz="0" w:space="0" w:color="auto"/>
        <w:bottom w:val="none" w:sz="0" w:space="0" w:color="auto"/>
        <w:right w:val="none" w:sz="0" w:space="0" w:color="auto"/>
      </w:divBdr>
    </w:div>
    <w:div w:id="1264656068">
      <w:bodyDiv w:val="1"/>
      <w:marLeft w:val="0"/>
      <w:marRight w:val="0"/>
      <w:marTop w:val="0"/>
      <w:marBottom w:val="0"/>
      <w:divBdr>
        <w:top w:val="none" w:sz="0" w:space="0" w:color="auto"/>
        <w:left w:val="none" w:sz="0" w:space="0" w:color="auto"/>
        <w:bottom w:val="none" w:sz="0" w:space="0" w:color="auto"/>
        <w:right w:val="none" w:sz="0" w:space="0" w:color="auto"/>
      </w:divBdr>
      <w:divsChild>
        <w:div w:id="263609012">
          <w:marLeft w:val="547"/>
          <w:marRight w:val="0"/>
          <w:marTop w:val="67"/>
          <w:marBottom w:val="0"/>
          <w:divBdr>
            <w:top w:val="none" w:sz="0" w:space="0" w:color="auto"/>
            <w:left w:val="none" w:sz="0" w:space="0" w:color="auto"/>
            <w:bottom w:val="none" w:sz="0" w:space="0" w:color="auto"/>
            <w:right w:val="none" w:sz="0" w:space="0" w:color="auto"/>
          </w:divBdr>
        </w:div>
      </w:divsChild>
    </w:div>
    <w:div w:id="177559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khatme\AppData\Local\Microsoft\Windows\Temporary%20Internet%20Files\Content.Outlook\RAJR2XT7\SAVONIA_ops_FI.dotx" TargetMode="External"/></Relationships>
</file>

<file path=word/theme/theme1.xml><?xml version="1.0" encoding="utf-8"?>
<a:theme xmlns:a="http://schemas.openxmlformats.org/drawingml/2006/main" name="Savonia_uusi">
  <a:themeElements>
    <a:clrScheme name="Savonia">
      <a:dk1>
        <a:sysClr val="windowText" lastClr="000000"/>
      </a:dk1>
      <a:lt1>
        <a:srgbClr val="FFFFFF"/>
      </a:lt1>
      <a:dk2>
        <a:srgbClr val="262626"/>
      </a:dk2>
      <a:lt2>
        <a:srgbClr val="EEECE1"/>
      </a:lt2>
      <a:accent1>
        <a:srgbClr val="EC008C"/>
      </a:accent1>
      <a:accent2>
        <a:srgbClr val="B41E8E"/>
      </a:accent2>
      <a:accent3>
        <a:srgbClr val="8DC63F"/>
      </a:accent3>
      <a:accent4>
        <a:srgbClr val="00ACCD"/>
      </a:accent4>
      <a:accent5>
        <a:srgbClr val="F58220"/>
      </a:accent5>
      <a:accent6>
        <a:srgbClr val="EEC216"/>
      </a:accent6>
      <a:hlink>
        <a:srgbClr val="EC008C"/>
      </a:hlink>
      <a:folHlink>
        <a:srgbClr val="B41E8E"/>
      </a:folHlink>
    </a:clrScheme>
    <a:fontScheme name="Savonia">
      <a:majorFont>
        <a:latin typeface="Tahoma"/>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2011-06-08T00:00:00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B988FA04FFBE9344A5B459D7D40FB0F6" ma:contentTypeVersion="2" ma:contentTypeDescription="Luo uusi asiakirja." ma:contentTypeScope="" ma:versionID="a9f178d44aa083599794d0fe29f66890">
  <xsd:schema xmlns:xsd="http://www.w3.org/2001/XMLSchema" xmlns:xs="http://www.w3.org/2001/XMLSchema" xmlns:p="http://schemas.microsoft.com/office/2006/metadata/properties" xmlns:ns2="c0f46d4c-08e9-4d64-91bc-35629c033041" targetNamespace="http://schemas.microsoft.com/office/2006/metadata/properties" ma:root="true" ma:fieldsID="6772907ad848b2d27d1b513cd40a2bec" ns2:_="">
    <xsd:import namespace="c0f46d4c-08e9-4d64-91bc-35629c03304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46d4c-08e9-4d64-91bc-35629c0330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97939D4-9512-477C-8A2A-AE8280A66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f46d4c-08e9-4d64-91bc-35629c0330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07A260-92A9-4AC8-9AD5-8D83029B20D0}">
  <ds:schemaRefs>
    <ds:schemaRef ds:uri="http://schemas.microsoft.com/office/infopath/2007/PartnerControls"/>
    <ds:schemaRef ds:uri="http://purl.org/dc/dcmitype/"/>
    <ds:schemaRef ds:uri="http://schemas.microsoft.com/office/2006/documentManagement/types"/>
    <ds:schemaRef ds:uri="http://www.w3.org/XML/1998/namespace"/>
    <ds:schemaRef ds:uri="http://schemas.microsoft.com/office/2006/metadata/properties"/>
    <ds:schemaRef ds:uri="http://purl.org/dc/terms/"/>
    <ds:schemaRef ds:uri="http://purl.org/dc/elements/1.1/"/>
    <ds:schemaRef ds:uri="http://schemas.openxmlformats.org/package/2006/metadata/core-properties"/>
    <ds:schemaRef ds:uri="c0f46d4c-08e9-4d64-91bc-35629c033041"/>
  </ds:schemaRefs>
</ds:datastoreItem>
</file>

<file path=customXml/itemProps4.xml><?xml version="1.0" encoding="utf-8"?>
<ds:datastoreItem xmlns:ds="http://schemas.openxmlformats.org/officeDocument/2006/customXml" ds:itemID="{D1F3859E-38CF-4487-819C-5D302DA28DCE}">
  <ds:schemaRefs>
    <ds:schemaRef ds:uri="http://schemas.microsoft.com/sharepoint/v3/contenttype/forms"/>
  </ds:schemaRefs>
</ds:datastoreItem>
</file>

<file path=customXml/itemProps5.xml><?xml version="1.0" encoding="utf-8"?>
<ds:datastoreItem xmlns:ds="http://schemas.openxmlformats.org/officeDocument/2006/customXml" ds:itemID="{F3823239-4116-4FEA-808B-26B1F0B04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SAVONIA_ops_FI</Template>
  <TotalTime>6</TotalTime>
  <Pages>8</Pages>
  <Words>1220</Words>
  <Characters>11093</Characters>
  <Application>Microsoft Office Word</Application>
  <DocSecurity>0</DocSecurity>
  <Lines>92</Lines>
  <Paragraphs>24</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Savonia-AMK Ky</Company>
  <LinksUpToDate>false</LinksUpToDate>
  <CharactersWithSpaces>12289</CharactersWithSpaces>
  <SharedDoc>false</SharedDoc>
  <HLinks>
    <vt:vector size="6" baseType="variant">
      <vt:variant>
        <vt:i4>6094900</vt:i4>
      </vt:variant>
      <vt:variant>
        <vt:i4>-1</vt:i4>
      </vt:variant>
      <vt:variant>
        <vt:i4>2049</vt:i4>
      </vt:variant>
      <vt:variant>
        <vt:i4>1</vt:i4>
      </vt:variant>
      <vt:variant>
        <vt:lpwstr>Savonia_Word_tunniste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Mervi Hätinen</dc:creator>
  <cp:lastModifiedBy>Marja-Riitta Kivi</cp:lastModifiedBy>
  <cp:revision>3</cp:revision>
  <cp:lastPrinted>2018-05-31T07:02:00Z</cp:lastPrinted>
  <dcterms:created xsi:type="dcterms:W3CDTF">2018-06-01T08:57:00Z</dcterms:created>
  <dcterms:modified xsi:type="dcterms:W3CDTF">2018-06-01T09:03:00Z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0x010100B988FA04FFBE9344A5B459D7D40FB0F6</vt:lpwstr>
  </property>
  <property fmtid="{D5CDD505-2E9C-101B-9397-08002B2CF9AE}" pid="3" name="_dlc_DocIdItemGuid">
    <vt:lpwstr>871259af-3a00-4bed-9b4a-0f6ef23d9889</vt:lpwstr>
  </property>
  <property fmtid="{D5CDD505-2E9C-101B-9397-08002B2CF9AE}" pid="4" name="Asiasanat">
    <vt:lpwstr/>
  </property>
</Properties>
</file>