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49" w:rsidRDefault="00102D6D" w:rsidP="008356EA">
      <w:pPr>
        <w:rPr>
          <w:rFonts w:ascii="Calibri" w:hAnsi="Calibri" w:cs="Calibri"/>
          <w:b/>
          <w:color w:val="000000"/>
          <w:sz w:val="28"/>
          <w:szCs w:val="28"/>
        </w:rPr>
      </w:pPr>
      <w:r w:rsidRPr="00EA5B5F">
        <w:rPr>
          <w:rFonts w:ascii="Calibri" w:hAnsi="Calibri" w:cs="Calibri"/>
          <w:b/>
          <w:color w:val="000000"/>
          <w:sz w:val="28"/>
          <w:szCs w:val="28"/>
        </w:rPr>
        <w:t>Energiat</w:t>
      </w:r>
      <w:r w:rsidR="00EA5B5F">
        <w:rPr>
          <w:rFonts w:ascii="Calibri" w:hAnsi="Calibri" w:cs="Calibri"/>
          <w:b/>
          <w:color w:val="000000"/>
          <w:sz w:val="28"/>
          <w:szCs w:val="28"/>
        </w:rPr>
        <w:t xml:space="preserve">ekniikan </w:t>
      </w:r>
      <w:r w:rsidR="0045560C">
        <w:rPr>
          <w:rFonts w:ascii="Calibri" w:hAnsi="Calibri" w:cs="Calibri"/>
          <w:b/>
          <w:color w:val="000000"/>
          <w:sz w:val="28"/>
          <w:szCs w:val="28"/>
        </w:rPr>
        <w:t>tutkinto-ohjelma</w:t>
      </w:r>
      <w:r w:rsidR="00EA5B5F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:rsidR="005C27AA" w:rsidRPr="005C27AA" w:rsidRDefault="005C27AA" w:rsidP="008356EA">
      <w:pPr>
        <w:rPr>
          <w:rFonts w:ascii="Calibri" w:hAnsi="Calibri" w:cs="Calibri"/>
          <w:b/>
          <w:color w:val="FF0000"/>
          <w:sz w:val="28"/>
          <w:szCs w:val="28"/>
        </w:rPr>
      </w:pPr>
      <w:r w:rsidRPr="005C27AA">
        <w:rPr>
          <w:rFonts w:ascii="Calibri" w:hAnsi="Calibri" w:cs="Calibri"/>
          <w:b/>
          <w:color w:val="FF0000"/>
          <w:sz w:val="28"/>
          <w:szCs w:val="28"/>
        </w:rPr>
        <w:t>Samat taulukot tulevat sekä päivään (WU18SP) että monimuotoon (WU18SM)</w:t>
      </w:r>
    </w:p>
    <w:p w:rsidR="00EC718B" w:rsidRPr="00EA5B5F" w:rsidRDefault="00EC718B" w:rsidP="008356EA">
      <w:pPr>
        <w:rPr>
          <w:rFonts w:ascii="Calibri" w:hAnsi="Calibri" w:cs="Calibri"/>
          <w:color w:val="000000"/>
          <w:sz w:val="28"/>
          <w:szCs w:val="28"/>
        </w:rPr>
      </w:pPr>
    </w:p>
    <w:p w:rsidR="00DE142F" w:rsidRDefault="00DE142F" w:rsidP="00DE142F">
      <w:pPr>
        <w:pStyle w:val="Heading3"/>
        <w:rPr>
          <w:rFonts w:ascii="Calibri" w:hAnsi="Calibri" w:cs="Calibri"/>
          <w:szCs w:val="24"/>
        </w:rPr>
      </w:pPr>
      <w:bookmarkStart w:id="0" w:name="_Toc290881662"/>
      <w:r w:rsidRPr="0034643F">
        <w:rPr>
          <w:rFonts w:ascii="Calibri" w:hAnsi="Calibri" w:cs="Calibri"/>
          <w:szCs w:val="24"/>
        </w:rPr>
        <w:t>AMMATTIKORKEAKOULUTUTKINTOJEN YLEISET OSAAMISTAVOITTE</w:t>
      </w:r>
      <w:bookmarkEnd w:id="0"/>
      <w:r w:rsidRPr="0034643F">
        <w:rPr>
          <w:rFonts w:ascii="Calibri" w:hAnsi="Calibri" w:cs="Calibri"/>
          <w:szCs w:val="24"/>
        </w:rPr>
        <w:t>ET</w:t>
      </w:r>
    </w:p>
    <w:p w:rsidR="00CD3A5F" w:rsidRDefault="00CD3A5F" w:rsidP="00CD3A5F"/>
    <w:p w:rsidR="00CD3A5F" w:rsidRPr="00DE142F" w:rsidRDefault="00CD3A5F" w:rsidP="00CD3A5F">
      <w:pPr>
        <w:rPr>
          <w:rFonts w:ascii="Calibri" w:hAnsi="Calibri" w:cs="Calibri"/>
        </w:rPr>
      </w:pPr>
      <w:r w:rsidRPr="00DE142F">
        <w:rPr>
          <w:rFonts w:ascii="Calibri" w:hAnsi="Calibri" w:cs="Calibri"/>
        </w:rPr>
        <w:t xml:space="preserve">Energiatekniikan insinöörin </w:t>
      </w:r>
      <w:r w:rsidRPr="00DE142F">
        <w:rPr>
          <w:rFonts w:ascii="Calibri" w:hAnsi="Calibri" w:cs="Calibri"/>
          <w:color w:val="31A3B5"/>
        </w:rPr>
        <w:t>koulutus on eurooppalaista ja suomalaista tasoa 6</w:t>
      </w:r>
      <w:r w:rsidRPr="00DE142F">
        <w:rPr>
          <w:rFonts w:ascii="Calibri" w:hAnsi="Calibri" w:cs="Calibri"/>
        </w:rPr>
        <w:t xml:space="preserve"> (</w:t>
      </w:r>
      <w:hyperlink r:id="rId12" w:history="1">
        <w:r w:rsidRPr="00DE142F">
          <w:rPr>
            <w:rStyle w:val="Hyperlink"/>
            <w:rFonts w:ascii="Calibri" w:hAnsi="Calibri" w:cs="Calibri"/>
            <w:color w:val="C53486"/>
          </w:rPr>
          <w:t>kansallinen viitekehys</w:t>
        </w:r>
      </w:hyperlink>
      <w:r w:rsidRPr="00DE142F">
        <w:rPr>
          <w:rFonts w:ascii="Calibri" w:hAnsi="Calibri" w:cs="Calibri"/>
        </w:rPr>
        <w:t>).</w:t>
      </w:r>
    </w:p>
    <w:p w:rsidR="00CD3A5F" w:rsidRPr="00595FDF" w:rsidRDefault="00CD3A5F" w:rsidP="00CD3A5F">
      <w:pPr>
        <w:rPr>
          <w:rFonts w:cs="Calibri"/>
          <w:b/>
          <w:bCs/>
        </w:rPr>
      </w:pPr>
    </w:p>
    <w:p w:rsidR="00CD3A5F" w:rsidRPr="005C27AA" w:rsidRDefault="005C27AA" w:rsidP="00CD3A5F">
      <w:pPr>
        <w:rPr>
          <w:color w:val="FF0000"/>
        </w:rPr>
      </w:pPr>
      <w:r w:rsidRPr="005C27AA">
        <w:rPr>
          <w:color w:val="FF0000"/>
        </w:rPr>
        <w:t xml:space="preserve">Primukseen nimellä |WU18SP_1| ja |WU18SM_1|  </w:t>
      </w:r>
    </w:p>
    <w:p w:rsidR="00DE142F" w:rsidRPr="00595FDF" w:rsidRDefault="00DE142F" w:rsidP="00DE142F">
      <w:pPr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6502"/>
      </w:tblGrid>
      <w:tr w:rsidR="00DE142F" w:rsidRPr="00595FDF" w:rsidTr="00CD3A5F">
        <w:trPr>
          <w:trHeight w:val="736"/>
        </w:trPr>
        <w:tc>
          <w:tcPr>
            <w:tcW w:w="2541" w:type="dxa"/>
            <w:shd w:val="clear" w:color="auto" w:fill="31A3B5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 osa-alue</w:t>
            </w:r>
          </w:p>
        </w:tc>
        <w:tc>
          <w:tcPr>
            <w:tcW w:w="6502" w:type="dxa"/>
            <w:shd w:val="clear" w:color="auto" w:fill="31A3B5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Osaaminen tasolla 6</w:t>
            </w:r>
          </w:p>
        </w:tc>
      </w:tr>
      <w:tr w:rsidR="00DE142F" w:rsidRPr="00595FDF" w:rsidTr="00CD3A5F">
        <w:trPr>
          <w:trHeight w:val="1302"/>
        </w:trPr>
        <w:tc>
          <w:tcPr>
            <w:tcW w:w="2541" w:type="dxa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6502" w:type="dxa"/>
          </w:tcPr>
          <w:p w:rsidR="00DE142F" w:rsidRPr="001C70B5" w:rsidRDefault="005932B4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Energiatekniikan insinööri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 hallitsee laaj</w:t>
            </w:r>
            <w:r w:rsidRPr="001C70B5">
              <w:rPr>
                <w:rFonts w:ascii="Tahoma" w:hAnsi="Tahoma" w:cs="Tahoma"/>
                <w:sz w:val="20"/>
                <w:szCs w:val="20"/>
              </w:rPr>
              <w:t>a-alaiset ja edistyneet energia-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alan tiedot, joihin liittyy teorioiden, keskeisten käsitteiden, menetelmien ja periaatteiden kriittinen ymmärtäminen ja arviointi. Hän ymmärtää </w:t>
            </w:r>
            <w:r w:rsidRPr="001C70B5">
              <w:rPr>
                <w:rFonts w:ascii="Tahoma" w:hAnsi="Tahoma" w:cs="Tahoma"/>
                <w:sz w:val="20"/>
                <w:szCs w:val="20"/>
              </w:rPr>
              <w:t>energia-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>alan kattavuuden ja rajat.</w:t>
            </w:r>
          </w:p>
        </w:tc>
      </w:tr>
      <w:tr w:rsidR="00DE142F" w:rsidRPr="00595FDF" w:rsidTr="00CD3A5F">
        <w:trPr>
          <w:trHeight w:val="1258"/>
        </w:trPr>
        <w:tc>
          <w:tcPr>
            <w:tcW w:w="2541" w:type="dxa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Työskentelytapa ja </w:t>
            </w:r>
            <w:r w:rsidRPr="001C70B5">
              <w:rPr>
                <w:rFonts w:ascii="Tahoma" w:hAnsi="Tahoma" w:cs="Tahoma"/>
                <w:b/>
                <w:sz w:val="20"/>
                <w:szCs w:val="20"/>
              </w:rPr>
              <w:br/>
              <w:t>soveltaminen (taito)</w:t>
            </w:r>
          </w:p>
        </w:tc>
        <w:tc>
          <w:tcPr>
            <w:tcW w:w="6502" w:type="dxa"/>
          </w:tcPr>
          <w:p w:rsidR="00DE142F" w:rsidRPr="001C70B5" w:rsidRDefault="005932B4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Energiatekniikan insinööri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 hallitsee edistyneet taidot, jotka osoittavat asioiden hallintaa, kykyä soveltaa ja kykyä luoviin ratka</w:t>
            </w:r>
            <w:r w:rsidR="00AA7DCC" w:rsidRPr="001C70B5">
              <w:rPr>
                <w:rFonts w:ascii="Tahoma" w:hAnsi="Tahoma" w:cs="Tahoma"/>
                <w:sz w:val="20"/>
                <w:szCs w:val="20"/>
              </w:rPr>
              <w:t>isuihin, joita vaaditaan energia-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>alalla monimutkaisten tai ennakoimattomien ongelmien ratkaisemisessa.</w:t>
            </w:r>
          </w:p>
        </w:tc>
      </w:tr>
      <w:tr w:rsidR="00DE142F" w:rsidRPr="00595FDF" w:rsidTr="00CD3A5F">
        <w:trPr>
          <w:trHeight w:val="1526"/>
        </w:trPr>
        <w:tc>
          <w:tcPr>
            <w:tcW w:w="2541" w:type="dxa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Vastuu, johtaminen, </w:t>
            </w:r>
            <w:r w:rsidRPr="001C70B5">
              <w:rPr>
                <w:rFonts w:ascii="Tahoma" w:hAnsi="Tahoma" w:cs="Tahoma"/>
                <w:b/>
                <w:sz w:val="20"/>
                <w:szCs w:val="20"/>
              </w:rPr>
              <w:br/>
              <w:t>yrittäjyys</w:t>
            </w:r>
          </w:p>
        </w:tc>
        <w:tc>
          <w:tcPr>
            <w:tcW w:w="6502" w:type="dxa"/>
          </w:tcPr>
          <w:p w:rsidR="00DE142F" w:rsidRPr="001C70B5" w:rsidRDefault="00AA7DCC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Energiatekniikan insinööri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 kykenee johtamaan monimutkaisia ammatillisia toimia tai hankk</w:t>
            </w:r>
            <w:r w:rsidRPr="001C70B5">
              <w:rPr>
                <w:rFonts w:ascii="Tahoma" w:hAnsi="Tahoma" w:cs="Tahoma"/>
                <w:sz w:val="20"/>
                <w:szCs w:val="20"/>
              </w:rPr>
              <w:t>eita ja työskentelemään energia-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alan asiantuntijatehtävissä. Hän kykenee päätöksentekoon ennakoimattomissa toimintaympäristöissä. 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Energiatekniikan insinöörillä 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>on perusvalmiudet toimia alan yrittäjänä.</w:t>
            </w:r>
          </w:p>
        </w:tc>
      </w:tr>
      <w:tr w:rsidR="00DE142F" w:rsidRPr="00595FDF" w:rsidTr="00CD3A5F">
        <w:trPr>
          <w:trHeight w:val="977"/>
        </w:trPr>
        <w:tc>
          <w:tcPr>
            <w:tcW w:w="2541" w:type="dxa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6502" w:type="dxa"/>
          </w:tcPr>
          <w:p w:rsidR="00DE142F" w:rsidRPr="001C70B5" w:rsidRDefault="00AA7DCC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Energiatekniikan insinööri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DE142F" w:rsidRPr="00595FDF" w:rsidTr="00CD3A5F">
        <w:trPr>
          <w:trHeight w:val="1526"/>
        </w:trPr>
        <w:tc>
          <w:tcPr>
            <w:tcW w:w="2541" w:type="dxa"/>
          </w:tcPr>
          <w:p w:rsidR="00DE142F" w:rsidRPr="001C70B5" w:rsidRDefault="00DE142F" w:rsidP="00CD3A5F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Elinikäisen oppimisen </w:t>
            </w:r>
            <w:r w:rsidRPr="001C70B5">
              <w:rPr>
                <w:rFonts w:ascii="Tahoma" w:hAnsi="Tahoma" w:cs="Tahoma"/>
                <w:b/>
                <w:sz w:val="20"/>
                <w:szCs w:val="20"/>
              </w:rPr>
              <w:br/>
              <w:t>avaintaidot</w:t>
            </w:r>
          </w:p>
        </w:tc>
        <w:tc>
          <w:tcPr>
            <w:tcW w:w="6502" w:type="dxa"/>
          </w:tcPr>
          <w:p w:rsidR="00DE142F" w:rsidRPr="001C70B5" w:rsidRDefault="00AA7DCC" w:rsidP="00CD3A5F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Energiatekniikan insinöörillä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 on valmius jatkuvaan oppimiseen. Hän osaa viestiä suullisesti ja kirjal</w:t>
            </w:r>
            <w:r w:rsidRPr="001C70B5">
              <w:rPr>
                <w:rFonts w:ascii="Tahoma" w:hAnsi="Tahoma" w:cs="Tahoma"/>
                <w:sz w:val="20"/>
                <w:szCs w:val="20"/>
              </w:rPr>
              <w:t>lisesti sekä energia-</w:t>
            </w:r>
            <w:r w:rsidR="00DE142F" w:rsidRPr="001C70B5">
              <w:rPr>
                <w:rFonts w:ascii="Tahoma" w:hAnsi="Tahoma" w:cs="Tahoma"/>
                <w:sz w:val="20"/>
                <w:szCs w:val="20"/>
              </w:rPr>
              <w:t xml:space="preserve">alan että alan ulkopuoliselle yleisölle. Hän kykenee itsenäiseen kansainväliseen viestintään ja vuorovaikutukseen ruotsin ja englannin (/saksan) kielellä. </w:t>
            </w:r>
          </w:p>
        </w:tc>
      </w:tr>
    </w:tbl>
    <w:p w:rsidR="00CD3A5F" w:rsidRDefault="00CD3A5F" w:rsidP="00DE142F">
      <w:pPr>
        <w:rPr>
          <w:rFonts w:ascii="Calibri" w:hAnsi="Calibri" w:cs="Calibri"/>
        </w:rPr>
      </w:pPr>
    </w:p>
    <w:p w:rsidR="005C27AA" w:rsidRPr="00CD3A5F" w:rsidRDefault="005C27AA" w:rsidP="005C27AA">
      <w:r>
        <w:br/>
      </w:r>
      <w:r>
        <w:br/>
      </w:r>
      <w:r>
        <w:br/>
      </w:r>
      <w:r>
        <w:br/>
      </w:r>
      <w:r>
        <w:lastRenderedPageBreak/>
        <w:br/>
      </w:r>
      <w:r w:rsidRPr="005C27AA">
        <w:rPr>
          <w:color w:val="FF0000"/>
        </w:rPr>
        <w:t xml:space="preserve">Primukseen nimellä </w:t>
      </w:r>
      <w:r w:rsidRPr="005C27AA">
        <w:rPr>
          <w:color w:val="FF0000"/>
        </w:rPr>
        <w:t>|WU18SP_2</w:t>
      </w:r>
      <w:r w:rsidRPr="005C27AA">
        <w:rPr>
          <w:color w:val="FF0000"/>
        </w:rPr>
        <w:t>| ja |WU18SM</w:t>
      </w:r>
      <w:r w:rsidRPr="005C27AA">
        <w:rPr>
          <w:color w:val="FF0000"/>
        </w:rPr>
        <w:t>_2</w:t>
      </w:r>
      <w:r w:rsidRPr="005C27AA">
        <w:rPr>
          <w:color w:val="FF0000"/>
        </w:rPr>
        <w:t xml:space="preserve">|  </w:t>
      </w:r>
    </w:p>
    <w:p w:rsidR="005932B4" w:rsidRPr="005932B4" w:rsidRDefault="005932B4" w:rsidP="005932B4">
      <w:pPr>
        <w:rPr>
          <w:rFonts w:ascii="Calibri" w:hAnsi="Calibri" w:cs="Calibri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658"/>
      </w:tblGrid>
      <w:tr w:rsidR="006F77CB" w:rsidRPr="00973B49" w:rsidTr="00E645BF">
        <w:trPr>
          <w:trHeight w:val="127"/>
        </w:trPr>
        <w:tc>
          <w:tcPr>
            <w:tcW w:w="2937" w:type="dxa"/>
            <w:shd w:val="clear" w:color="auto" w:fill="31A3B5"/>
          </w:tcPr>
          <w:p w:rsidR="006F77CB" w:rsidRPr="00FC0FD7" w:rsidRDefault="006F77CB" w:rsidP="001D4FD4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Yleiset </w:t>
            </w:r>
            <w:r w:rsidR="00652D97" w:rsidRPr="00FC0FD7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kompetenssit</w:t>
            </w:r>
          </w:p>
          <w:p w:rsidR="006F77CB" w:rsidRPr="00FC0FD7" w:rsidRDefault="006F77CB" w:rsidP="001D4FD4">
            <w:pPr>
              <w:jc w:val="both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FC0FD7">
              <w:rPr>
                <w:rFonts w:ascii="Tahoma" w:hAnsi="Tahoma" w:cs="Tahoma"/>
                <w:color w:val="FFFFFF"/>
                <w:sz w:val="20"/>
                <w:szCs w:val="20"/>
              </w:rPr>
              <w:t>(</w:t>
            </w:r>
            <w:proofErr w:type="spellStart"/>
            <w:r w:rsidRPr="00FC0FD7">
              <w:rPr>
                <w:rFonts w:ascii="Tahoma" w:hAnsi="Tahoma" w:cs="Tahoma"/>
                <w:i/>
                <w:color w:val="FFFFFF"/>
                <w:sz w:val="20"/>
                <w:szCs w:val="20"/>
              </w:rPr>
              <w:t>generic</w:t>
            </w:r>
            <w:proofErr w:type="spellEnd"/>
            <w:r w:rsidRPr="00FC0FD7">
              <w:rPr>
                <w:rFonts w:ascii="Tahoma" w:hAnsi="Tahoma" w:cs="Tahoma"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C0FD7">
              <w:rPr>
                <w:rFonts w:ascii="Tahoma" w:hAnsi="Tahoma" w:cs="Tahoma"/>
                <w:i/>
                <w:color w:val="FFFFFF"/>
                <w:sz w:val="20"/>
                <w:szCs w:val="20"/>
              </w:rPr>
              <w:t>competences</w:t>
            </w:r>
            <w:proofErr w:type="spellEnd"/>
            <w:r w:rsidRPr="00FC0FD7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6658" w:type="dxa"/>
            <w:shd w:val="clear" w:color="auto" w:fill="31A3B5"/>
          </w:tcPr>
          <w:p w:rsidR="006F77CB" w:rsidRPr="00FC0FD7" w:rsidRDefault="00652D97" w:rsidP="001D4FD4">
            <w:pPr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FC0FD7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Osaamise</w:t>
            </w:r>
            <w:r w:rsidR="006F77CB" w:rsidRPr="00FC0FD7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n</w:t>
            </w:r>
            <w:proofErr w:type="spellEnd"/>
            <w:r w:rsidR="006F77CB" w:rsidRPr="00FC0FD7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77CB" w:rsidRPr="00FC0FD7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</w:p>
          <w:p w:rsidR="006F77CB" w:rsidRPr="00FC0FD7" w:rsidRDefault="006F77CB" w:rsidP="00E645BF">
            <w:pPr>
              <w:jc w:val="both"/>
              <w:rPr>
                <w:rFonts w:ascii="Tahoma" w:hAnsi="Tahoma" w:cs="Tahoma"/>
                <w:color w:val="FFFFFF"/>
                <w:sz w:val="20"/>
                <w:szCs w:val="20"/>
                <w:lang w:val="en-GB"/>
              </w:rPr>
            </w:pPr>
            <w:r w:rsidRPr="00FC0FD7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(</w:t>
            </w:r>
            <w:r w:rsidRPr="00FC0FD7">
              <w:rPr>
                <w:rFonts w:ascii="Tahoma" w:hAnsi="Tahoma" w:cs="Tahoma"/>
                <w:i/>
                <w:color w:val="FFFFFF"/>
                <w:sz w:val="20"/>
                <w:szCs w:val="20"/>
                <w:lang w:val="en-US"/>
              </w:rPr>
              <w:t>description of the competence</w:t>
            </w:r>
            <w:r w:rsidRPr="00FC0FD7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)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52D97" w:rsidP="00E645B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sz w:val="20"/>
                <w:szCs w:val="20"/>
              </w:rPr>
              <w:t>Oppimisen taidot</w:t>
            </w:r>
          </w:p>
          <w:p w:rsidR="006F77CB" w:rsidRPr="00FC0FD7" w:rsidRDefault="006F77CB" w:rsidP="001D4FD4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(</w:t>
            </w:r>
            <w:r w:rsidRPr="00FC0FD7">
              <w:rPr>
                <w:rFonts w:ascii="Tahoma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osaa hankkia ja käsitellä tietoa sekä kykenee kriittiseen tiedon arviointiin ja kokonaisuuksien hahmottamiseen</w:t>
            </w:r>
          </w:p>
          <w:p w:rsidR="006F77CB" w:rsidRPr="00FC0FD7" w:rsidRDefault="006F77CB" w:rsidP="006F77CB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osaa arvioida omaa osaamistaan ja määritellä osaamisensa kehittämistarpeita </w:t>
            </w:r>
          </w:p>
          <w:p w:rsidR="006F77CB" w:rsidRPr="00FC0FD7" w:rsidRDefault="006F77CB" w:rsidP="006F77CB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tunnistaa oman oppimistapansa ja kykenee itseohjautuvaan ja tavoitteelliseen elinikäiseen oppimiseen</w:t>
            </w:r>
          </w:p>
          <w:p w:rsidR="006F77CB" w:rsidRPr="00FC0FD7" w:rsidRDefault="006F77CB" w:rsidP="006F77CB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kykenee toisilta oppimiseen ja opitun jakamiseen työyhteisössä</w:t>
            </w:r>
          </w:p>
          <w:p w:rsidR="006F77CB" w:rsidRPr="00FC0FD7" w:rsidRDefault="006F77CB" w:rsidP="00E645BF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osaa suunnitella ja organisoida omaa toimintaansa 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F77CB" w:rsidP="00E645B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sz w:val="20"/>
                <w:szCs w:val="20"/>
              </w:rPr>
              <w:t>Eettinen osaaminen</w:t>
            </w:r>
          </w:p>
          <w:p w:rsidR="006F77CB" w:rsidRPr="00FC0FD7" w:rsidRDefault="006F77CB" w:rsidP="001D4FD4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Ethical</w:t>
            </w:r>
            <w:proofErr w:type="spellEnd"/>
            <w:r w:rsidRPr="00FC0FD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tuntee oman alansa arvoperustan ja ammattieettiset periaatteet ja osaa huomioida ne ihmissuhde- ja päätöksentekotilanteissa</w:t>
            </w:r>
          </w:p>
          <w:p w:rsidR="006F77CB" w:rsidRPr="00FC0FD7" w:rsidRDefault="006F77CB" w:rsidP="00E645BF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ymmärtää kestävän kehityksen ekologiset, taloudelliset ja </w:t>
            </w:r>
            <w:proofErr w:type="spellStart"/>
            <w:r w:rsidRPr="00FC0FD7">
              <w:rPr>
                <w:rFonts w:ascii="Tahoma" w:hAnsi="Tahoma" w:cs="Tahoma"/>
                <w:sz w:val="20"/>
                <w:szCs w:val="20"/>
              </w:rPr>
              <w:t>sosiaalis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-kulttuuriset periaatteet ja osaa soveltaa niitä omassa toiminnassaan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52D97" w:rsidP="00E645BF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FC0FD7">
              <w:rPr>
                <w:rFonts w:ascii="Tahoma" w:hAnsi="Tahoma" w:cs="Tahoma"/>
                <w:b/>
                <w:sz w:val="20"/>
                <w:szCs w:val="20"/>
                <w:lang w:val="en-US"/>
              </w:rPr>
              <w:t>Työyhteisöosaaminen</w:t>
            </w:r>
            <w:proofErr w:type="spellEnd"/>
          </w:p>
          <w:p w:rsidR="006F77CB" w:rsidRPr="00FC0FD7" w:rsidRDefault="006F77CB" w:rsidP="001D4FD4">
            <w:pPr>
              <w:ind w:left="12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C0FD7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FC0FD7">
              <w:rPr>
                <w:rFonts w:ascii="Tahoma" w:hAnsi="Tahoma" w:cs="Tahoma"/>
                <w:i/>
                <w:sz w:val="20"/>
                <w:szCs w:val="20"/>
                <w:lang w:val="en-US"/>
              </w:rPr>
              <w:t>Communication and social competence</w:t>
            </w:r>
            <w:r w:rsidRPr="00FC0FD7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6F77CB" w:rsidRPr="00FC0FD7" w:rsidRDefault="006F77CB" w:rsidP="001D4FD4">
            <w:pPr>
              <w:ind w:left="12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omaa yhden kotimaisen kielen erinomaisen ja toisen kotimaisen kielen vähintään tyydyttävän taidon (A352/2003) </w:t>
            </w:r>
          </w:p>
          <w:p w:rsidR="006F77CB" w:rsidRPr="00FC0FD7" w:rsidRDefault="006F77CB" w:rsidP="006F77CB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kykenee toisten kuuntelemiseen sekä asioiden kirjalliseen, suulliseen ja visuaaliseen esittämiseen </w:t>
            </w:r>
          </w:p>
          <w:p w:rsidR="006F77CB" w:rsidRPr="00FC0FD7" w:rsidRDefault="006F77CB" w:rsidP="006F77CB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osaa toimia kokous- ja neuvottelutilanteissa</w:t>
            </w:r>
          </w:p>
          <w:p w:rsidR="006F77CB" w:rsidRPr="00FC0FD7" w:rsidRDefault="006F77CB" w:rsidP="006F77CB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ymmärtää ryhmä- ja tiimityöskentelyn periaatteet ja osaa työskennellä yhdessä toisten kanssa</w:t>
            </w:r>
          </w:p>
          <w:p w:rsidR="006F77CB" w:rsidRPr="00FC0FD7" w:rsidRDefault="006F77CB" w:rsidP="00E645BF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osaa hyödyntää tieto- ja viestintätekniikan mahdollisuuksia omassa toiminnassaan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52D97" w:rsidP="001D4F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sz w:val="20"/>
                <w:szCs w:val="20"/>
              </w:rPr>
              <w:t>Innovaatio-</w:t>
            </w:r>
            <w:r w:rsidR="006F77CB" w:rsidRPr="00FC0FD7">
              <w:rPr>
                <w:rFonts w:ascii="Tahoma" w:hAnsi="Tahoma" w:cs="Tahoma"/>
                <w:b/>
                <w:sz w:val="20"/>
                <w:szCs w:val="20"/>
              </w:rPr>
              <w:t>osaaminen</w:t>
            </w:r>
          </w:p>
          <w:p w:rsidR="006F77CB" w:rsidRPr="00FC0FD7" w:rsidRDefault="006F77CB" w:rsidP="00652D97">
            <w:pPr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(</w:t>
            </w:r>
            <w:r w:rsidR="00652D97" w:rsidRPr="00FC0FD7">
              <w:rPr>
                <w:rFonts w:ascii="Tahoma" w:hAnsi="Tahoma" w:cs="Tahoma"/>
                <w:i/>
                <w:sz w:val="20"/>
                <w:szCs w:val="20"/>
              </w:rPr>
              <w:t>Innovation</w:t>
            </w:r>
            <w:r w:rsidRPr="00FC0FD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omaksuu kehittävän ja yritteliään työtavan sekä kykenee luovaan ja innovatiiviseen ongelmanratkaisuun</w:t>
            </w:r>
          </w:p>
          <w:p w:rsidR="006F77CB" w:rsidRPr="00FC0FD7" w:rsidRDefault="006F77CB" w:rsidP="006F77CB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kykenee ennakoimaan muutoksia, sopeutumaan uusiin tilanteisiin sekä havaitsemaan ja hyödyntämään uusia mahdollisuuksia</w:t>
            </w:r>
          </w:p>
          <w:p w:rsidR="006F77CB" w:rsidRPr="00FC0FD7" w:rsidRDefault="006F77CB" w:rsidP="006F77CB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tuntee projektitoiminnan osa-alueet ja osaa toimia projektitehtävissä </w:t>
            </w:r>
          </w:p>
          <w:p w:rsidR="006F77CB" w:rsidRPr="00FC0FD7" w:rsidRDefault="006F77CB" w:rsidP="00E645BF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tuntee tutkimus- ja kehitystoiminnan menetelmiä sekä osaa toteuttaa pienimuotoisia tutkimus- ja kehittämishankkeita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F77CB" w:rsidP="001D4F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sz w:val="20"/>
                <w:szCs w:val="20"/>
              </w:rPr>
              <w:t>Yhteiskunta- ja organisaatio-osaaminen</w:t>
            </w:r>
          </w:p>
          <w:p w:rsidR="006F77CB" w:rsidRPr="00FC0FD7" w:rsidRDefault="006F77CB" w:rsidP="001D4FD4">
            <w:pPr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Organizational</w:t>
            </w:r>
            <w:proofErr w:type="spellEnd"/>
            <w:r w:rsidRPr="00FC0FD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tuntee oman alansa toimintaympäristön ja toimijat</w:t>
            </w:r>
          </w:p>
          <w:p w:rsidR="006F77CB" w:rsidRPr="00FC0FD7" w:rsidRDefault="006F77CB" w:rsidP="006F77CB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tuntee ja osaa hyödyntää yhteiskunnallisen vaikuttamisen mahdollisuuksia </w:t>
            </w:r>
          </w:p>
          <w:p w:rsidR="006F77CB" w:rsidRPr="00FC0FD7" w:rsidRDefault="006F77CB" w:rsidP="006F77CB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tuntee organisaatioiden toiminnan ja johtamisen pääperiaatteet</w:t>
            </w:r>
          </w:p>
          <w:p w:rsidR="006F77CB" w:rsidRPr="00FC0FD7" w:rsidRDefault="006F77CB" w:rsidP="006F77CB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tuntee työelämän pelisäännöt ja osaa toimia osana työyhteisöä</w:t>
            </w:r>
          </w:p>
          <w:p w:rsidR="006F77CB" w:rsidRPr="00FC0FD7" w:rsidRDefault="006F77CB" w:rsidP="00E645BF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osaa tehdä ratkaisuja sekä suunnitella ja organisoida toimintaa käytännön tilanteissa</w:t>
            </w:r>
          </w:p>
        </w:tc>
      </w:tr>
      <w:tr w:rsidR="006F77CB" w:rsidRPr="00EA5B5F" w:rsidTr="00E645BF">
        <w:trPr>
          <w:trHeight w:val="127"/>
        </w:trPr>
        <w:tc>
          <w:tcPr>
            <w:tcW w:w="2937" w:type="dxa"/>
          </w:tcPr>
          <w:p w:rsidR="006F77CB" w:rsidRPr="00FC0FD7" w:rsidRDefault="006F77CB" w:rsidP="001D4FD4">
            <w:pPr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FC0FD7">
              <w:rPr>
                <w:rFonts w:ascii="Tahoma" w:hAnsi="Tahoma" w:cs="Tahoma"/>
                <w:b/>
                <w:sz w:val="20"/>
                <w:szCs w:val="20"/>
              </w:rPr>
              <w:t>Kansainvälisyysosaaminen</w:t>
            </w:r>
          </w:p>
          <w:p w:rsidR="006F77CB" w:rsidRPr="00FC0FD7" w:rsidRDefault="006F77CB" w:rsidP="001D4FD4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(</w:t>
            </w:r>
            <w:r w:rsidRPr="00FC0FD7">
              <w:rPr>
                <w:rFonts w:ascii="Tahoma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FC0FD7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FC0F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658" w:type="dxa"/>
          </w:tcPr>
          <w:p w:rsidR="006F77CB" w:rsidRPr="00FC0FD7" w:rsidRDefault="006F77CB" w:rsidP="006F77CB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omaa oman alan työtehtävissä ja niissä kehittymisessä tarvittavan yhden tai kahden vieraan kielen kirjallisen ja suullisen taidon</w:t>
            </w:r>
          </w:p>
          <w:p w:rsidR="006F77CB" w:rsidRPr="00FC0FD7" w:rsidRDefault="006F77CB" w:rsidP="006F77CB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 xml:space="preserve">tiedostaa ja hyväksyy erilaisten kulttuurien merkityksen ja osaa tehdä yhteistyötä erilaiselta kulttuuritaustalta tulevien henkilöiden kanssa </w:t>
            </w:r>
          </w:p>
          <w:p w:rsidR="006F77CB" w:rsidRPr="00FC0FD7" w:rsidRDefault="006F77CB" w:rsidP="001D4FD4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FC0FD7">
              <w:rPr>
                <w:rFonts w:ascii="Tahoma" w:hAnsi="Tahoma" w:cs="Tahoma"/>
                <w:sz w:val="20"/>
                <w:szCs w:val="20"/>
              </w:rPr>
              <w:t>ymmärtää kansainvälisyyskehityksen vaikutuksia ja mahdollisuuksia erityisesti oman ammattialan tulevaisuuden kannalta</w:t>
            </w:r>
          </w:p>
        </w:tc>
      </w:tr>
    </w:tbl>
    <w:p w:rsidR="0009748D" w:rsidRDefault="0009748D" w:rsidP="007F0A86">
      <w:pPr>
        <w:rPr>
          <w:rFonts w:ascii="Calibri" w:hAnsi="Calibri" w:cs="Calibri"/>
          <w:sz w:val="20"/>
          <w:szCs w:val="20"/>
        </w:rPr>
      </w:pPr>
    </w:p>
    <w:p w:rsidR="005C27AA" w:rsidRPr="00CD3A5F" w:rsidRDefault="005C27AA" w:rsidP="005C27AA"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="007F0A86" w:rsidRPr="007F0A86">
        <w:rPr>
          <w:rFonts w:ascii="Calibri" w:hAnsi="Calibri" w:cs="Calibri"/>
          <w:sz w:val="22"/>
          <w:szCs w:val="22"/>
        </w:rPr>
        <w:lastRenderedPageBreak/>
        <w:t xml:space="preserve">Energiatekniikan insinöörin osaamisprofiili muodostuu </w:t>
      </w:r>
      <w:r w:rsidR="007F0A86">
        <w:rPr>
          <w:rFonts w:ascii="Calibri" w:hAnsi="Calibri" w:cs="Calibri"/>
          <w:sz w:val="22"/>
          <w:szCs w:val="22"/>
        </w:rPr>
        <w:t xml:space="preserve">lisäksi seuraavista ammatillisista </w:t>
      </w:r>
      <w:r w:rsidR="007F0A86" w:rsidRPr="007F0A86">
        <w:rPr>
          <w:rFonts w:ascii="Calibri" w:hAnsi="Calibri" w:cs="Calibri"/>
          <w:sz w:val="22"/>
          <w:szCs w:val="22"/>
        </w:rPr>
        <w:t>kompetensseista.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5C27AA">
        <w:rPr>
          <w:color w:val="FF0000"/>
        </w:rPr>
        <w:t xml:space="preserve">Primukseen nimellä </w:t>
      </w:r>
      <w:r w:rsidRPr="005C27AA">
        <w:rPr>
          <w:color w:val="FF0000"/>
        </w:rPr>
        <w:t>|WU18SP_3</w:t>
      </w:r>
      <w:r w:rsidRPr="005C27AA">
        <w:rPr>
          <w:color w:val="FF0000"/>
        </w:rPr>
        <w:t>| ja |WU18SM</w:t>
      </w:r>
      <w:r w:rsidRPr="005C27AA">
        <w:rPr>
          <w:color w:val="FF0000"/>
        </w:rPr>
        <w:t>_3</w:t>
      </w:r>
      <w:r w:rsidRPr="005C27AA">
        <w:rPr>
          <w:color w:val="FF0000"/>
        </w:rPr>
        <w:t xml:space="preserve">|  </w:t>
      </w:r>
    </w:p>
    <w:p w:rsidR="007E74E1" w:rsidRPr="007F0A86" w:rsidRDefault="007E74E1" w:rsidP="007F0A86">
      <w:pPr>
        <w:rPr>
          <w:rFonts w:ascii="Calibri" w:hAnsi="Calibri" w:cs="Calibri"/>
          <w:sz w:val="22"/>
          <w:szCs w:val="22"/>
        </w:rPr>
      </w:pPr>
    </w:p>
    <w:p w:rsidR="00746D83" w:rsidRPr="00EA5B5F" w:rsidRDefault="00746D83" w:rsidP="007B7425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767"/>
      </w:tblGrid>
      <w:tr w:rsidR="00DE5A54" w:rsidRPr="001C70B5" w:rsidTr="00A06A69">
        <w:tc>
          <w:tcPr>
            <w:tcW w:w="2723" w:type="dxa"/>
            <w:shd w:val="clear" w:color="auto" w:fill="31A3B5"/>
          </w:tcPr>
          <w:p w:rsidR="00DE5A54" w:rsidRPr="001C70B5" w:rsidRDefault="003C02DE" w:rsidP="003C02DE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Energiatekniikan </w:t>
            </w:r>
            <w:proofErr w:type="gramStart"/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insinöörin  ammatillinen</w:t>
            </w:r>
            <w:proofErr w:type="gramEnd"/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osaaminen</w:t>
            </w:r>
          </w:p>
        </w:tc>
        <w:tc>
          <w:tcPr>
            <w:tcW w:w="7767" w:type="dxa"/>
            <w:shd w:val="clear" w:color="auto" w:fill="31A3B5"/>
          </w:tcPr>
          <w:p w:rsidR="00DE5A54" w:rsidRPr="001C70B5" w:rsidRDefault="007B7425" w:rsidP="001D4FD4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</w:t>
            </w:r>
            <w:r w:rsidR="00DE5A54" w:rsidRPr="001C70B5">
              <w:rPr>
                <w:rFonts w:ascii="Tahoma" w:hAnsi="Tahoma" w:cs="Tahoma"/>
                <w:color w:val="FFFFFF"/>
                <w:sz w:val="20"/>
                <w:szCs w:val="20"/>
              </w:rPr>
              <w:t xml:space="preserve"> </w:t>
            </w:r>
            <w:r w:rsidR="00DE5A54"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kuvaus</w:t>
            </w:r>
          </w:p>
          <w:p w:rsidR="00DE5A54" w:rsidRPr="001C70B5" w:rsidRDefault="00DE5A54" w:rsidP="001D4FD4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</w:tr>
      <w:tr w:rsidR="00DE5A54" w:rsidRPr="001C70B5" w:rsidTr="00A06A69">
        <w:tc>
          <w:tcPr>
            <w:tcW w:w="2723" w:type="dxa"/>
          </w:tcPr>
          <w:p w:rsidR="00DE5A54" w:rsidRPr="001C70B5" w:rsidRDefault="00DE5A54" w:rsidP="007B742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bCs/>
                <w:sz w:val="20"/>
                <w:szCs w:val="20"/>
              </w:rPr>
              <w:t>Insinöörin tekninen perusosaaminen</w:t>
            </w:r>
          </w:p>
        </w:tc>
        <w:tc>
          <w:tcPr>
            <w:tcW w:w="7767" w:type="dxa"/>
          </w:tcPr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Osaa hyödyntää matemaattisia menetelmiä ja työkaluja alansa ilmiöiden kuvaamiseen ja ongelmien ratkaisuun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Ymmärtää alan sovellutuksissa tärkeät fysiikan ja kemian lainalaisuudet, erityisesti termodynaamisten ilmiöiden osalta sekä teknillisessä mekaniikassa 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Omaa tietotekniikan perustaidot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Tuntee yritystalouden ja projektijohtamisen sekä työlainsäädännön perusteet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Omaa työelämässä tarvittavat perustaidot viestinnässä ja kielissä 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henkilöstöjohtamisen käytännöt</w:t>
            </w:r>
          </w:p>
          <w:p w:rsidR="00DE5A54" w:rsidRPr="001C70B5" w:rsidRDefault="00DE5A54" w:rsidP="0009748D">
            <w:pPr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tietojärjestelmien rakenteiden perusteet</w:t>
            </w:r>
          </w:p>
        </w:tc>
      </w:tr>
      <w:tr w:rsidR="00DE5A54" w:rsidRPr="001C70B5" w:rsidTr="00A06A69">
        <w:trPr>
          <w:trHeight w:val="487"/>
        </w:trPr>
        <w:tc>
          <w:tcPr>
            <w:tcW w:w="2723" w:type="dxa"/>
          </w:tcPr>
          <w:p w:rsidR="00DE5A54" w:rsidRPr="001C70B5" w:rsidRDefault="00DE5A54" w:rsidP="007B742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pacing w:val="5"/>
                <w:sz w:val="20"/>
                <w:szCs w:val="20"/>
              </w:rPr>
              <w:t>Suunnittelun ja konealan perusosaaminen</w:t>
            </w:r>
          </w:p>
        </w:tc>
        <w:tc>
          <w:tcPr>
            <w:tcW w:w="7767" w:type="dxa"/>
          </w:tcPr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02" w:hanging="357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 xml:space="preserve">Osaa teknisen dokumentoinnin perusteet </w:t>
            </w:r>
          </w:p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02" w:hanging="357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>Ymmärtää suunnitteluketjun eri vaiheet ja tehtävät kussakin vaiheessa.</w:t>
            </w:r>
          </w:p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02" w:hanging="357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>Tuntee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 xml:space="preserve"> yleisimmät rakennemateriaalit (mm. painelaitemateriaalit) ja niiden käyttöominaisuudet</w:t>
            </w:r>
          </w:p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>Ymmärtää valmistettavuuden, asennettavuuden ja käytettävyyden vaikutuksen tuotteen suunnittelussa</w:t>
            </w:r>
          </w:p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>Ymmärtää viranomaismääräysten ja standardoinnin merkityksen tuotteiden suunnittelussa ja valmistuksessa ja tunnistaa olennaiset teollisuusvaatimukset</w:t>
            </w:r>
          </w:p>
          <w:p w:rsidR="00DE5A54" w:rsidRPr="001C70B5" w:rsidRDefault="00DE5A54" w:rsidP="007B742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  <w:lang w:val="fi-FI"/>
              </w:rPr>
              <w:t>Tuntee projektityöskentelyn eri vaiheiden merkityksen. Hallitsee projektityöskentelyn ja ymmärtää sen merkityksen suunnittelutyössä ja pystyy toimimaan kansainvälisessä suunnitteluorganisaatiossa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Tunnistaa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konepajatekniikan valmistustekniikan menetelmät, laitteet ja mahdollisuudet tuotantotekniikan kannalta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Tunnistaa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eri asennusmenetelmät.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Ymmärtää tuotannon ja asennuksen kustannusrakenteen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tilaustoimitusketjun perusteet (myynti, </w:t>
            </w:r>
            <w:r w:rsidR="007B7425" w:rsidRPr="001C70B5">
              <w:rPr>
                <w:rFonts w:ascii="Tahoma" w:hAnsi="Tahoma" w:cs="Tahoma"/>
                <w:spacing w:val="5"/>
                <w:sz w:val="20"/>
                <w:szCs w:val="20"/>
              </w:rPr>
              <w:t>s</w:t>
            </w: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uunnittelu, hankinnat, toimitus, asennus, luovutus)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Tunnistaa tuotantojärjestelmien ja -automaation sekä tuotannon ohjauksen perusteet ja vaikutuksen tuoterakenteeseen </w:t>
            </w:r>
          </w:p>
          <w:p w:rsidR="00DE5A54" w:rsidRPr="001C70B5" w:rsidRDefault="00DE5A54" w:rsidP="0009748D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Osaa perusteet korroosio- ja eroosioilmiöistä</w:t>
            </w:r>
          </w:p>
        </w:tc>
      </w:tr>
      <w:tr w:rsidR="00DE5A54" w:rsidRPr="001C70B5" w:rsidTr="00A06A69">
        <w:tc>
          <w:tcPr>
            <w:tcW w:w="2723" w:type="dxa"/>
          </w:tcPr>
          <w:p w:rsidR="00DE5A54" w:rsidRPr="001C70B5" w:rsidRDefault="00DE5A54" w:rsidP="007B742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0B5">
              <w:rPr>
                <w:rFonts w:ascii="Tahoma" w:hAnsi="Tahoma" w:cs="Tahoma"/>
                <w:b/>
                <w:sz w:val="20"/>
                <w:szCs w:val="20"/>
              </w:rPr>
              <w:t>Energia-alaosaaminen</w:t>
            </w:r>
            <w:proofErr w:type="spellEnd"/>
          </w:p>
        </w:tc>
        <w:tc>
          <w:tcPr>
            <w:tcW w:w="7767" w:type="dxa"/>
          </w:tcPr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keskeisimmät energialähteet, energian tuotannon prosessit ja järjestelmien perusrakenteet </w:t>
            </w:r>
          </w:p>
          <w:p w:rsidR="00055925" w:rsidRPr="001C70B5" w:rsidRDefault="00DE5A54" w:rsidP="007B7425">
            <w:pPr>
              <w:numPr>
                <w:ilvl w:val="0"/>
                <w:numId w:val="3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karkealla tasolla periaatteet energiantuotantomenetelmien keskinäiseen energiatalous- ja -tehokkuusvertailuun tarvittavasta hyötysuhde-, tase- ja päästö</w:t>
            </w:r>
            <w:r w:rsidR="00055925" w:rsidRPr="001C70B5">
              <w:rPr>
                <w:rFonts w:ascii="Tahoma" w:hAnsi="Tahoma" w:cs="Tahoma"/>
                <w:color w:val="000000"/>
                <w:sz w:val="20"/>
                <w:szCs w:val="20"/>
              </w:rPr>
              <w:t>laskennasta.</w:t>
            </w:r>
          </w:p>
          <w:p w:rsidR="00DE5A54" w:rsidRPr="001C70B5" w:rsidRDefault="00DE5A54" w:rsidP="007B7425">
            <w:pPr>
              <w:numPr>
                <w:ilvl w:val="0"/>
                <w:numId w:val="3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Hallitsee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perusteet energiaprosessien massa- ja energiataselaskennasta (mm. palaminen ja poltossa muodostuvat päästöt)</w:t>
            </w:r>
          </w:p>
          <w:p w:rsidR="00DE5A54" w:rsidRPr="001C70B5" w:rsidRDefault="00DE5A54" w:rsidP="007B7425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eri energiajärjestelmien mitoituksen perusperiaatteet ja osaa karkealla tasolla tehdä suunnittelua tukevaa lujuus-, virtaus- ja lämmönsiirron laskentaa.</w:t>
            </w:r>
          </w:p>
          <w:p w:rsidR="00DE5A54" w:rsidRPr="001C70B5" w:rsidRDefault="00DE5A54" w:rsidP="0009748D">
            <w:pPr>
              <w:numPr>
                <w:ilvl w:val="0"/>
                <w:numId w:val="32"/>
              </w:numPr>
              <w:rPr>
                <w:rFonts w:ascii="Tahoma" w:hAnsi="Tahoma" w:cs="Tahoma"/>
                <w:spacing w:val="5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Ymmärtää</w:t>
            </w:r>
            <w:proofErr w:type="gramEnd"/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 xml:space="preserve"> energiatalouden perusteet sekä energiaketjuajattelun ja energiapolitiikan vaikutukset ja merkityksen </w:t>
            </w:r>
            <w:r w:rsidR="0009748D" w:rsidRPr="001C70B5">
              <w:rPr>
                <w:rFonts w:ascii="Tahoma" w:hAnsi="Tahoma" w:cs="Tahoma"/>
                <w:spacing w:val="5"/>
                <w:sz w:val="20"/>
                <w:szCs w:val="20"/>
              </w:rPr>
              <w:t>e</w:t>
            </w: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nergiajärjestelmien valinnalle ja suunnittelulle</w:t>
            </w:r>
          </w:p>
        </w:tc>
      </w:tr>
      <w:tr w:rsidR="00DE5A54" w:rsidRPr="001C70B5" w:rsidTr="00A06A69">
        <w:tc>
          <w:tcPr>
            <w:tcW w:w="2723" w:type="dxa"/>
          </w:tcPr>
          <w:p w:rsidR="00DE5A54" w:rsidRPr="001C70B5" w:rsidRDefault="00DE5A54" w:rsidP="007B742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pacing w:val="5"/>
                <w:sz w:val="20"/>
                <w:szCs w:val="20"/>
              </w:rPr>
            </w:pPr>
            <w:proofErr w:type="spellStart"/>
            <w:r w:rsidRPr="001C70B5">
              <w:rPr>
                <w:rFonts w:ascii="Tahoma" w:hAnsi="Tahoma" w:cs="Tahoma"/>
                <w:b/>
                <w:sz w:val="20"/>
                <w:szCs w:val="20"/>
              </w:rPr>
              <w:t>Prosessi</w:t>
            </w:r>
            <w:proofErr w:type="spellEnd"/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- ja  </w:t>
            </w:r>
            <w:proofErr w:type="spellStart"/>
            <w:r w:rsidRPr="001C70B5">
              <w:rPr>
                <w:rFonts w:ascii="Tahoma" w:hAnsi="Tahoma" w:cs="Tahoma"/>
                <w:b/>
                <w:sz w:val="20"/>
                <w:szCs w:val="20"/>
              </w:rPr>
              <w:t>intstrumentointiosaaminen</w:t>
            </w:r>
            <w:proofErr w:type="spellEnd"/>
          </w:p>
        </w:tc>
        <w:tc>
          <w:tcPr>
            <w:tcW w:w="7767" w:type="dxa"/>
          </w:tcPr>
          <w:p w:rsidR="00055925" w:rsidRPr="001C70B5" w:rsidRDefault="00DE5A54" w:rsidP="007B7425">
            <w:pPr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Tuntee prosessisuunnittelun standardit ja ohjeistukset ja osaa laatia energiaprosessille prosessi- ja instrumentointika</w:t>
            </w:r>
            <w:r w:rsidR="00055925" w:rsidRPr="001C70B5">
              <w:rPr>
                <w:rFonts w:ascii="Tahoma" w:hAnsi="Tahoma" w:cs="Tahoma"/>
                <w:sz w:val="20"/>
                <w:szCs w:val="20"/>
              </w:rPr>
              <w:t>avion suunnitteluohjelmistolla.</w:t>
            </w:r>
          </w:p>
          <w:p w:rsidR="007F0A86" w:rsidRPr="001C70B5" w:rsidRDefault="00DE5A54" w:rsidP="0009748D">
            <w:pPr>
              <w:numPr>
                <w:ilvl w:val="0"/>
                <w:numId w:val="31"/>
              </w:num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lastRenderedPageBreak/>
              <w:t>Tuntee yleisimmät energiaprosesseissa käytettävät kenttälaitteet, ohjausjärjestelmät ja mittaustekniikan. Osaa käyttää automaatiosuunnittelun ja -käytön ohjelmistoja.</w:t>
            </w:r>
          </w:p>
        </w:tc>
      </w:tr>
    </w:tbl>
    <w:p w:rsidR="007E74E1" w:rsidRPr="001C70B5" w:rsidRDefault="007E74E1" w:rsidP="006F77CB">
      <w:pPr>
        <w:ind w:left="720"/>
        <w:rPr>
          <w:rFonts w:ascii="Tahoma" w:hAnsi="Tahoma" w:cs="Tahoma"/>
          <w:sz w:val="20"/>
          <w:szCs w:val="20"/>
        </w:rPr>
      </w:pPr>
    </w:p>
    <w:p w:rsidR="005C27AA" w:rsidRPr="005C27AA" w:rsidRDefault="005C27AA" w:rsidP="005C27AA">
      <w:pPr>
        <w:rPr>
          <w:color w:val="FF0000"/>
        </w:rPr>
      </w:pPr>
      <w:r w:rsidRPr="005C27AA">
        <w:rPr>
          <w:color w:val="FF0000"/>
        </w:rPr>
        <w:t xml:space="preserve">Primukseen nimellä </w:t>
      </w:r>
      <w:r w:rsidRPr="005C27AA">
        <w:rPr>
          <w:color w:val="FF0000"/>
        </w:rPr>
        <w:t>|WU18SP_4</w:t>
      </w:r>
      <w:r w:rsidRPr="005C27AA">
        <w:rPr>
          <w:color w:val="FF0000"/>
        </w:rPr>
        <w:t xml:space="preserve"> ja |WU18SM</w:t>
      </w:r>
      <w:r w:rsidRPr="005C27AA">
        <w:rPr>
          <w:color w:val="FF0000"/>
        </w:rPr>
        <w:t>_4</w:t>
      </w:r>
      <w:r w:rsidRPr="005C27AA">
        <w:rPr>
          <w:color w:val="FF0000"/>
        </w:rPr>
        <w:t xml:space="preserve">|  </w:t>
      </w:r>
    </w:p>
    <w:p w:rsidR="003C02DE" w:rsidRDefault="003C02DE" w:rsidP="006F77CB">
      <w:pPr>
        <w:ind w:left="720"/>
        <w:rPr>
          <w:rFonts w:ascii="Tahoma" w:hAnsi="Tahoma" w:cs="Tahoma"/>
          <w:sz w:val="20"/>
          <w:szCs w:val="20"/>
        </w:rPr>
      </w:pPr>
    </w:p>
    <w:p w:rsidR="005C27AA" w:rsidRPr="001C70B5" w:rsidRDefault="005C27AA" w:rsidP="006F77CB">
      <w:pPr>
        <w:ind w:left="720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6883"/>
      </w:tblGrid>
      <w:tr w:rsidR="003C02DE" w:rsidRPr="001C70B5" w:rsidTr="00887DDD">
        <w:tc>
          <w:tcPr>
            <w:tcW w:w="3182" w:type="dxa"/>
            <w:shd w:val="clear" w:color="auto" w:fill="31A3B5"/>
          </w:tcPr>
          <w:p w:rsidR="003C02DE" w:rsidRPr="001C70B5" w:rsidRDefault="003C02DE" w:rsidP="003C02DE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Energiatuotantotekniikka</w:t>
            </w:r>
          </w:p>
        </w:tc>
        <w:tc>
          <w:tcPr>
            <w:tcW w:w="6883" w:type="dxa"/>
            <w:shd w:val="clear" w:color="auto" w:fill="31A3B5"/>
          </w:tcPr>
          <w:p w:rsidR="003C02DE" w:rsidRPr="001C70B5" w:rsidRDefault="003C02DE" w:rsidP="00887DDD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… suuntautumisena</w:t>
            </w:r>
          </w:p>
        </w:tc>
      </w:tr>
      <w:tr w:rsidR="003C02DE" w:rsidRPr="001C70B5" w:rsidTr="00887DDD">
        <w:tc>
          <w:tcPr>
            <w:tcW w:w="3182" w:type="dxa"/>
          </w:tcPr>
          <w:p w:rsidR="003C02DE" w:rsidRPr="001C70B5" w:rsidRDefault="003C02DE" w:rsidP="00887DD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02DE" w:rsidRPr="001C70B5" w:rsidRDefault="003C02DE" w:rsidP="00887DD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Voimalaitososaaminen</w:t>
            </w:r>
          </w:p>
        </w:tc>
        <w:tc>
          <w:tcPr>
            <w:tcW w:w="6883" w:type="dxa"/>
          </w:tcPr>
          <w:p w:rsidR="003C02DE" w:rsidRPr="001C70B5" w:rsidRDefault="003C02DE" w:rsidP="00887DDD">
            <w:pPr>
              <w:numPr>
                <w:ilvl w:val="0"/>
                <w:numId w:val="32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voimalaitostyypit, niiden pääkomponentit kuten höyrykattilat, turbiinit, lämmönvaihtimet ja apujärjestelmät sekä laitoksen käytön periaatteet.</w:t>
            </w:r>
          </w:p>
          <w:p w:rsidR="003C02DE" w:rsidRPr="001C70B5" w:rsidRDefault="003C02DE" w:rsidP="00887DDD">
            <w:pPr>
              <w:numPr>
                <w:ilvl w:val="0"/>
                <w:numId w:val="32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voimalaitoksen mitoituksen perusperiaatteet ja osaa tehdä voimalaitoksen ja höyrykattilan massa- ja energiataselaskennan (mm. hyötysuhde, päästöt)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Ymmärtää voimalaitoksen toiminnan eri ajotilanteissa.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leijukerrostekniikan</w:t>
            </w:r>
            <w:proofErr w:type="spell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perusteet.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Tuntee voimalaitoksen ja kattilaitoksen prosessien hallinnan ja käytön optimoinnin mahdollisuudet energiatehokkuuden parantamiseksi ja ympäristökuormitusten vähentämiseksi. 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Tiedostaa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simulointitekniikan mahdollisuudet käytön optimoinnissa.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asetetut viranomaisvaatimukset ja tarvittavan raportoinnin energiantuotantolaitoksille.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Ympäristölainsäädännön tuntemus, päästölaskenta ja -kauppa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uudet menetelmät esimerkiksi CO</w:t>
            </w:r>
            <w:r w:rsidRPr="001C70B5"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2</w:t>
            </w: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-vapaassa energiantuotannossa </w:t>
            </w:r>
          </w:p>
        </w:tc>
      </w:tr>
      <w:tr w:rsidR="003C02DE" w:rsidRPr="001C70B5" w:rsidTr="00887DDD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2DE" w:rsidRPr="001C70B5" w:rsidRDefault="003C02DE" w:rsidP="00887DDD">
            <w:pPr>
              <w:pStyle w:val="NormalWeb"/>
              <w:rPr>
                <w:rFonts w:ascii="Tahoma" w:hAnsi="Tahoma" w:cs="Tahoma"/>
                <w:b/>
                <w:sz w:val="20"/>
                <w:szCs w:val="20"/>
                <w:lang w:val="fi-FI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  <w:lang w:val="fi-FI"/>
              </w:rPr>
              <w:t>Suunnittelu ja tuotteen elinkaariosaaminen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tuotetiedonhallinnan merkityksen ja käyttötavat suunnittelun kokonaisprosessissa ja tuotteen elinkaaressa sekä on perehtynyt yleisimpien alan tietojärjestelmien käyttöön.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Ymmärtää kunnossapidon tuomat tarpeet suunnittelulle, kuten tilan käytön suunnittelu ja kunnossapidon tietojärjestelmät.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prosessisuunnittelun standardit ja ohjeistukset ja osaa laatia energiaprosessille prosessi- ja instrumentointikaavion suunnitteluohjelmistolla.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yleisimmät energiaprosesseissa käytettävät kenttälaitteet, ohjausjärjestelmät ja mittaustekniikan.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  Osaa käyttää automaatiosuunnittelun ja -käytön ohjelmistoja.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 3-D layout mallinnuksen ja parametrisen suunnittelun periaatteet ja ohjelmistot.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Hallitsee rakenteiden suunnitteluun ja lujuuslaskentaan liittyvät menetelmät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 energiaprosessien painelaitteiden suunnitteluun ja valmistukseen liittyvät materiaalit, menetelmät ja standardit sekä osaa käyttää alan suunnitteluohjelmistoja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käyttö- ja kunnossapidon suunnittelun ja ohjauksen periaatteet.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Tuntee energiajärjestelmien suunnittelu-, </w:t>
            </w:r>
            <w:proofErr w:type="spell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rakentamis</w:t>
            </w:r>
            <w:proofErr w:type="spell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- ja käyttöaikaiset kustannukset ja kustannuslaskennan 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kansainvälisten projektien hallintaa mm. seuraavilla osaamisalueilla:</w:t>
            </w: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- aikataulutus, kustannusseuranta, hankinnat, asennuksen ja valmistuksen valvonnat, toimituslogistiikka, riskien hallinta, </w:t>
            </w:r>
            <w:proofErr w:type="spell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claim</w:t>
            </w:r>
            <w:proofErr w:type="spell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management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Tuntee logistiikan ja t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oiminnanohjausjärjestelmien </w:t>
            </w:r>
            <w:r w:rsidRPr="001C70B5">
              <w:rPr>
                <w:rFonts w:ascii="Tahoma" w:hAnsi="Tahoma" w:cs="Tahoma"/>
                <w:spacing w:val="5"/>
                <w:sz w:val="20"/>
                <w:szCs w:val="20"/>
              </w:rPr>
              <w:t>perusteet</w:t>
            </w:r>
          </w:p>
        </w:tc>
      </w:tr>
    </w:tbl>
    <w:p w:rsidR="003C02DE" w:rsidRPr="001C70B5" w:rsidRDefault="003C02DE" w:rsidP="003C02DE">
      <w:pPr>
        <w:rPr>
          <w:rFonts w:ascii="Tahoma" w:hAnsi="Tahoma" w:cs="Tahoma"/>
          <w:sz w:val="20"/>
          <w:szCs w:val="20"/>
        </w:rPr>
      </w:pPr>
    </w:p>
    <w:p w:rsidR="005C27AA" w:rsidRPr="00CD3A5F" w:rsidRDefault="005C27AA" w:rsidP="005C27AA">
      <w:r w:rsidRPr="005C27AA">
        <w:rPr>
          <w:color w:val="FF0000"/>
        </w:rPr>
        <w:lastRenderedPageBreak/>
        <w:t xml:space="preserve">Primukseen nimellä </w:t>
      </w:r>
      <w:r w:rsidRPr="005C27AA">
        <w:rPr>
          <w:color w:val="FF0000"/>
        </w:rPr>
        <w:t>|WU18SP_5</w:t>
      </w:r>
      <w:r w:rsidRPr="005C27AA">
        <w:rPr>
          <w:color w:val="FF0000"/>
        </w:rPr>
        <w:t>| ja |WU18SM</w:t>
      </w:r>
      <w:r w:rsidRPr="005C27AA">
        <w:rPr>
          <w:color w:val="FF0000"/>
        </w:rPr>
        <w:t>_5</w:t>
      </w:r>
      <w:r w:rsidRPr="005C27AA">
        <w:rPr>
          <w:color w:val="FF0000"/>
        </w:rPr>
        <w:t xml:space="preserve">|  </w:t>
      </w:r>
    </w:p>
    <w:p w:rsidR="003C02DE" w:rsidRPr="001C70B5" w:rsidRDefault="003C02DE" w:rsidP="006F77CB">
      <w:pPr>
        <w:ind w:left="720"/>
        <w:rPr>
          <w:rFonts w:ascii="Tahoma" w:hAnsi="Tahoma" w:cs="Tahoma"/>
          <w:sz w:val="20"/>
          <w:szCs w:val="20"/>
        </w:rPr>
      </w:pPr>
    </w:p>
    <w:p w:rsidR="003C02DE" w:rsidRPr="001C70B5" w:rsidRDefault="003C02DE" w:rsidP="006F77CB">
      <w:pPr>
        <w:ind w:left="720"/>
        <w:rPr>
          <w:rFonts w:ascii="Tahoma" w:hAnsi="Tahoma" w:cs="Tahoma"/>
          <w:sz w:val="20"/>
          <w:szCs w:val="20"/>
        </w:rPr>
      </w:pPr>
    </w:p>
    <w:p w:rsidR="00102D6D" w:rsidRPr="001C70B5" w:rsidRDefault="00102D6D" w:rsidP="00102D6D">
      <w:pPr>
        <w:ind w:left="720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7190"/>
      </w:tblGrid>
      <w:tr w:rsidR="003C02DE" w:rsidRPr="001C70B5" w:rsidTr="00887DDD">
        <w:tc>
          <w:tcPr>
            <w:tcW w:w="2875" w:type="dxa"/>
            <w:shd w:val="clear" w:color="auto" w:fill="31A3B5"/>
          </w:tcPr>
          <w:p w:rsidR="003C02DE" w:rsidRPr="001C70B5" w:rsidRDefault="00A06A69" w:rsidP="00887DDD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Uusiutuva energia</w:t>
            </w:r>
            <w:r w:rsidR="003C02DE"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ja kiertotalous</w:t>
            </w:r>
          </w:p>
        </w:tc>
        <w:tc>
          <w:tcPr>
            <w:tcW w:w="7190" w:type="dxa"/>
            <w:shd w:val="clear" w:color="auto" w:fill="31A3B5"/>
          </w:tcPr>
          <w:p w:rsidR="003C02DE" w:rsidRPr="001C70B5" w:rsidRDefault="003C02DE" w:rsidP="00887DDD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… suuntautumisena</w:t>
            </w:r>
          </w:p>
        </w:tc>
      </w:tr>
      <w:tr w:rsidR="003C02DE" w:rsidRPr="001C70B5" w:rsidTr="00887DDD">
        <w:tc>
          <w:tcPr>
            <w:tcW w:w="2875" w:type="dxa"/>
          </w:tcPr>
          <w:p w:rsidR="003C02DE" w:rsidRPr="001C70B5" w:rsidRDefault="003C02DE" w:rsidP="00887DDD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02DE" w:rsidRPr="001C70B5" w:rsidRDefault="003C02DE" w:rsidP="00887DD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b/>
                <w:sz w:val="20"/>
                <w:szCs w:val="20"/>
              </w:rPr>
              <w:t>Hajautetun energian tuotannon järjestelmäosaaminen</w:t>
            </w:r>
            <w:proofErr w:type="gramEnd"/>
          </w:p>
        </w:tc>
        <w:tc>
          <w:tcPr>
            <w:tcW w:w="7190" w:type="dxa"/>
          </w:tcPr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ottaa huomioon energiajärjestelmien kehityksessä ja suunnittelussa kestävän kehityksen periaatteet.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uusiutuvan energian lähteet kuten tuulivoima, aurinkoenergia, maalämpö ja erilaiset biopolttoaineet.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uusiutuvan energian järjestelmien toiminnan, mitoituksen ja käytön periaatteet, vertailun ja tiedostaa niiden mahdollisuudet erilaisiksi ratkaisuiksi pienen mittakaavan hajautetun energian tuotannon kokonaisratkaisuja suunniteltaessa ja tehtäessä.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Osaa arvioida soveltuvuutta ja mitoittaa hajautetun energian tuotannon hybridijärjestelmiä eri kohteisiin. 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perusteet Li-ioniakkuteknologiasta, akkujärjestelmien valitsemisesta ja ohjauksesta eri käyttötarkoituksissa.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perusteet biomassojen käsittelystä, jalostuksesta ja biokemiallisista prosesseista.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pacing w:val="5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menetelmiä energian tuotantoprosessien (polttoprosessit) energiatehokkuuden parantamiseksi, ympäristökuormituksen vähentämiseksi ja elinkaaren aikaisten ympäristövaikutusten arvioimiseksi.</w:t>
            </w:r>
          </w:p>
        </w:tc>
      </w:tr>
      <w:tr w:rsidR="003C02DE" w:rsidRPr="001C70B5" w:rsidTr="00887DDD">
        <w:tc>
          <w:tcPr>
            <w:tcW w:w="2875" w:type="dxa"/>
          </w:tcPr>
          <w:p w:rsidR="003C02DE" w:rsidRPr="001C70B5" w:rsidRDefault="003C02DE" w:rsidP="00887DD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3C02DE" w:rsidRPr="001C70B5" w:rsidRDefault="003C02DE" w:rsidP="00887DD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Uusien energiajärjestelmien tuotteistamisosaaminen</w:t>
            </w:r>
          </w:p>
        </w:tc>
        <w:tc>
          <w:tcPr>
            <w:tcW w:w="7190" w:type="dxa"/>
          </w:tcPr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Tuntee tuotekehitys- ja innovaatioprosessien periaatteet.</w:t>
            </w:r>
          </w:p>
          <w:p w:rsidR="003362E0" w:rsidRPr="001C70B5" w:rsidRDefault="003362E0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Ymmärtää kiertotalouden merkityksen tuotteiden ja prosessien elinkaariajattelussa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Ymmärtää tuotekehityksen tiedonhankinnan, simulointi- ja suunnitteluohjelmistojen ja kehitysprojektin hallinnan merkityksen onnistuneelle kehitysprojektille.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Ymmärtää pienyrityksen liiketoiminnan ja sen kehittämisen periaatteet.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Tuntee pienyrityksen logistiikkaa ja tietojärjestelmiä.</w:t>
            </w:r>
          </w:p>
          <w:p w:rsidR="003C02DE" w:rsidRPr="001C70B5" w:rsidRDefault="003C02DE" w:rsidP="00887DDD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On perehtynyt </w:t>
            </w:r>
            <w:proofErr w:type="spellStart"/>
            <w:r w:rsidRPr="001C70B5">
              <w:rPr>
                <w:rFonts w:ascii="Tahoma" w:hAnsi="Tahoma" w:cs="Tahoma"/>
                <w:sz w:val="20"/>
                <w:szCs w:val="20"/>
              </w:rPr>
              <w:t>asiakkuuden</w:t>
            </w:r>
            <w:proofErr w:type="spellEnd"/>
            <w:r w:rsidRPr="001C70B5">
              <w:rPr>
                <w:rFonts w:ascii="Tahoma" w:hAnsi="Tahoma" w:cs="Tahoma"/>
                <w:sz w:val="20"/>
                <w:szCs w:val="20"/>
              </w:rPr>
              <w:t xml:space="preserve"> hallintaan, markkinointiin ja kansainvälistymiseen pienyrityksen näkökulmasta.</w:t>
            </w:r>
          </w:p>
        </w:tc>
      </w:tr>
    </w:tbl>
    <w:p w:rsidR="005C27AA" w:rsidRPr="00CD3A5F" w:rsidRDefault="007F0A86" w:rsidP="005C27AA">
      <w:r w:rsidRPr="001C70B5">
        <w:rPr>
          <w:rFonts w:ascii="Tahoma" w:hAnsi="Tahoma" w:cs="Tahoma"/>
          <w:sz w:val="20"/>
          <w:szCs w:val="20"/>
        </w:rPr>
        <w:br/>
      </w:r>
      <w:r w:rsidR="005C27AA" w:rsidRPr="005C27AA">
        <w:rPr>
          <w:color w:val="FF0000"/>
        </w:rPr>
        <w:t xml:space="preserve">Primukseen nimellä </w:t>
      </w:r>
      <w:r w:rsidR="005C27AA" w:rsidRPr="005C27AA">
        <w:rPr>
          <w:color w:val="FF0000"/>
        </w:rPr>
        <w:t>|WU18SP_6|</w:t>
      </w:r>
      <w:r w:rsidR="005C27AA" w:rsidRPr="005C27AA">
        <w:rPr>
          <w:color w:val="FF0000"/>
        </w:rPr>
        <w:t xml:space="preserve"> ja |WU18SM</w:t>
      </w:r>
      <w:r w:rsidR="005C27AA" w:rsidRPr="005C27AA">
        <w:rPr>
          <w:color w:val="FF0000"/>
        </w:rPr>
        <w:t>_6</w:t>
      </w:r>
      <w:r w:rsidR="005C27AA" w:rsidRPr="005C27AA">
        <w:rPr>
          <w:color w:val="FF0000"/>
        </w:rPr>
        <w:t xml:space="preserve">|  </w:t>
      </w:r>
    </w:p>
    <w:p w:rsidR="00A06A69" w:rsidRDefault="00A06A69" w:rsidP="00A06A69">
      <w:pPr>
        <w:ind w:left="720"/>
        <w:rPr>
          <w:rFonts w:ascii="Tahoma" w:hAnsi="Tahoma" w:cs="Tahoma"/>
          <w:sz w:val="20"/>
          <w:szCs w:val="20"/>
        </w:rPr>
      </w:pPr>
    </w:p>
    <w:p w:rsidR="005C27AA" w:rsidRPr="001C70B5" w:rsidRDefault="005C27AA" w:rsidP="00A06A69">
      <w:pPr>
        <w:ind w:left="720"/>
        <w:rPr>
          <w:rFonts w:ascii="Tahoma" w:hAnsi="Tahoma" w:cs="Tahoma"/>
          <w:sz w:val="20"/>
          <w:szCs w:val="20"/>
        </w:rPr>
      </w:pPr>
    </w:p>
    <w:p w:rsidR="00A06A69" w:rsidRPr="001C70B5" w:rsidRDefault="00A06A69" w:rsidP="00A06A69">
      <w:pPr>
        <w:ind w:left="720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7155"/>
      </w:tblGrid>
      <w:tr w:rsidR="001C70B5" w:rsidRPr="001C70B5" w:rsidTr="00445856">
        <w:tc>
          <w:tcPr>
            <w:tcW w:w="2875" w:type="dxa"/>
            <w:shd w:val="clear" w:color="auto" w:fill="31A3B5"/>
          </w:tcPr>
          <w:p w:rsidR="00A06A69" w:rsidRPr="001C70B5" w:rsidRDefault="00A06A69" w:rsidP="00445856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Energia-automaatio</w:t>
            </w:r>
          </w:p>
        </w:tc>
        <w:tc>
          <w:tcPr>
            <w:tcW w:w="7190" w:type="dxa"/>
            <w:shd w:val="clear" w:color="auto" w:fill="31A3B5"/>
          </w:tcPr>
          <w:p w:rsidR="00A06A69" w:rsidRPr="001C70B5" w:rsidRDefault="00A06A69" w:rsidP="00445856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… suuntautumisena</w:t>
            </w:r>
          </w:p>
        </w:tc>
      </w:tr>
      <w:tr w:rsidR="001C70B5" w:rsidRPr="001C70B5" w:rsidTr="00445856">
        <w:tc>
          <w:tcPr>
            <w:tcW w:w="2875" w:type="dxa"/>
          </w:tcPr>
          <w:p w:rsidR="00A06A69" w:rsidRPr="001C70B5" w:rsidRDefault="003362E0" w:rsidP="003362E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Automaatio-osaaminen</w:t>
            </w:r>
          </w:p>
          <w:p w:rsidR="00A06A69" w:rsidRPr="001C70B5" w:rsidRDefault="00A06A69" w:rsidP="004458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90" w:type="dxa"/>
          </w:tcPr>
          <w:p w:rsidR="003362E0" w:rsidRPr="001C70B5" w:rsidRDefault="003362E0" w:rsidP="003362E0">
            <w:pPr>
              <w:numPr>
                <w:ilvl w:val="0"/>
                <w:numId w:val="31"/>
              </w:numPr>
              <w:ind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Ymmärtää voimalaitoksen ja kattilaitoksen prosessien hallinnan ja käytön optimoinnin mahdollisuudet energiatehokkuuden parantamiseksi ja ympäristökuormitusten vähentämiseksi. </w:t>
            </w:r>
          </w:p>
          <w:p w:rsidR="00A06A69" w:rsidRPr="001C70B5" w:rsidRDefault="00A06A69" w:rsidP="00445856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ottaa huomioon energiajärjestelmien kehityksessä ja suunnittelussa kestävän kehityksen periaatteet.</w:t>
            </w:r>
          </w:p>
          <w:p w:rsidR="00A06A69" w:rsidRPr="001C70B5" w:rsidRDefault="00A06A69" w:rsidP="00445856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uusiutuvan energian lähteet kuten tuulivoima, aurinkoenergia, maalämpö ja erilaiset biopolttoaineet.</w:t>
            </w:r>
          </w:p>
          <w:p w:rsidR="00A06A69" w:rsidRPr="001C70B5" w:rsidRDefault="00A06A69" w:rsidP="00445856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uusiutuvan energian järjestelmien toiminnan, mitoituksen ja käytön periaatteet, vertailun ja tiedostaa niiden mahdollisuudet erilaisiksi ratkaisuiksi pienen mittakaavan hajautetun energian tuotannon kokonaisratkaisuja suunniteltaessa ja tehtäessä.</w:t>
            </w:r>
          </w:p>
          <w:p w:rsidR="0083626E" w:rsidRPr="001C70B5" w:rsidRDefault="00A06A69" w:rsidP="0083626E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Osaa arvioida soveltuvuutta ja mitoittaa hajautetun energian tuotannon hybridijärjestelmiä eri kohteisiin. </w:t>
            </w:r>
          </w:p>
          <w:p w:rsidR="00A06A69" w:rsidRPr="001C70B5" w:rsidRDefault="0083626E" w:rsidP="0083626E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Osaa suunnitella hybridijärjestelmien ohjausautomaation</w:t>
            </w:r>
          </w:p>
          <w:p w:rsidR="00A06A69" w:rsidRDefault="00A06A69" w:rsidP="00445856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Tuntee</w:t>
            </w:r>
            <w:proofErr w:type="gramEnd"/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perusteet Li-ioniakkuteknologiasta, akkujärjestelmien valitsemisesta ja ohjauksesta eri käyttötarkoituksissa.</w:t>
            </w:r>
          </w:p>
          <w:p w:rsidR="004367E3" w:rsidRPr="004367E3" w:rsidRDefault="004367E3" w:rsidP="004367E3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67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Tietää miten sovelletaan </w:t>
            </w:r>
            <w:proofErr w:type="spellStart"/>
            <w:r w:rsidRPr="004367E3">
              <w:rPr>
                <w:rFonts w:ascii="Tahoma" w:hAnsi="Tahoma" w:cs="Tahoma"/>
                <w:color w:val="000000"/>
                <w:sz w:val="20"/>
                <w:szCs w:val="20"/>
              </w:rPr>
              <w:t>IoT</w:t>
            </w:r>
            <w:proofErr w:type="spellEnd"/>
            <w:r w:rsidRPr="004367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tekniikkaa ja langattomia verkkoja energiantuotannossa</w:t>
            </w:r>
          </w:p>
          <w:p w:rsidR="004367E3" w:rsidRPr="004367E3" w:rsidRDefault="004367E3" w:rsidP="004367E3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67E3">
              <w:rPr>
                <w:rFonts w:ascii="Tahoma" w:hAnsi="Tahoma" w:cs="Tahoma"/>
                <w:color w:val="000000"/>
                <w:sz w:val="20"/>
                <w:szCs w:val="20"/>
              </w:rPr>
              <w:t>Tuntee neuroverkkojen ja sumeiden järjestelmien mahdollisuudet älykkäiden automaatioratkaisujen toteuttamisessa</w:t>
            </w:r>
          </w:p>
          <w:p w:rsidR="004367E3" w:rsidRPr="001C70B5" w:rsidRDefault="004367E3" w:rsidP="004367E3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06A69" w:rsidRPr="001C70B5" w:rsidRDefault="00A06A69" w:rsidP="0083626E">
            <w:pPr>
              <w:ind w:left="357"/>
              <w:rPr>
                <w:rFonts w:ascii="Tahoma" w:hAnsi="Tahoma" w:cs="Tahoma"/>
                <w:spacing w:val="5"/>
                <w:sz w:val="20"/>
                <w:szCs w:val="20"/>
              </w:rPr>
            </w:pPr>
          </w:p>
        </w:tc>
      </w:tr>
      <w:tr w:rsidR="001C70B5" w:rsidRPr="001C70B5" w:rsidTr="00445856">
        <w:tc>
          <w:tcPr>
            <w:tcW w:w="2875" w:type="dxa"/>
          </w:tcPr>
          <w:p w:rsidR="00A06A69" w:rsidRPr="001C70B5" w:rsidRDefault="00A06A69" w:rsidP="0044585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06A69" w:rsidRPr="001C70B5" w:rsidRDefault="003362E0" w:rsidP="004458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Instrumentointiosaaminen</w:t>
            </w:r>
          </w:p>
        </w:tc>
        <w:tc>
          <w:tcPr>
            <w:tcW w:w="7190" w:type="dxa"/>
          </w:tcPr>
          <w:p w:rsidR="0083626E" w:rsidRPr="001C70B5" w:rsidRDefault="0083626E" w:rsidP="0083626E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prosessisuunnittelun standardit ja ohjeistukset ja osaa laatia energiaprosessille prosessi- ja instrumentointikaavion suunnitteluohjelmistolla.</w:t>
            </w:r>
          </w:p>
          <w:p w:rsidR="0083626E" w:rsidRPr="001C70B5" w:rsidRDefault="0083626E" w:rsidP="0083626E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käyttö- ja kunnossapidon suunnittelun ja ohjauksen periaatteet.</w:t>
            </w:r>
          </w:p>
          <w:p w:rsidR="0083626E" w:rsidRPr="001C70B5" w:rsidRDefault="0083626E" w:rsidP="0083626E">
            <w:pPr>
              <w:numPr>
                <w:ilvl w:val="0"/>
                <w:numId w:val="31"/>
              </w:numPr>
              <w:ind w:left="357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000000"/>
                <w:sz w:val="20"/>
                <w:szCs w:val="20"/>
              </w:rPr>
              <w:t>Tuntee yleisimmät energiaprosesseissa käytettävät kenttälaitteet, ohjausjärjestelmät ja mittaustekniikan.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  Osaa käyttää automaatiosuunnittelun ja -käytön ohjelmistoja.</w:t>
            </w:r>
          </w:p>
          <w:p w:rsidR="00A06A69" w:rsidRPr="001C70B5" w:rsidRDefault="00A06A69" w:rsidP="0083626E">
            <w:pPr>
              <w:ind w:left="35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06A69" w:rsidRDefault="00A06A69" w:rsidP="00A06A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7F0A86" w:rsidRDefault="007F0A86" w:rsidP="007F0A86">
      <w:pPr>
        <w:rPr>
          <w:rFonts w:ascii="Calibri" w:hAnsi="Calibri" w:cs="Calibri"/>
          <w:sz w:val="22"/>
          <w:szCs w:val="22"/>
        </w:rPr>
      </w:pPr>
    </w:p>
    <w:p w:rsidR="003F1072" w:rsidRPr="007F0A86" w:rsidRDefault="003F1072" w:rsidP="003F1072">
      <w:pPr>
        <w:rPr>
          <w:rFonts w:ascii="Calibri" w:hAnsi="Calibri" w:cs="Calibri"/>
          <w:sz w:val="16"/>
          <w:szCs w:val="16"/>
        </w:rPr>
      </w:pPr>
    </w:p>
    <w:p w:rsidR="00102D6D" w:rsidRPr="007F0A86" w:rsidRDefault="007F0A86" w:rsidP="007F0A86">
      <w:pPr>
        <w:ind w:left="360"/>
        <w:rPr>
          <w:rFonts w:ascii="Calibri" w:hAnsi="Calibri" w:cs="Calibri"/>
          <w:b/>
          <w:sz w:val="28"/>
          <w:szCs w:val="28"/>
        </w:rPr>
      </w:pPr>
      <w:r w:rsidRPr="007F0A86">
        <w:rPr>
          <w:rFonts w:ascii="Calibri" w:hAnsi="Calibri" w:cs="Calibri"/>
          <w:b/>
          <w:sz w:val="28"/>
          <w:szCs w:val="28"/>
        </w:rPr>
        <w:t>1.3 Opintojen rakenne</w:t>
      </w:r>
    </w:p>
    <w:p w:rsidR="007F0A86" w:rsidRDefault="007F0A86" w:rsidP="00746D83">
      <w:pPr>
        <w:ind w:left="720"/>
        <w:rPr>
          <w:rFonts w:ascii="Calibri" w:hAnsi="Calibri" w:cs="Calibri"/>
          <w:sz w:val="20"/>
          <w:szCs w:val="20"/>
        </w:rPr>
      </w:pPr>
    </w:p>
    <w:p w:rsidR="002A362F" w:rsidRDefault="005C27AA" w:rsidP="002A362F">
      <w:pPr>
        <w:rPr>
          <w:color w:val="FF0000"/>
        </w:rPr>
      </w:pPr>
      <w:r w:rsidRPr="005C27AA">
        <w:rPr>
          <w:color w:val="FF0000"/>
        </w:rPr>
        <w:t>Primukseen nimellä |WU18SP_</w:t>
      </w:r>
      <w:r>
        <w:rPr>
          <w:color w:val="FF0000"/>
        </w:rPr>
        <w:t>7</w:t>
      </w:r>
      <w:r w:rsidRPr="005C27AA">
        <w:rPr>
          <w:color w:val="FF0000"/>
        </w:rPr>
        <w:t>| ja |WU18SM</w:t>
      </w:r>
      <w:r>
        <w:rPr>
          <w:color w:val="FF0000"/>
        </w:rPr>
        <w:t>_7</w:t>
      </w:r>
      <w:r w:rsidRPr="005C27AA">
        <w:rPr>
          <w:color w:val="FF0000"/>
        </w:rPr>
        <w:t xml:space="preserve">|  </w:t>
      </w:r>
    </w:p>
    <w:p w:rsidR="005C27AA" w:rsidRPr="0034643F" w:rsidRDefault="005C27AA" w:rsidP="002A362F">
      <w:pPr>
        <w:rPr>
          <w:rFonts w:ascii="Calibri" w:hAnsi="Calibri" w:cs="Calibri"/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2A362F" w:rsidRPr="0034643F" w:rsidTr="002146F5">
        <w:tc>
          <w:tcPr>
            <w:tcW w:w="2093" w:type="dxa"/>
            <w:shd w:val="clear" w:color="auto" w:fill="31A3B5"/>
          </w:tcPr>
          <w:p w:rsidR="002A362F" w:rsidRPr="001C70B5" w:rsidRDefault="002A362F" w:rsidP="002146F5">
            <w:pPr>
              <w:spacing w:before="240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0900CD" w:rsidRPr="001C70B5" w:rsidRDefault="002A362F" w:rsidP="000900CD">
            <w:pPr>
              <w:spacing w:before="240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1C70B5">
              <w:rPr>
                <w:rFonts w:ascii="Tahoma" w:hAnsi="Tahoma" w:cs="Tahoma"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1C70B5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A362F" w:rsidRPr="001C70B5" w:rsidRDefault="00507CCB" w:rsidP="004869BE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00CD" w:rsidRPr="001C70B5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Perus- ja </w:t>
            </w:r>
            <w:r w:rsidR="0045560C" w:rsidRPr="001C70B5">
              <w:rPr>
                <w:rFonts w:ascii="Tahoma" w:hAnsi="Tahoma" w:cs="Tahoma"/>
                <w:sz w:val="20"/>
                <w:szCs w:val="20"/>
              </w:rPr>
              <w:t>tutkinto-ohjelma</w:t>
            </w:r>
            <w:r w:rsidRPr="001C70B5">
              <w:rPr>
                <w:rFonts w:ascii="Tahoma" w:hAnsi="Tahoma" w:cs="Tahoma"/>
                <w:sz w:val="20"/>
                <w:szCs w:val="20"/>
              </w:rPr>
              <w:t>kohtaiset ammattiopinnot ovat kaikille yhteisiä ja antavat laaja-alaiset perusvalmiudet tekniseen perusosaamiseen, suunnittelu- ja konealaosaamiseen, energia-alaosaamiseen sekä prosessi- ja instrumentointiosaamiseen.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00CD" w:rsidRPr="001C70B5" w:rsidRDefault="00507CCB" w:rsidP="002146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</w:t>
            </w:r>
            <w:r w:rsidR="000900CD" w:rsidRPr="001C70B5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2A362F" w:rsidRPr="001C70B5" w:rsidRDefault="002033C9" w:rsidP="004869BE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 xml:space="preserve">Muodostuu </w:t>
            </w:r>
            <w:r w:rsidR="0045560C" w:rsidRPr="001C70B5">
              <w:rPr>
                <w:rFonts w:ascii="Tahoma" w:hAnsi="Tahoma" w:cs="Tahoma"/>
                <w:sz w:val="20"/>
                <w:szCs w:val="20"/>
              </w:rPr>
              <w:t>tutkinto-ohjelma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kohtaisista 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yhteisistä </w:t>
            </w:r>
            <w:r w:rsidRPr="001C70B5">
              <w:rPr>
                <w:rFonts w:ascii="Tahoma" w:hAnsi="Tahoma" w:cs="Tahoma"/>
                <w:sz w:val="20"/>
                <w:szCs w:val="20"/>
              </w:rPr>
              <w:t>ammattiopinnoista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(105 </w:t>
            </w:r>
            <w:r w:rsidR="000632EE" w:rsidRPr="001C70B5">
              <w:rPr>
                <w:rFonts w:ascii="Tahoma" w:hAnsi="Tahoma" w:cs="Tahoma"/>
                <w:sz w:val="20"/>
                <w:szCs w:val="20"/>
              </w:rPr>
              <w:t>op)</w:t>
            </w:r>
            <w:r w:rsidRPr="001C70B5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>suuntautumisvaihtoehtok</w:t>
            </w:r>
            <w:r w:rsidR="001C70B5" w:rsidRPr="001C70B5">
              <w:rPr>
                <w:rFonts w:ascii="Tahoma" w:hAnsi="Tahoma" w:cs="Tahoma"/>
                <w:sz w:val="20"/>
                <w:szCs w:val="20"/>
              </w:rPr>
              <w:t>ohtaisista syventävistä (15 op)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 xml:space="preserve"> ja soveltavista opinnoista (15 op)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A362F" w:rsidRPr="001C70B5" w:rsidRDefault="002A362F" w:rsidP="002146F5">
            <w:pPr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1C70B5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62F" w:rsidRPr="00507CCB" w:rsidRDefault="00507CCB" w:rsidP="00507CCB">
            <w:pPr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2033C9" w:rsidRPr="001C70B5" w:rsidRDefault="002A362F" w:rsidP="002033C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4869BE" w:rsidRPr="001C70B5">
              <w:rPr>
                <w:rFonts w:ascii="Tahoma" w:hAnsi="Tahoma" w:cs="Tahoma"/>
                <w:sz w:val="20"/>
                <w:szCs w:val="20"/>
              </w:rPr>
              <w:t>la kun prosessi syventää hänen </w:t>
            </w:r>
            <w:r w:rsidRPr="001C70B5">
              <w:rPr>
                <w:rFonts w:ascii="Tahoma" w:hAnsi="Tahoma" w:cs="Tahoma"/>
                <w:sz w:val="20"/>
                <w:szCs w:val="20"/>
              </w:rPr>
              <w:t>asiantuntijuuttaan valitussa aiheessa.  Opinnäytetyöt voivat olla tutkimuksellisia, toiminnallisia tai subjektiivista luovaa ilmaisua. Opinnäytetyö</w:t>
            </w:r>
            <w:r w:rsidR="002033C9" w:rsidRPr="001C70B5">
              <w:rPr>
                <w:rFonts w:ascii="Tahoma" w:hAnsi="Tahoma" w:cs="Tahoma"/>
                <w:sz w:val="20"/>
                <w:szCs w:val="20"/>
              </w:rPr>
              <w:t>n tekemisessä opiskelija vastaa</w:t>
            </w:r>
          </w:p>
          <w:p w:rsidR="002033C9" w:rsidRPr="001C70B5" w:rsidRDefault="002A362F" w:rsidP="00055925">
            <w:pPr>
              <w:numPr>
                <w:ilvl w:val="0"/>
                <w:numId w:val="39"/>
              </w:numPr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opinnäytetyöidean ja työelämäyhteyden hakemisesta</w:t>
            </w:r>
          </w:p>
          <w:p w:rsidR="002033C9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:rsidR="002033C9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lastRenderedPageBreak/>
              <w:t>asetetun tehtävän suorittamisesta ja raportoinnista</w:t>
            </w:r>
          </w:p>
          <w:p w:rsidR="002A362F" w:rsidRPr="001C70B5" w:rsidRDefault="002A362F" w:rsidP="0005592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laatimisesta.</w:t>
            </w:r>
          </w:p>
          <w:p w:rsidR="002A362F" w:rsidRPr="001C70B5" w:rsidRDefault="002A362F" w:rsidP="002146F5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DC27E5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="002A362F" w:rsidRPr="001C70B5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2033C9" w:rsidRPr="001C70B5" w:rsidRDefault="001C70B5" w:rsidP="001C70B5">
            <w:pPr>
              <w:pStyle w:val="Default"/>
              <w:rPr>
                <w:sz w:val="20"/>
                <w:szCs w:val="20"/>
              </w:rPr>
            </w:pPr>
            <w:r w:rsidRPr="001C70B5">
              <w:rPr>
                <w:sz w:val="20"/>
                <w:szCs w:val="20"/>
              </w:rPr>
              <w:t xml:space="preserve">Valinnaiset opinnot suuntaavat ja tukevat asiantuntijuuden kehittymistä opiskelijan kiinnostuksen mukaan. Opiskelija voi valita opintoja myös Savonian yhteisistä opintokokonaisuuksista ja muista tutkinto-ohjelmista tai sisällyttää tutkintoonsa muualla suoritettuja </w:t>
            </w:r>
            <w:proofErr w:type="gramStart"/>
            <w:r w:rsidR="004367E3" w:rsidRPr="001C70B5">
              <w:rPr>
                <w:sz w:val="20"/>
                <w:szCs w:val="20"/>
              </w:rPr>
              <w:t>saman tasoisia</w:t>
            </w:r>
            <w:proofErr w:type="gramEnd"/>
            <w:r w:rsidRPr="001C70B5">
              <w:rPr>
                <w:sz w:val="20"/>
                <w:szCs w:val="20"/>
              </w:rPr>
              <w:t xml:space="preserve"> opintoja. </w:t>
            </w:r>
          </w:p>
        </w:tc>
      </w:tr>
      <w:tr w:rsidR="002A362F" w:rsidRPr="0034643F" w:rsidTr="002146F5">
        <w:tc>
          <w:tcPr>
            <w:tcW w:w="2093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C70B5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C70B5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:rsidR="002A362F" w:rsidRPr="001C70B5" w:rsidRDefault="002A362F" w:rsidP="002146F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6D83" w:rsidRPr="0034643F" w:rsidRDefault="00746D83" w:rsidP="002033C9">
      <w:pPr>
        <w:rPr>
          <w:rFonts w:ascii="Calibri" w:hAnsi="Calibri" w:cs="Calibri"/>
          <w:sz w:val="20"/>
          <w:szCs w:val="20"/>
        </w:rPr>
      </w:pPr>
    </w:p>
    <w:p w:rsidR="00746D83" w:rsidRPr="00EA5B5F" w:rsidRDefault="00746D83" w:rsidP="000632EE">
      <w:pPr>
        <w:rPr>
          <w:rFonts w:ascii="Calibri" w:hAnsi="Calibri" w:cs="Calibri"/>
          <w:sz w:val="20"/>
          <w:szCs w:val="20"/>
        </w:rPr>
      </w:pPr>
    </w:p>
    <w:p w:rsidR="00F21718" w:rsidRPr="00EA5B5F" w:rsidRDefault="00F21718" w:rsidP="00746D83">
      <w:pPr>
        <w:ind w:left="720"/>
        <w:rPr>
          <w:rFonts w:ascii="Calibri" w:hAnsi="Calibri" w:cs="Calibri"/>
          <w:sz w:val="20"/>
          <w:szCs w:val="20"/>
        </w:rPr>
      </w:pPr>
    </w:p>
    <w:p w:rsidR="00746D83" w:rsidRPr="00EA5B5F" w:rsidRDefault="00746D83" w:rsidP="00746D83">
      <w:pPr>
        <w:ind w:left="720"/>
        <w:rPr>
          <w:rFonts w:ascii="Calibri" w:hAnsi="Calibri" w:cs="Calibri"/>
          <w:sz w:val="20"/>
          <w:szCs w:val="20"/>
        </w:rPr>
      </w:pPr>
    </w:p>
    <w:p w:rsidR="00102D6D" w:rsidRPr="00C8087E" w:rsidRDefault="00C8087E" w:rsidP="00C8087E">
      <w:pPr>
        <w:numPr>
          <w:ilvl w:val="1"/>
          <w:numId w:val="40"/>
        </w:numPr>
        <w:rPr>
          <w:rFonts w:ascii="Calibri" w:hAnsi="Calibri" w:cs="Calibri"/>
          <w:b/>
          <w:sz w:val="28"/>
          <w:szCs w:val="28"/>
        </w:rPr>
      </w:pPr>
      <w:r w:rsidRPr="00C8087E">
        <w:rPr>
          <w:rFonts w:ascii="Calibri" w:hAnsi="Calibri" w:cs="Calibri"/>
          <w:b/>
          <w:sz w:val="28"/>
          <w:szCs w:val="28"/>
        </w:rPr>
        <w:t xml:space="preserve"> Asiantuntijuuden kehittyminen </w:t>
      </w:r>
    </w:p>
    <w:p w:rsidR="00C8087E" w:rsidRDefault="00C8087E" w:rsidP="00C8087E">
      <w:pPr>
        <w:rPr>
          <w:rFonts w:ascii="Calibri" w:hAnsi="Calibri" w:cs="Calibri"/>
          <w:sz w:val="20"/>
          <w:szCs w:val="20"/>
        </w:rPr>
      </w:pPr>
    </w:p>
    <w:p w:rsidR="00CD3A5F" w:rsidRDefault="005C27AA" w:rsidP="00C8087E">
      <w:pPr>
        <w:rPr>
          <w:rFonts w:ascii="Calibri" w:hAnsi="Calibri" w:cs="Calibri"/>
          <w:sz w:val="22"/>
          <w:szCs w:val="22"/>
        </w:rPr>
      </w:pPr>
      <w:r w:rsidRPr="005C27AA">
        <w:rPr>
          <w:color w:val="FF0000"/>
        </w:rPr>
        <w:t>Primukseen nimellä |WU18SP_</w:t>
      </w:r>
      <w:r>
        <w:rPr>
          <w:color w:val="FF0000"/>
        </w:rPr>
        <w:t>8</w:t>
      </w:r>
      <w:r w:rsidRPr="005C27AA">
        <w:rPr>
          <w:color w:val="FF0000"/>
        </w:rPr>
        <w:t>| ja |WU18SM</w:t>
      </w:r>
      <w:r>
        <w:rPr>
          <w:color w:val="FF0000"/>
        </w:rPr>
        <w:t>_8</w:t>
      </w:r>
      <w:r w:rsidRPr="005C27AA">
        <w:rPr>
          <w:color w:val="FF0000"/>
        </w:rPr>
        <w:t xml:space="preserve">|  </w:t>
      </w:r>
    </w:p>
    <w:p w:rsidR="00E837E1" w:rsidRDefault="00E837E1" w:rsidP="00C8087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E837E1" w:rsidRPr="00E837E1" w:rsidTr="002146F5">
        <w:tc>
          <w:tcPr>
            <w:tcW w:w="1204" w:type="dxa"/>
            <w:shd w:val="clear" w:color="auto" w:fill="31A3B5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E837E1" w:rsidRPr="00E837E1" w:rsidTr="002146F5">
        <w:tc>
          <w:tcPr>
            <w:tcW w:w="1204" w:type="dxa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:rsidR="00852047" w:rsidRPr="00852047" w:rsidRDefault="00E837E1" w:rsidP="0085204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Opintoihin ja energia-alaan orientoituminen</w:t>
            </w:r>
            <w:r w:rsidR="00352670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869BE" w:rsidRPr="0085204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="004869BE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60 </w:t>
            </w: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op</w:t>
            </w:r>
            <w:proofErr w:type="gramEnd"/>
            <w:r w:rsidRPr="00852047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852047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852047">
              <w:rPr>
                <w:rFonts w:ascii="Tahoma" w:hAnsi="Tahoma" w:cs="Tahoma"/>
                <w:sz w:val="20"/>
                <w:szCs w:val="20"/>
              </w:rPr>
              <w:t>Energiainsinöörin perustiedot ja taidot (30 op)</w:t>
            </w:r>
          </w:p>
          <w:p w:rsidR="00352670" w:rsidRPr="00852047" w:rsidRDefault="00852047" w:rsidP="003526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Energiatekniikka, materiaalit ja projektiosaaminen (30 op)</w:t>
            </w:r>
          </w:p>
        </w:tc>
        <w:tc>
          <w:tcPr>
            <w:tcW w:w="4961" w:type="dxa"/>
          </w:tcPr>
          <w:p w:rsidR="00E837E1" w:rsidRPr="00852047" w:rsidRDefault="00E837E1" w:rsidP="0073014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sz w:val="20"/>
                <w:szCs w:val="20"/>
              </w:rPr>
              <w:t>Opiskelijalle muodostuu näkemys energia-alan merkityksestä yhteiskunnassa ja eri teknologioihin liittyvistä mahdollisuuksista ja uhista ja kestävän kehityksen merkityksestä energia-alan ratkaisussa. Opiskelijalle kehittyy hyvät suu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>llisen ja kirjallisen viestintä- ja vuorovaikutus</w:t>
            </w:r>
            <w:r w:rsidRPr="00852047">
              <w:rPr>
                <w:rFonts w:ascii="Tahoma" w:hAnsi="Tahoma" w:cs="Tahoma"/>
                <w:sz w:val="20"/>
                <w:szCs w:val="20"/>
              </w:rPr>
              <w:t xml:space="preserve">taidot. 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>Opiskelijalla on tekninen perusosaaminen.</w:t>
            </w:r>
            <w:r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Itsensä kehittämistaidot. Eettinen osaaminen. </w:t>
            </w:r>
            <w:r w:rsidR="007747FF" w:rsidRPr="00852047">
              <w:rPr>
                <w:rFonts w:ascii="Tahoma" w:hAnsi="Tahoma" w:cs="Tahoma"/>
                <w:sz w:val="20"/>
                <w:szCs w:val="20"/>
              </w:rPr>
              <w:t>Kehittämisen osaa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>minen</w:t>
            </w:r>
            <w:r w:rsidR="007747FF" w:rsidRPr="0085204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837E1" w:rsidRPr="00E837E1" w:rsidTr="002146F5">
        <w:tc>
          <w:tcPr>
            <w:tcW w:w="1204" w:type="dxa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:rsidR="00BD4AA4" w:rsidRPr="00852047" w:rsidRDefault="00352670" w:rsidP="00BD4AA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Energiatalous ja </w:t>
            </w:r>
            <w:proofErr w:type="gramStart"/>
            <w:r w:rsidRPr="00852047">
              <w:rPr>
                <w:rFonts w:ascii="Tahoma" w:hAnsi="Tahoma" w:cs="Tahoma"/>
                <w:b/>
                <w:sz w:val="20"/>
                <w:szCs w:val="20"/>
              </w:rPr>
              <w:t>–prosessit</w:t>
            </w:r>
            <w:proofErr w:type="gramEnd"/>
            <w:r w:rsidRPr="00852047">
              <w:rPr>
                <w:rFonts w:ascii="Tahoma" w:hAnsi="Tahoma" w:cs="Tahoma"/>
                <w:b/>
                <w:sz w:val="20"/>
                <w:szCs w:val="20"/>
              </w:rPr>
              <w:t>, sekä mallinnus ja suunnit</w:t>
            </w:r>
            <w:r w:rsidR="00BD4AA4" w:rsidRPr="00852047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Pr="00852047">
              <w:rPr>
                <w:rFonts w:ascii="Tahoma" w:hAnsi="Tahoma" w:cs="Tahoma"/>
                <w:b/>
                <w:sz w:val="20"/>
                <w:szCs w:val="20"/>
              </w:rPr>
              <w:t>elu</w:t>
            </w:r>
            <w:r w:rsidR="00BD4AA4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(60 op)</w:t>
            </w:r>
          </w:p>
          <w:p w:rsidR="00BD4AA4" w:rsidRDefault="00852047" w:rsidP="00BD4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Suunnittelutekniikat (30 op)</w:t>
            </w:r>
          </w:p>
          <w:p w:rsidR="00852047" w:rsidRDefault="00852047" w:rsidP="00BD4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Instrumentointi, prosessiohjaus ja </w:t>
            </w:r>
          </w:p>
          <w:p w:rsidR="00852047" w:rsidRPr="00852047" w:rsidRDefault="00852047" w:rsidP="00BD4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valmistus (30 op)</w:t>
            </w:r>
          </w:p>
        </w:tc>
        <w:tc>
          <w:tcPr>
            <w:tcW w:w="4961" w:type="dxa"/>
          </w:tcPr>
          <w:p w:rsidR="00B53B82" w:rsidRPr="00852047" w:rsidRDefault="00BD4AA4" w:rsidP="0073014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sz w:val="20"/>
                <w:szCs w:val="20"/>
              </w:rPr>
              <w:t xml:space="preserve">Opiskelija ymmärtää energiaprosessien suunnittelun taloudelliset ja tekniset reunaehdot. Opiskelija saa energiateknisten laitteiden ja prosessien suunnittelun ja mitoituksen perustiedot ja taidot. Opiskelijat pystyvät </w:t>
            </w:r>
            <w:r w:rsidR="004D7571" w:rsidRPr="00852047">
              <w:rPr>
                <w:rFonts w:ascii="Tahoma" w:hAnsi="Tahoma" w:cs="Tahoma"/>
                <w:sz w:val="20"/>
                <w:szCs w:val="20"/>
              </w:rPr>
              <w:t xml:space="preserve">ratkaisemaan energia-alan käytännön teknisiä ongelmia ja tarpeita systemaattisesti tavoitteellisen projektisuunnittelun ja </w:t>
            </w:r>
            <w:proofErr w:type="gramStart"/>
            <w:r w:rsidR="004D7571" w:rsidRPr="00852047">
              <w:rPr>
                <w:rFonts w:ascii="Tahoma" w:hAnsi="Tahoma" w:cs="Tahoma"/>
                <w:sz w:val="20"/>
                <w:szCs w:val="20"/>
              </w:rPr>
              <w:t>–työskentelyn</w:t>
            </w:r>
            <w:proofErr w:type="gramEnd"/>
            <w:r w:rsidR="004D7571" w:rsidRPr="00852047">
              <w:rPr>
                <w:rFonts w:ascii="Tahoma" w:hAnsi="Tahoma" w:cs="Tahoma"/>
                <w:sz w:val="20"/>
                <w:szCs w:val="20"/>
              </w:rPr>
              <w:t xml:space="preserve"> kautta.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Energia-alan osaaminen.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>Suunnittelun ja konealan perusosaaminen.</w:t>
            </w:r>
            <w:proofErr w:type="gramEnd"/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>Organisaatio- ja yhteiskuntaosaaminen.</w:t>
            </w:r>
            <w:proofErr w:type="gramEnd"/>
          </w:p>
        </w:tc>
      </w:tr>
      <w:tr w:rsidR="00E837E1" w:rsidRPr="00E837E1" w:rsidTr="002146F5">
        <w:tc>
          <w:tcPr>
            <w:tcW w:w="1204" w:type="dxa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:rsidR="002146F5" w:rsidRPr="00852047" w:rsidRDefault="0033048C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Osaamisen syventävät opinnot</w:t>
            </w:r>
          </w:p>
          <w:p w:rsidR="00BD1703" w:rsidRDefault="007B05BC" w:rsidP="007B05BC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SV: </w:t>
            </w:r>
            <w:r w:rsidR="00766892" w:rsidRPr="00852047">
              <w:rPr>
                <w:rFonts w:ascii="Tahoma" w:hAnsi="Tahoma" w:cs="Tahoma"/>
                <w:b/>
                <w:sz w:val="20"/>
                <w:szCs w:val="20"/>
              </w:rPr>
              <w:t>Energiantuotantotekniikka</w:t>
            </w:r>
          </w:p>
          <w:p w:rsidR="00BD1703" w:rsidRDefault="00BD1703" w:rsidP="007B05BC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SV</w:t>
            </w:r>
            <w:r w:rsidR="00852047">
              <w:rPr>
                <w:rFonts w:ascii="Tahoma" w:hAnsi="Tahoma" w:cs="Tahoma"/>
                <w:b/>
                <w:sz w:val="20"/>
                <w:szCs w:val="20"/>
              </w:rPr>
              <w:t>: Uusiutuva</w:t>
            </w:r>
            <w:r w:rsidR="007B05BC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energia</w:t>
            </w:r>
            <w:r w:rsidR="009D4017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52047">
              <w:rPr>
                <w:rFonts w:ascii="Tahoma" w:hAnsi="Tahoma" w:cs="Tahoma"/>
                <w:b/>
                <w:sz w:val="20"/>
                <w:szCs w:val="20"/>
              </w:rPr>
              <w:t>ja kiertotalous</w:t>
            </w:r>
            <w:r w:rsidR="007B05BC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7B05BC" w:rsidRPr="00852047" w:rsidRDefault="00852047" w:rsidP="007B05BC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SV: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Energia-automaatio</w:t>
            </w:r>
          </w:p>
          <w:p w:rsidR="00E837E1" w:rsidRPr="00852047" w:rsidRDefault="00E837E1" w:rsidP="002146F5">
            <w:pPr>
              <w:spacing w:before="240"/>
              <w:ind w:left="72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766892" w:rsidRPr="00852047" w:rsidRDefault="00766892" w:rsidP="002146F5">
            <w:pPr>
              <w:spacing w:before="240"/>
              <w:ind w:left="7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4367E3" w:rsidRDefault="00A80A72" w:rsidP="00C6753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852047">
              <w:rPr>
                <w:rFonts w:ascii="Tahoma" w:hAnsi="Tahoma" w:cs="Tahoma"/>
                <w:sz w:val="20"/>
                <w:szCs w:val="20"/>
              </w:rPr>
              <w:t>Opiskelija</w:t>
            </w:r>
            <w:r w:rsidR="009D4017" w:rsidRPr="00852047">
              <w:rPr>
                <w:rFonts w:ascii="Tahoma" w:hAnsi="Tahoma" w:cs="Tahoma"/>
                <w:sz w:val="20"/>
                <w:szCs w:val="20"/>
              </w:rPr>
              <w:t xml:space="preserve">lla </w:t>
            </w:r>
            <w:r w:rsidR="00C67531" w:rsidRPr="00852047">
              <w:rPr>
                <w:rFonts w:ascii="Tahoma" w:hAnsi="Tahoma" w:cs="Tahoma"/>
                <w:sz w:val="20"/>
                <w:szCs w:val="20"/>
              </w:rPr>
              <w:t>perustiedot laitosten prosessien ohjauksesta, instrumentoinnista, säädöstä ja automatisoinnista.</w:t>
            </w:r>
            <w:proofErr w:type="gramEnd"/>
            <w:r w:rsidR="00C67531" w:rsidRPr="00852047">
              <w:rPr>
                <w:rFonts w:ascii="Tahoma" w:hAnsi="Tahoma" w:cs="Tahoma"/>
                <w:sz w:val="20"/>
                <w:szCs w:val="20"/>
              </w:rPr>
              <w:t xml:space="preserve"> Opiskelija</w:t>
            </w:r>
            <w:r w:rsidRPr="00852047">
              <w:rPr>
                <w:rFonts w:ascii="Tahoma" w:hAnsi="Tahoma" w:cs="Tahoma"/>
                <w:sz w:val="20"/>
                <w:szCs w:val="20"/>
              </w:rPr>
              <w:t xml:space="preserve"> ymmärtää </w:t>
            </w:r>
            <w:r w:rsidR="00C67531" w:rsidRPr="00852047">
              <w:rPr>
                <w:rFonts w:ascii="Tahoma" w:hAnsi="Tahoma" w:cs="Tahoma"/>
                <w:sz w:val="20"/>
                <w:szCs w:val="20"/>
              </w:rPr>
              <w:t xml:space="preserve">erilaisten energiajärjestelmien ja voimalaitosten </w:t>
            </w:r>
            <w:r w:rsidRPr="00852047">
              <w:rPr>
                <w:rFonts w:ascii="Tahoma" w:hAnsi="Tahoma" w:cs="Tahoma"/>
                <w:sz w:val="20"/>
                <w:szCs w:val="20"/>
              </w:rPr>
              <w:t>käytön ja kunnos</w:t>
            </w:r>
            <w:r w:rsidR="00C67531" w:rsidRPr="00852047">
              <w:rPr>
                <w:rFonts w:ascii="Tahoma" w:hAnsi="Tahoma" w:cs="Tahoma"/>
                <w:sz w:val="20"/>
                <w:szCs w:val="20"/>
              </w:rPr>
              <w:t>sa</w:t>
            </w:r>
            <w:r w:rsidRPr="00852047">
              <w:rPr>
                <w:rFonts w:ascii="Tahoma" w:hAnsi="Tahoma" w:cs="Tahoma"/>
                <w:sz w:val="20"/>
                <w:szCs w:val="20"/>
              </w:rPr>
              <w:t xml:space="preserve">pidon </w:t>
            </w:r>
            <w:r w:rsidR="00C67531" w:rsidRPr="00852047">
              <w:rPr>
                <w:rFonts w:ascii="Tahoma" w:hAnsi="Tahoma" w:cs="Tahoma"/>
                <w:sz w:val="20"/>
                <w:szCs w:val="20"/>
              </w:rPr>
              <w:t xml:space="preserve">merkityksen laitoksen elinkaareen, talouteen ja työturvallisuuteen.  Opiskelijat ymmärtävät yritysjohtamisen, työhyvinvointikysymysten ja työelämän säännöksien merkityksen yrityksen liiketoiminnan ja henkilöstön kannalta. 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>Prosessi- ja instrumentointiosaaminen.</w:t>
            </w:r>
            <w:proofErr w:type="gramEnd"/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Voimalaitososaaminen.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Syventävä suunnittelu- ja 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lastRenderedPageBreak/>
              <w:t>tuotteen elinkaariosaaminen.</w:t>
            </w:r>
            <w:proofErr w:type="gramEnd"/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>Hajautetun energian tuotannon järjestelmäosaaminen.</w:t>
            </w:r>
            <w:proofErr w:type="gramEnd"/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30144" w:rsidRPr="00852047">
              <w:rPr>
                <w:rFonts w:ascii="Tahoma" w:hAnsi="Tahoma" w:cs="Tahoma"/>
                <w:sz w:val="20"/>
                <w:szCs w:val="20"/>
              </w:rPr>
              <w:t>Uusien energiajärjestelmien tuotteistamisosaaminen.</w:t>
            </w:r>
            <w:proofErr w:type="gramEnd"/>
          </w:p>
          <w:p w:rsidR="007B05BC" w:rsidRPr="00852047" w:rsidRDefault="00766892" w:rsidP="00C6753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Energiantuotantotekniikka</w:t>
            </w:r>
            <w:r w:rsidR="007B05BC"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suuntautumisvaihtoehtoon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 xml:space="preserve"> suuntautuva</w:t>
            </w:r>
            <w:r w:rsidR="009D4017" w:rsidRPr="00852047">
              <w:rPr>
                <w:rFonts w:ascii="Tahoma" w:hAnsi="Tahoma" w:cs="Tahoma"/>
                <w:sz w:val="20"/>
                <w:szCs w:val="20"/>
              </w:rPr>
              <w:t xml:space="preserve"> opiskelija pystyy ymmärtämään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 xml:space="preserve"> voimalaitosprosessikokonaisuuden suunnittelun peruslähtökohdat</w:t>
            </w:r>
            <w:r w:rsidR="009D4017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>ja osaa myös itsenäisesti mitoittaa ja suunnitella isojen</w:t>
            </w:r>
            <w:r w:rsidR="007B05BC" w:rsidRPr="00852047">
              <w:rPr>
                <w:rFonts w:ascii="Tahoma" w:hAnsi="Tahoma" w:cs="Tahoma"/>
                <w:sz w:val="20"/>
                <w:szCs w:val="20"/>
              </w:rPr>
              <w:t xml:space="preserve"> voima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>laitosjärjestelmien osaprosesseja. Opiskelija tuntee voimalaitosprosessien käyttöön ja yllä</w:t>
            </w:r>
            <w:r w:rsidR="00C04248" w:rsidRPr="00852047">
              <w:rPr>
                <w:rFonts w:ascii="Tahoma" w:hAnsi="Tahoma" w:cs="Tahoma"/>
                <w:sz w:val="20"/>
                <w:szCs w:val="20"/>
              </w:rPr>
              <w:t xml:space="preserve">pitoon liittyvät kysymykset ja 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>ymmärtää niiden merkityksen energiatuotannon talouteen, ympäristövaikutuksiin ja työturvallisuuteen.</w:t>
            </w:r>
          </w:p>
          <w:p w:rsidR="00C67531" w:rsidRDefault="007B05BC" w:rsidP="0085204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t>Uus</w:t>
            </w:r>
            <w:r w:rsidR="009D4017" w:rsidRPr="00852047">
              <w:rPr>
                <w:rFonts w:ascii="Tahoma" w:hAnsi="Tahoma" w:cs="Tahoma"/>
                <w:b/>
                <w:sz w:val="20"/>
                <w:szCs w:val="20"/>
              </w:rPr>
              <w:t>iutuva</w:t>
            </w: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energia</w:t>
            </w:r>
            <w:r w:rsidR="00852047">
              <w:rPr>
                <w:rFonts w:ascii="Tahoma" w:hAnsi="Tahoma" w:cs="Tahoma"/>
                <w:b/>
                <w:sz w:val="20"/>
                <w:szCs w:val="20"/>
              </w:rPr>
              <w:t xml:space="preserve"> ja kiertotalous</w:t>
            </w:r>
            <w:r w:rsidRPr="0085204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146F5" w:rsidRPr="00852047">
              <w:rPr>
                <w:rFonts w:ascii="Tahoma" w:hAnsi="Tahoma" w:cs="Tahoma"/>
                <w:b/>
                <w:sz w:val="20"/>
                <w:szCs w:val="20"/>
              </w:rPr>
              <w:t>suunta</w:t>
            </w:r>
            <w:r w:rsidR="009D4017" w:rsidRPr="00852047">
              <w:rPr>
                <w:rFonts w:ascii="Tahoma" w:hAnsi="Tahoma" w:cs="Tahoma"/>
                <w:b/>
                <w:sz w:val="20"/>
                <w:szCs w:val="20"/>
              </w:rPr>
              <w:t>u</w:t>
            </w:r>
            <w:r w:rsidR="002146F5" w:rsidRPr="00852047">
              <w:rPr>
                <w:rFonts w:ascii="Tahoma" w:hAnsi="Tahoma" w:cs="Tahoma"/>
                <w:b/>
                <w:sz w:val="20"/>
                <w:szCs w:val="20"/>
              </w:rPr>
              <w:t>tumisvaihtoehtoon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 xml:space="preserve"> suuntautuva opiskelija</w:t>
            </w:r>
            <w:r w:rsidR="002146F5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>pystyy itsenäisesti suunnittelemaan ja mitoittamaan hajautettuun ja uusiutuvaan energiaan tuotantoon perustuvia järjestelmiä. Opiskelija tuntee energiajärjestelmien käyttöön ja yllä</w:t>
            </w:r>
            <w:r w:rsidR="00852047">
              <w:rPr>
                <w:rFonts w:ascii="Tahoma" w:hAnsi="Tahoma" w:cs="Tahoma"/>
                <w:sz w:val="20"/>
                <w:szCs w:val="20"/>
              </w:rPr>
              <w:t xml:space="preserve">pitoon liittyvät kysymykset ja </w:t>
            </w:r>
            <w:r w:rsidR="00B52F53" w:rsidRPr="00852047">
              <w:rPr>
                <w:rFonts w:ascii="Tahoma" w:hAnsi="Tahoma" w:cs="Tahoma"/>
                <w:sz w:val="20"/>
                <w:szCs w:val="20"/>
              </w:rPr>
              <w:t>ymmärtää niiden merkityksen energiatuotannon talouteen, ympäristövaikutuksiin ja työturvallisuuteen.</w:t>
            </w:r>
            <w:r w:rsidR="003F316C" w:rsidRPr="00852047">
              <w:rPr>
                <w:rFonts w:ascii="Tahoma" w:hAnsi="Tahoma" w:cs="Tahoma"/>
                <w:sz w:val="20"/>
                <w:szCs w:val="20"/>
              </w:rPr>
              <w:t xml:space="preserve"> Toisaalta o</w:t>
            </w:r>
            <w:r w:rsidR="002146F5" w:rsidRPr="00852047">
              <w:rPr>
                <w:rFonts w:ascii="Tahoma" w:hAnsi="Tahoma" w:cs="Tahoma"/>
                <w:sz w:val="20"/>
                <w:szCs w:val="20"/>
              </w:rPr>
              <w:t>piskelija voi myös suuntautua hajautettujen en</w:t>
            </w:r>
            <w:r w:rsidR="009D4017" w:rsidRPr="00852047">
              <w:rPr>
                <w:rFonts w:ascii="Tahoma" w:hAnsi="Tahoma" w:cs="Tahoma"/>
                <w:sz w:val="20"/>
                <w:szCs w:val="20"/>
              </w:rPr>
              <w:t>ergiajärjestelmien liiketoimin</w:t>
            </w:r>
            <w:r w:rsidR="003F316C" w:rsidRPr="00852047">
              <w:rPr>
                <w:rFonts w:ascii="Tahoma" w:hAnsi="Tahoma" w:cs="Tahoma"/>
                <w:sz w:val="20"/>
                <w:szCs w:val="20"/>
              </w:rPr>
              <w:t xml:space="preserve">takysymyksiin, jolloin opiskelija pystyy itsenäisesti tekemään liiketoimintasuunnitelmia hajautettuun energiantuotantoon perustuville laitoksille ja tuntee liiketoimintaan liittyvän lainsäädännön ja tekniset, taloudelliset ja ympäristö- ja </w:t>
            </w:r>
            <w:proofErr w:type="spellStart"/>
            <w:r w:rsidR="003F316C" w:rsidRPr="00852047">
              <w:rPr>
                <w:rFonts w:ascii="Tahoma" w:hAnsi="Tahoma" w:cs="Tahoma"/>
                <w:sz w:val="20"/>
                <w:szCs w:val="20"/>
              </w:rPr>
              <w:t>asiakkuuskysymykset</w:t>
            </w:r>
            <w:proofErr w:type="spellEnd"/>
            <w:r w:rsidR="003F316C" w:rsidRPr="00852047">
              <w:rPr>
                <w:rFonts w:ascii="Tahoma" w:hAnsi="Tahoma" w:cs="Tahoma"/>
                <w:sz w:val="20"/>
                <w:szCs w:val="20"/>
              </w:rPr>
              <w:t>.</w:t>
            </w:r>
            <w:r w:rsidR="00B53B82" w:rsidRPr="00852047">
              <w:rPr>
                <w:rFonts w:ascii="Tahoma" w:hAnsi="Tahoma" w:cs="Tahoma"/>
                <w:sz w:val="20"/>
                <w:szCs w:val="20"/>
              </w:rPr>
              <w:t xml:space="preserve"> Kansainvälisyysosaaminen.</w:t>
            </w:r>
          </w:p>
          <w:p w:rsidR="004367E3" w:rsidRPr="004367E3" w:rsidRDefault="004367E3" w:rsidP="004367E3">
            <w:pPr>
              <w:spacing w:before="24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367E3">
              <w:rPr>
                <w:rFonts w:ascii="Tahoma" w:hAnsi="Tahoma" w:cs="Tahoma"/>
                <w:b/>
                <w:sz w:val="20"/>
                <w:szCs w:val="20"/>
              </w:rPr>
              <w:t xml:space="preserve">Energia-automaatioon suuntautumisvaihtoehtoon </w:t>
            </w:r>
            <w:r w:rsidRPr="004367E3">
              <w:rPr>
                <w:rFonts w:ascii="Tahoma" w:hAnsi="Tahoma" w:cs="Tahoma"/>
                <w:sz w:val="20"/>
                <w:szCs w:val="20"/>
              </w:rPr>
              <w:t>suuntautuva opiskelija tuntee prosessit ja osaa valita sopivat kenttälaitteet tuotanto kohteeseen ja suunnitella tarvittavat säätö- ja ohjausratkaisut. Hän osaa valita ja ohjelmoida toteutuksessa tarvittavan automaatiojärjestelmän. Hän tietää mitä kehittyneet säätöratka</w:t>
            </w:r>
            <w:r>
              <w:rPr>
                <w:rFonts w:ascii="Tahoma" w:hAnsi="Tahoma" w:cs="Tahoma"/>
                <w:sz w:val="20"/>
                <w:szCs w:val="20"/>
              </w:rPr>
              <w:t xml:space="preserve">isut, nykyaikaiset automaatio- sekä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IoT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4367E3">
              <w:rPr>
                <w:rFonts w:ascii="Tahoma" w:hAnsi="Tahoma" w:cs="Tahoma"/>
                <w:sz w:val="20"/>
                <w:szCs w:val="20"/>
              </w:rPr>
              <w:t>ratkaisut</w:t>
            </w:r>
            <w:proofErr w:type="gramEnd"/>
            <w:r w:rsidRPr="004367E3">
              <w:rPr>
                <w:rFonts w:ascii="Tahoma" w:hAnsi="Tahoma" w:cs="Tahoma"/>
                <w:sz w:val="20"/>
                <w:szCs w:val="20"/>
              </w:rPr>
              <w:t xml:space="preserve"> mahdollistavat energiaprosessien optimoinnissa.</w:t>
            </w:r>
          </w:p>
        </w:tc>
      </w:tr>
      <w:tr w:rsidR="00E837E1" w:rsidRPr="00E837E1" w:rsidTr="002146F5">
        <w:tc>
          <w:tcPr>
            <w:tcW w:w="1204" w:type="dxa"/>
          </w:tcPr>
          <w:p w:rsidR="00E837E1" w:rsidRPr="00852047" w:rsidRDefault="00E837E1" w:rsidP="002146F5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5204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4. vuosi</w:t>
            </w:r>
          </w:p>
        </w:tc>
        <w:tc>
          <w:tcPr>
            <w:tcW w:w="4253" w:type="dxa"/>
          </w:tcPr>
          <w:p w:rsidR="009D4017" w:rsidRPr="00BD1703" w:rsidRDefault="009D4017" w:rsidP="009D401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BD1703">
              <w:rPr>
                <w:rFonts w:ascii="Tahoma" w:hAnsi="Tahoma" w:cs="Tahoma"/>
                <w:b/>
                <w:sz w:val="20"/>
                <w:szCs w:val="20"/>
              </w:rPr>
              <w:t>Energiatekniikan insinöörin</w:t>
            </w:r>
            <w:r w:rsidR="0033048C" w:rsidRPr="00BD1703">
              <w:rPr>
                <w:rFonts w:ascii="Tahoma" w:hAnsi="Tahoma" w:cs="Tahoma"/>
                <w:b/>
                <w:sz w:val="20"/>
                <w:szCs w:val="20"/>
              </w:rPr>
              <w:t xml:space="preserve"> soveltavat</w:t>
            </w:r>
            <w:r w:rsidRPr="00BD1703">
              <w:rPr>
                <w:rFonts w:ascii="Tahoma" w:hAnsi="Tahoma" w:cs="Tahoma"/>
                <w:b/>
                <w:sz w:val="20"/>
                <w:szCs w:val="20"/>
              </w:rPr>
              <w:t xml:space="preserve"> ammattiopinnot</w:t>
            </w:r>
          </w:p>
          <w:p w:rsidR="00BD1703" w:rsidRDefault="00E837E1" w:rsidP="009D401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BD170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9D4017" w:rsidRPr="00BD1703">
              <w:rPr>
                <w:rFonts w:ascii="Tahoma" w:hAnsi="Tahoma" w:cs="Tahoma"/>
                <w:b/>
                <w:sz w:val="20"/>
                <w:szCs w:val="20"/>
              </w:rPr>
              <w:t xml:space="preserve">SV: </w:t>
            </w:r>
            <w:r w:rsidR="00766892" w:rsidRPr="00BD1703">
              <w:rPr>
                <w:rFonts w:ascii="Tahoma" w:hAnsi="Tahoma" w:cs="Tahoma"/>
                <w:b/>
                <w:sz w:val="20"/>
                <w:szCs w:val="20"/>
              </w:rPr>
              <w:t>Energiantuotantotekniikka</w:t>
            </w:r>
            <w:r w:rsidR="009D4017" w:rsidRPr="00BD17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BD1703" w:rsidRDefault="00BD1703" w:rsidP="009D401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SV: Uusiutuva energia ja kiertotalous</w:t>
            </w:r>
          </w:p>
          <w:p w:rsidR="009D4017" w:rsidRPr="00BD1703" w:rsidRDefault="009D4017" w:rsidP="009D401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BD170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D1703" w:rsidRPr="00BD1703">
              <w:rPr>
                <w:rFonts w:ascii="Tahoma" w:hAnsi="Tahoma" w:cs="Tahoma"/>
                <w:b/>
                <w:sz w:val="20"/>
                <w:szCs w:val="20"/>
              </w:rPr>
              <w:t xml:space="preserve">SV: </w:t>
            </w:r>
            <w:r w:rsidR="00BD1703">
              <w:rPr>
                <w:rFonts w:ascii="Tahoma" w:hAnsi="Tahoma" w:cs="Tahoma"/>
                <w:b/>
                <w:sz w:val="20"/>
                <w:szCs w:val="20"/>
              </w:rPr>
              <w:t>Energia-automaatio</w:t>
            </w:r>
          </w:p>
          <w:p w:rsidR="00E837E1" w:rsidRPr="00852047" w:rsidRDefault="00E837E1" w:rsidP="00766892">
            <w:pPr>
              <w:spacing w:before="240"/>
              <w:ind w:left="7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B53B82" w:rsidRPr="00852047" w:rsidRDefault="003F316C" w:rsidP="0004468B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52047">
              <w:rPr>
                <w:rFonts w:ascii="Tahoma" w:hAnsi="Tahoma" w:cs="Tahoma"/>
                <w:sz w:val="20"/>
                <w:szCs w:val="20"/>
              </w:rPr>
              <w:t xml:space="preserve">Opiskelija osoittaa hallitsevansa energiatekniikan insinööriltä vaadittavat perus suunnittelu- ja mitoitustiedot ja taidot. Opiskelijalla on hyvä ymmärrys energia-alan eri toimijoiden rooleista ja energia-alan yritystoiminnasta ja energiatuotantovaihtoehtojen taloudellisesta ja yhteiskunnallisesta ja </w:t>
            </w:r>
            <w:proofErr w:type="gramStart"/>
            <w:r w:rsidRPr="00852047">
              <w:rPr>
                <w:rFonts w:ascii="Tahoma" w:hAnsi="Tahoma" w:cs="Tahoma"/>
                <w:sz w:val="20"/>
                <w:szCs w:val="20"/>
              </w:rPr>
              <w:t xml:space="preserve">ympäristökuormituksellisesta </w:t>
            </w:r>
            <w:r w:rsidR="0004468B" w:rsidRPr="00852047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04468B" w:rsidRPr="00852047">
              <w:rPr>
                <w:rFonts w:ascii="Tahoma" w:hAnsi="Tahoma" w:cs="Tahoma"/>
                <w:sz w:val="20"/>
                <w:szCs w:val="20"/>
              </w:rPr>
              <w:t xml:space="preserve"> sekä globaalista </w:t>
            </w:r>
            <w:r w:rsidRPr="00852047">
              <w:rPr>
                <w:rFonts w:ascii="Tahoma" w:hAnsi="Tahoma" w:cs="Tahoma"/>
                <w:sz w:val="20"/>
                <w:szCs w:val="20"/>
              </w:rPr>
              <w:t xml:space="preserve">merkityksestä. Opiskelija </w:t>
            </w:r>
            <w:r w:rsidR="0004468B" w:rsidRPr="00852047">
              <w:rPr>
                <w:rFonts w:ascii="Tahoma" w:hAnsi="Tahoma" w:cs="Tahoma"/>
                <w:sz w:val="20"/>
                <w:szCs w:val="20"/>
              </w:rPr>
              <w:t xml:space="preserve">tuntee energiatuotantoratkaisuihin liittyvät tekniset ja taloudelliset tekijät ja päätöksiä ohjaavat säädökset ja poliittisetkin taustatekijät. Opiskelija osoittaa opinnäytetyöprosessissa hallitsevansa teoreettisen </w:t>
            </w:r>
            <w:r w:rsidR="0004468B" w:rsidRPr="00852047">
              <w:rPr>
                <w:rFonts w:ascii="Tahoma" w:hAnsi="Tahoma" w:cs="Tahoma"/>
                <w:sz w:val="20"/>
                <w:szCs w:val="20"/>
              </w:rPr>
              <w:lastRenderedPageBreak/>
              <w:t>tiedon ja teknisen suunnittelun tietojen ja taitojen soveltamisen annetun ongelman tutkimiseen ja kehittämiseen, sekä ratkaisuun.</w:t>
            </w:r>
            <w:r w:rsidR="00730144" w:rsidRPr="008520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C24151" w:rsidRPr="00EA5B5F" w:rsidRDefault="00C24151" w:rsidP="004367E3">
      <w:pPr>
        <w:rPr>
          <w:rFonts w:ascii="Calibri" w:hAnsi="Calibri" w:cs="Calibri"/>
          <w:sz w:val="20"/>
          <w:szCs w:val="20"/>
        </w:rPr>
      </w:pPr>
    </w:p>
    <w:p w:rsidR="00C24151" w:rsidRPr="00EA5B5F" w:rsidRDefault="00C24151" w:rsidP="00BD1703">
      <w:pPr>
        <w:rPr>
          <w:rFonts w:ascii="Calibri" w:hAnsi="Calibri" w:cs="Calibri"/>
          <w:sz w:val="20"/>
          <w:szCs w:val="20"/>
        </w:rPr>
      </w:pPr>
    </w:p>
    <w:p w:rsidR="00C24151" w:rsidRPr="00EA5B5F" w:rsidRDefault="00C24151" w:rsidP="00C24151">
      <w:pPr>
        <w:ind w:left="1069"/>
        <w:rPr>
          <w:rFonts w:ascii="Calibri" w:hAnsi="Calibri" w:cs="Calibri"/>
          <w:sz w:val="20"/>
          <w:szCs w:val="20"/>
        </w:rPr>
      </w:pPr>
      <w:bookmarkStart w:id="1" w:name="_GoBack"/>
      <w:bookmarkEnd w:id="1"/>
    </w:p>
    <w:sectPr w:rsidR="00C24151" w:rsidRPr="00EA5B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A0" w:rsidRDefault="00F923A0">
      <w:r>
        <w:separator/>
      </w:r>
    </w:p>
  </w:endnote>
  <w:endnote w:type="continuationSeparator" w:id="0">
    <w:p w:rsidR="00F923A0" w:rsidRDefault="00F9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73" w:rsidRDefault="00793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73" w:rsidRDefault="00793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73" w:rsidRDefault="00793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A0" w:rsidRDefault="00F923A0">
      <w:r>
        <w:separator/>
      </w:r>
    </w:p>
  </w:footnote>
  <w:footnote w:type="continuationSeparator" w:id="0">
    <w:p w:rsidR="00F923A0" w:rsidRDefault="00F9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73" w:rsidRDefault="00793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b/>
        <w:bCs/>
        <w:noProof/>
        <w:sz w:val="20"/>
      </w:rPr>
      <w:t xml:space="preserve">Energiatekniikan </w:t>
    </w:r>
    <w:r w:rsidR="0045560C">
      <w:rPr>
        <w:b/>
        <w:bCs/>
        <w:noProof/>
        <w:sz w:val="20"/>
      </w:rPr>
      <w:t xml:space="preserve">tutkinto-ohjelma OPS2018 </w:t>
    </w:r>
    <w:r>
      <w:rPr>
        <w:b/>
        <w:bCs/>
        <w:noProof/>
        <w:sz w:val="20"/>
      </w:rPr>
      <w:fldChar w:fldCharType="begin"/>
    </w:r>
    <w:r>
      <w:rPr>
        <w:b/>
        <w:bCs/>
        <w:noProof/>
        <w:sz w:val="20"/>
      </w:rPr>
      <w:instrText xml:space="preserve"> PAGE  \* Arabic  \* MERGEFORMAT </w:instrText>
    </w:r>
    <w:r>
      <w:rPr>
        <w:b/>
        <w:bCs/>
        <w:noProof/>
        <w:sz w:val="20"/>
      </w:rPr>
      <w:fldChar w:fldCharType="separate"/>
    </w:r>
    <w:r w:rsidR="005C27AA">
      <w:rPr>
        <w:b/>
        <w:bCs/>
        <w:noProof/>
        <w:sz w:val="20"/>
      </w:rPr>
      <w:t>9</w:t>
    </w:r>
    <w:r>
      <w:rPr>
        <w:b/>
        <w:bCs/>
        <w:noProof/>
        <w:sz w:val="20"/>
      </w:rPr>
      <w:fldChar w:fldCharType="end"/>
    </w:r>
    <w:r>
      <w:rPr>
        <w:b/>
        <w:bCs/>
        <w:noProof/>
        <w:sz w:val="20"/>
      </w:rPr>
      <w:t>(</w:t>
    </w:r>
    <w:r w:rsidR="005C27AA">
      <w:fldChar w:fldCharType="begin"/>
    </w:r>
    <w:r w:rsidR="005C27AA">
      <w:instrText xml:space="preserve"> NUMPAGES  \* Arabic  \* MERGEFORMAT </w:instrText>
    </w:r>
    <w:r w:rsidR="005C27AA">
      <w:fldChar w:fldCharType="separate"/>
    </w:r>
    <w:r w:rsidR="005C27AA" w:rsidRPr="005C27AA">
      <w:rPr>
        <w:b/>
        <w:bCs/>
        <w:noProof/>
        <w:sz w:val="20"/>
      </w:rPr>
      <w:t>9</w:t>
    </w:r>
    <w:r w:rsidR="005C27AA">
      <w:rPr>
        <w:b/>
        <w:bCs/>
        <w:noProof/>
        <w:sz w:val="20"/>
      </w:rPr>
      <w:fldChar w:fldCharType="end"/>
    </w:r>
    <w:r>
      <w:rPr>
        <w:b/>
        <w:bCs/>
        <w:noProof/>
        <w:sz w:val="20"/>
      </w:rPr>
      <w:t>)</w:t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  <w:noProof/>
        <w:sz w:val="20"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  <w:p w:rsidR="002146F5" w:rsidRDefault="002146F5">
    <w:pPr>
      <w:pStyle w:val="Header"/>
      <w:tabs>
        <w:tab w:val="clear" w:pos="4819"/>
        <w:tab w:val="clear" w:pos="9638"/>
        <w:tab w:val="num" w:pos="720"/>
      </w:tabs>
      <w:ind w:left="360"/>
      <w:rPr>
        <w:b/>
        <w:bCs/>
      </w:rPr>
    </w:pP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  <w:r w:rsidR="00793873">
      <w:rPr>
        <w:b/>
        <w:bCs/>
        <w:noProof/>
        <w:sz w:val="20"/>
      </w:rPr>
      <w:t>31</w:t>
    </w:r>
    <w:r w:rsidR="0045560C">
      <w:rPr>
        <w:b/>
        <w:bCs/>
        <w:noProof/>
        <w:sz w:val="20"/>
      </w:rPr>
      <w:t>.10.2017</w:t>
    </w:r>
    <w:r>
      <w:rPr>
        <w:b/>
        <w:bCs/>
        <w:noProof/>
        <w:sz w:val="20"/>
      </w:rPr>
      <w:tab/>
    </w:r>
    <w:r>
      <w:rPr>
        <w:b/>
        <w:bCs/>
        <w:noProof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73" w:rsidRDefault="007938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766"/>
    <w:multiLevelType w:val="hybridMultilevel"/>
    <w:tmpl w:val="B85E5C3E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A64"/>
    <w:multiLevelType w:val="hybridMultilevel"/>
    <w:tmpl w:val="1CC624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EB9"/>
    <w:multiLevelType w:val="hybridMultilevel"/>
    <w:tmpl w:val="5F78E3C6"/>
    <w:lvl w:ilvl="0" w:tplc="D42295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DF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04A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80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63E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E4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639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666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04E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2DBC"/>
    <w:multiLevelType w:val="hybridMultilevel"/>
    <w:tmpl w:val="70A4AA70"/>
    <w:lvl w:ilvl="0" w:tplc="59185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32328"/>
    <w:multiLevelType w:val="hybridMultilevel"/>
    <w:tmpl w:val="00E486B0"/>
    <w:lvl w:ilvl="0" w:tplc="7F02FC2C">
      <w:start w:val="2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F03A2"/>
    <w:multiLevelType w:val="hybridMultilevel"/>
    <w:tmpl w:val="0B225EFE"/>
    <w:lvl w:ilvl="0" w:tplc="040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1B73F35"/>
    <w:multiLevelType w:val="hybridMultilevel"/>
    <w:tmpl w:val="A31AAB70"/>
    <w:lvl w:ilvl="0" w:tplc="F30E2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0D6"/>
    <w:multiLevelType w:val="hybridMultilevel"/>
    <w:tmpl w:val="2F484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2A3C"/>
    <w:multiLevelType w:val="hybridMultilevel"/>
    <w:tmpl w:val="E45E9DAE"/>
    <w:lvl w:ilvl="0" w:tplc="491C2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3988"/>
    <w:multiLevelType w:val="hybridMultilevel"/>
    <w:tmpl w:val="C74E75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456D4"/>
    <w:multiLevelType w:val="multilevel"/>
    <w:tmpl w:val="AD122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2D292F"/>
    <w:multiLevelType w:val="hybridMultilevel"/>
    <w:tmpl w:val="D03284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F32BF"/>
    <w:multiLevelType w:val="hybridMultilevel"/>
    <w:tmpl w:val="586A6CE8"/>
    <w:lvl w:ilvl="0" w:tplc="FE2202D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2A7619"/>
    <w:multiLevelType w:val="hybridMultilevel"/>
    <w:tmpl w:val="0E52A7EE"/>
    <w:lvl w:ilvl="0" w:tplc="2FD463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20E37"/>
    <w:multiLevelType w:val="hybridMultilevel"/>
    <w:tmpl w:val="D1B23718"/>
    <w:lvl w:ilvl="0" w:tplc="7F02FC2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4010E"/>
    <w:multiLevelType w:val="hybridMultilevel"/>
    <w:tmpl w:val="69FA13AE"/>
    <w:lvl w:ilvl="0" w:tplc="055E23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7B4D"/>
    <w:multiLevelType w:val="hybridMultilevel"/>
    <w:tmpl w:val="A8B25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17D4A"/>
    <w:multiLevelType w:val="hybridMultilevel"/>
    <w:tmpl w:val="C4F4577E"/>
    <w:lvl w:ilvl="0" w:tplc="DCE4A5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4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03C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699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6B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EC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452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C85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6AE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C00FF7"/>
    <w:multiLevelType w:val="hybridMultilevel"/>
    <w:tmpl w:val="22403F5A"/>
    <w:lvl w:ilvl="0" w:tplc="F472808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D7AE8"/>
    <w:multiLevelType w:val="multilevel"/>
    <w:tmpl w:val="D750D2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DB1F11"/>
    <w:multiLevelType w:val="hybridMultilevel"/>
    <w:tmpl w:val="1EA4CFD2"/>
    <w:lvl w:ilvl="0" w:tplc="5B3C69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B5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A35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8D2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B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68C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4D5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635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0B8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E0995"/>
    <w:multiLevelType w:val="hybridMultilevel"/>
    <w:tmpl w:val="6EC4C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3252C"/>
    <w:multiLevelType w:val="hybridMultilevel"/>
    <w:tmpl w:val="47142060"/>
    <w:lvl w:ilvl="0" w:tplc="9C6EB6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56E"/>
    <w:multiLevelType w:val="hybridMultilevel"/>
    <w:tmpl w:val="7F7C1E1E"/>
    <w:lvl w:ilvl="0" w:tplc="56E4C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5572A"/>
    <w:multiLevelType w:val="hybridMultilevel"/>
    <w:tmpl w:val="3AC64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36340"/>
    <w:multiLevelType w:val="hybridMultilevel"/>
    <w:tmpl w:val="B22E2C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73ACD"/>
    <w:multiLevelType w:val="hybridMultilevel"/>
    <w:tmpl w:val="E15AF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1175"/>
    <w:multiLevelType w:val="hybridMultilevel"/>
    <w:tmpl w:val="52A86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107A"/>
    <w:multiLevelType w:val="hybridMultilevel"/>
    <w:tmpl w:val="8A7AE566"/>
    <w:lvl w:ilvl="0" w:tplc="5E80AB8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60CE4"/>
    <w:multiLevelType w:val="hybridMultilevel"/>
    <w:tmpl w:val="02442492"/>
    <w:lvl w:ilvl="0" w:tplc="B5283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6608B"/>
    <w:multiLevelType w:val="hybridMultilevel"/>
    <w:tmpl w:val="7674CDAA"/>
    <w:lvl w:ilvl="0" w:tplc="DBA86B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4398E"/>
    <w:multiLevelType w:val="hybridMultilevel"/>
    <w:tmpl w:val="C1A8C998"/>
    <w:lvl w:ilvl="0" w:tplc="6D0AB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6F9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4F2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A28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2EB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44C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250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25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CBB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6B44D1"/>
    <w:multiLevelType w:val="hybridMultilevel"/>
    <w:tmpl w:val="B65C58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34ECA"/>
    <w:multiLevelType w:val="hybridMultilevel"/>
    <w:tmpl w:val="6AD62E2A"/>
    <w:lvl w:ilvl="0" w:tplc="2C5A02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1748"/>
    <w:multiLevelType w:val="hybridMultilevel"/>
    <w:tmpl w:val="D9B8E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A4A2A"/>
    <w:multiLevelType w:val="hybridMultilevel"/>
    <w:tmpl w:val="03A056D0"/>
    <w:lvl w:ilvl="0" w:tplc="4A2E1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7FCD"/>
    <w:multiLevelType w:val="hybridMultilevel"/>
    <w:tmpl w:val="7CF43144"/>
    <w:lvl w:ilvl="0" w:tplc="1C32F7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91B92"/>
    <w:multiLevelType w:val="hybridMultilevel"/>
    <w:tmpl w:val="E20C8222"/>
    <w:lvl w:ilvl="0" w:tplc="DC344B8E">
      <w:start w:val="57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951B1"/>
    <w:multiLevelType w:val="hybridMultilevel"/>
    <w:tmpl w:val="6778D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38"/>
  </w:num>
  <w:num w:numId="4">
    <w:abstractNumId w:val="0"/>
  </w:num>
  <w:num w:numId="5">
    <w:abstractNumId w:val="5"/>
  </w:num>
  <w:num w:numId="6">
    <w:abstractNumId w:val="44"/>
  </w:num>
  <w:num w:numId="7">
    <w:abstractNumId w:val="10"/>
  </w:num>
  <w:num w:numId="8">
    <w:abstractNumId w:val="16"/>
  </w:num>
  <w:num w:numId="9">
    <w:abstractNumId w:val="41"/>
  </w:num>
  <w:num w:numId="10">
    <w:abstractNumId w:val="7"/>
  </w:num>
  <w:num w:numId="11">
    <w:abstractNumId w:val="30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25"/>
  </w:num>
  <w:num w:numId="16">
    <w:abstractNumId w:val="42"/>
  </w:num>
  <w:num w:numId="17">
    <w:abstractNumId w:val="13"/>
  </w:num>
  <w:num w:numId="18">
    <w:abstractNumId w:val="29"/>
  </w:num>
  <w:num w:numId="19">
    <w:abstractNumId w:val="31"/>
  </w:num>
  <w:num w:numId="20">
    <w:abstractNumId w:val="37"/>
  </w:num>
  <w:num w:numId="21">
    <w:abstractNumId w:val="23"/>
  </w:num>
  <w:num w:numId="22">
    <w:abstractNumId w:val="20"/>
  </w:num>
  <w:num w:numId="23">
    <w:abstractNumId w:val="2"/>
  </w:num>
  <w:num w:numId="24">
    <w:abstractNumId w:val="32"/>
  </w:num>
  <w:num w:numId="25">
    <w:abstractNumId w:val="8"/>
  </w:num>
  <w:num w:numId="26">
    <w:abstractNumId w:val="40"/>
  </w:num>
  <w:num w:numId="27">
    <w:abstractNumId w:val="14"/>
  </w:num>
  <w:num w:numId="28">
    <w:abstractNumId w:val="24"/>
  </w:num>
  <w:num w:numId="29">
    <w:abstractNumId w:val="3"/>
  </w:num>
  <w:num w:numId="30">
    <w:abstractNumId w:val="35"/>
  </w:num>
  <w:num w:numId="31">
    <w:abstractNumId w:val="36"/>
  </w:num>
  <w:num w:numId="32">
    <w:abstractNumId w:val="15"/>
  </w:num>
  <w:num w:numId="33">
    <w:abstractNumId w:val="4"/>
  </w:num>
  <w:num w:numId="34">
    <w:abstractNumId w:val="22"/>
  </w:num>
  <w:num w:numId="35">
    <w:abstractNumId w:val="1"/>
  </w:num>
  <w:num w:numId="36">
    <w:abstractNumId w:val="6"/>
  </w:num>
  <w:num w:numId="37">
    <w:abstractNumId w:val="19"/>
  </w:num>
  <w:num w:numId="38">
    <w:abstractNumId w:val="26"/>
  </w:num>
  <w:num w:numId="39">
    <w:abstractNumId w:val="45"/>
  </w:num>
  <w:num w:numId="40">
    <w:abstractNumId w:val="12"/>
  </w:num>
  <w:num w:numId="41">
    <w:abstractNumId w:val="33"/>
  </w:num>
  <w:num w:numId="42">
    <w:abstractNumId w:val="34"/>
  </w:num>
  <w:num w:numId="43">
    <w:abstractNumId w:val="9"/>
  </w:num>
  <w:num w:numId="44">
    <w:abstractNumId w:val="18"/>
  </w:num>
  <w:num w:numId="45">
    <w:abstractNumId w:val="2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4097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EA"/>
    <w:rsid w:val="00025960"/>
    <w:rsid w:val="0004468B"/>
    <w:rsid w:val="00055925"/>
    <w:rsid w:val="000572E2"/>
    <w:rsid w:val="000632EE"/>
    <w:rsid w:val="00064150"/>
    <w:rsid w:val="00076A9C"/>
    <w:rsid w:val="00087FD0"/>
    <w:rsid w:val="000900CD"/>
    <w:rsid w:val="0009748D"/>
    <w:rsid w:val="000C0E45"/>
    <w:rsid w:val="000D47E8"/>
    <w:rsid w:val="00102D6D"/>
    <w:rsid w:val="0010707C"/>
    <w:rsid w:val="001419B9"/>
    <w:rsid w:val="00142A0D"/>
    <w:rsid w:val="00143778"/>
    <w:rsid w:val="001A05E8"/>
    <w:rsid w:val="001C70B5"/>
    <w:rsid w:val="001D4FD4"/>
    <w:rsid w:val="001F4A0B"/>
    <w:rsid w:val="001F6CE9"/>
    <w:rsid w:val="002033C9"/>
    <w:rsid w:val="002146F5"/>
    <w:rsid w:val="00217B58"/>
    <w:rsid w:val="00222F44"/>
    <w:rsid w:val="00230FDB"/>
    <w:rsid w:val="002410B5"/>
    <w:rsid w:val="00267D0F"/>
    <w:rsid w:val="002718DA"/>
    <w:rsid w:val="00285771"/>
    <w:rsid w:val="002A362F"/>
    <w:rsid w:val="002A55BA"/>
    <w:rsid w:val="002A6232"/>
    <w:rsid w:val="002A7618"/>
    <w:rsid w:val="002F315E"/>
    <w:rsid w:val="00304B5B"/>
    <w:rsid w:val="003155F5"/>
    <w:rsid w:val="0032161A"/>
    <w:rsid w:val="0033048C"/>
    <w:rsid w:val="003362E0"/>
    <w:rsid w:val="0034643F"/>
    <w:rsid w:val="00352670"/>
    <w:rsid w:val="003C02DE"/>
    <w:rsid w:val="003C1316"/>
    <w:rsid w:val="003F1072"/>
    <w:rsid w:val="003F316C"/>
    <w:rsid w:val="003F4395"/>
    <w:rsid w:val="0040332C"/>
    <w:rsid w:val="00407F7E"/>
    <w:rsid w:val="004367E3"/>
    <w:rsid w:val="0045560C"/>
    <w:rsid w:val="004869BE"/>
    <w:rsid w:val="00490E6A"/>
    <w:rsid w:val="004A6493"/>
    <w:rsid w:val="004B734F"/>
    <w:rsid w:val="004D7571"/>
    <w:rsid w:val="00507974"/>
    <w:rsid w:val="00507CCB"/>
    <w:rsid w:val="005254CF"/>
    <w:rsid w:val="0052586D"/>
    <w:rsid w:val="00526BC6"/>
    <w:rsid w:val="0054222F"/>
    <w:rsid w:val="0055004C"/>
    <w:rsid w:val="00565AEC"/>
    <w:rsid w:val="0057263E"/>
    <w:rsid w:val="005848F0"/>
    <w:rsid w:val="005932B4"/>
    <w:rsid w:val="00594087"/>
    <w:rsid w:val="005A3C59"/>
    <w:rsid w:val="005A486E"/>
    <w:rsid w:val="005B6E51"/>
    <w:rsid w:val="005C27AA"/>
    <w:rsid w:val="005D6CD4"/>
    <w:rsid w:val="005F4F3C"/>
    <w:rsid w:val="005F5C13"/>
    <w:rsid w:val="005F7F1A"/>
    <w:rsid w:val="00615380"/>
    <w:rsid w:val="00624908"/>
    <w:rsid w:val="00627F8C"/>
    <w:rsid w:val="00652D97"/>
    <w:rsid w:val="00657EEA"/>
    <w:rsid w:val="00665E9C"/>
    <w:rsid w:val="00671607"/>
    <w:rsid w:val="006940C6"/>
    <w:rsid w:val="00694C82"/>
    <w:rsid w:val="006B5E6D"/>
    <w:rsid w:val="006C4257"/>
    <w:rsid w:val="006D6E53"/>
    <w:rsid w:val="006F1DE2"/>
    <w:rsid w:val="006F1E97"/>
    <w:rsid w:val="006F59AF"/>
    <w:rsid w:val="006F77CB"/>
    <w:rsid w:val="0070203B"/>
    <w:rsid w:val="00730144"/>
    <w:rsid w:val="00737759"/>
    <w:rsid w:val="00744A7E"/>
    <w:rsid w:val="00746D83"/>
    <w:rsid w:val="00754464"/>
    <w:rsid w:val="0076016D"/>
    <w:rsid w:val="00766892"/>
    <w:rsid w:val="007747FF"/>
    <w:rsid w:val="00793873"/>
    <w:rsid w:val="007A68DC"/>
    <w:rsid w:val="007A7F9A"/>
    <w:rsid w:val="007B05BC"/>
    <w:rsid w:val="007B7425"/>
    <w:rsid w:val="007D7965"/>
    <w:rsid w:val="007E3C14"/>
    <w:rsid w:val="007E74E1"/>
    <w:rsid w:val="007E7CAD"/>
    <w:rsid w:val="007F0A86"/>
    <w:rsid w:val="007F6959"/>
    <w:rsid w:val="00806059"/>
    <w:rsid w:val="00835225"/>
    <w:rsid w:val="008356EA"/>
    <w:rsid w:val="0083626E"/>
    <w:rsid w:val="00844F89"/>
    <w:rsid w:val="00852047"/>
    <w:rsid w:val="00862F79"/>
    <w:rsid w:val="00884241"/>
    <w:rsid w:val="008B1097"/>
    <w:rsid w:val="008B1386"/>
    <w:rsid w:val="008D3E6D"/>
    <w:rsid w:val="008E01E5"/>
    <w:rsid w:val="008E3607"/>
    <w:rsid w:val="008E4518"/>
    <w:rsid w:val="008F5518"/>
    <w:rsid w:val="00934B34"/>
    <w:rsid w:val="00942CD5"/>
    <w:rsid w:val="00947E54"/>
    <w:rsid w:val="00964410"/>
    <w:rsid w:val="0096512F"/>
    <w:rsid w:val="00973B49"/>
    <w:rsid w:val="00981001"/>
    <w:rsid w:val="009813FD"/>
    <w:rsid w:val="0098317A"/>
    <w:rsid w:val="0098737F"/>
    <w:rsid w:val="00991CB2"/>
    <w:rsid w:val="009B39F7"/>
    <w:rsid w:val="009C5B0C"/>
    <w:rsid w:val="009D4017"/>
    <w:rsid w:val="009D4D69"/>
    <w:rsid w:val="009F010F"/>
    <w:rsid w:val="009F4C12"/>
    <w:rsid w:val="00A01389"/>
    <w:rsid w:val="00A06A69"/>
    <w:rsid w:val="00A4009F"/>
    <w:rsid w:val="00A424B8"/>
    <w:rsid w:val="00A52C37"/>
    <w:rsid w:val="00A6425C"/>
    <w:rsid w:val="00A75A48"/>
    <w:rsid w:val="00A80A72"/>
    <w:rsid w:val="00A913EB"/>
    <w:rsid w:val="00AA5180"/>
    <w:rsid w:val="00AA7DCC"/>
    <w:rsid w:val="00AC6D24"/>
    <w:rsid w:val="00AE2F3A"/>
    <w:rsid w:val="00B01ED3"/>
    <w:rsid w:val="00B074B4"/>
    <w:rsid w:val="00B07B8C"/>
    <w:rsid w:val="00B16E10"/>
    <w:rsid w:val="00B2658A"/>
    <w:rsid w:val="00B26CFE"/>
    <w:rsid w:val="00B27087"/>
    <w:rsid w:val="00B274FC"/>
    <w:rsid w:val="00B52F53"/>
    <w:rsid w:val="00B53B82"/>
    <w:rsid w:val="00B560FA"/>
    <w:rsid w:val="00B66431"/>
    <w:rsid w:val="00BA60D0"/>
    <w:rsid w:val="00BB22D3"/>
    <w:rsid w:val="00BB6BA2"/>
    <w:rsid w:val="00BD1703"/>
    <w:rsid w:val="00BD4AA4"/>
    <w:rsid w:val="00BE0F2B"/>
    <w:rsid w:val="00C04248"/>
    <w:rsid w:val="00C24151"/>
    <w:rsid w:val="00C244D5"/>
    <w:rsid w:val="00C33B51"/>
    <w:rsid w:val="00C36A9B"/>
    <w:rsid w:val="00C372AD"/>
    <w:rsid w:val="00C45886"/>
    <w:rsid w:val="00C67531"/>
    <w:rsid w:val="00C8087E"/>
    <w:rsid w:val="00C824AA"/>
    <w:rsid w:val="00C84FFA"/>
    <w:rsid w:val="00C94634"/>
    <w:rsid w:val="00CD3A5F"/>
    <w:rsid w:val="00D2712A"/>
    <w:rsid w:val="00D5642B"/>
    <w:rsid w:val="00D63342"/>
    <w:rsid w:val="00D67871"/>
    <w:rsid w:val="00D73F79"/>
    <w:rsid w:val="00D7745E"/>
    <w:rsid w:val="00D80364"/>
    <w:rsid w:val="00D84900"/>
    <w:rsid w:val="00D85206"/>
    <w:rsid w:val="00D9197D"/>
    <w:rsid w:val="00DA5CD9"/>
    <w:rsid w:val="00DC27E5"/>
    <w:rsid w:val="00DC502F"/>
    <w:rsid w:val="00DD326E"/>
    <w:rsid w:val="00DD5CC3"/>
    <w:rsid w:val="00DD7281"/>
    <w:rsid w:val="00DE142F"/>
    <w:rsid w:val="00DE5A54"/>
    <w:rsid w:val="00DF1967"/>
    <w:rsid w:val="00DF70CB"/>
    <w:rsid w:val="00E11370"/>
    <w:rsid w:val="00E16B0B"/>
    <w:rsid w:val="00E34038"/>
    <w:rsid w:val="00E445AA"/>
    <w:rsid w:val="00E645BF"/>
    <w:rsid w:val="00E64D8E"/>
    <w:rsid w:val="00E71D1B"/>
    <w:rsid w:val="00E837E1"/>
    <w:rsid w:val="00E90CD9"/>
    <w:rsid w:val="00EA5B4F"/>
    <w:rsid w:val="00EA5B5F"/>
    <w:rsid w:val="00EA6499"/>
    <w:rsid w:val="00EA72D9"/>
    <w:rsid w:val="00EB555B"/>
    <w:rsid w:val="00EC718B"/>
    <w:rsid w:val="00ED5B44"/>
    <w:rsid w:val="00EF56E7"/>
    <w:rsid w:val="00F12374"/>
    <w:rsid w:val="00F21718"/>
    <w:rsid w:val="00F23CFB"/>
    <w:rsid w:val="00F46149"/>
    <w:rsid w:val="00F812F3"/>
    <w:rsid w:val="00F863C1"/>
    <w:rsid w:val="00F923A0"/>
    <w:rsid w:val="00FA1E87"/>
    <w:rsid w:val="00FB1DBF"/>
    <w:rsid w:val="00FC07ED"/>
    <w:rsid w:val="00FC0FD7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0" endcap="round"/>
    </o:shapedefaults>
    <o:shapelayout v:ext="edit">
      <o:idmap v:ext="edit" data="1"/>
    </o:shapelayout>
  </w:shapeDefaults>
  <w:decimalSymbol w:val=","/>
  <w:listSeparator w:val=";"/>
  <w15:docId w15:val="{E8700E5E-1F5F-4B63-9EBD-D984D8F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42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8356E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5004C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942CD5"/>
    <w:rPr>
      <w:color w:val="0000FF"/>
      <w:u w:val="single"/>
    </w:rPr>
  </w:style>
  <w:style w:type="paragraph" w:styleId="NormalWeb">
    <w:name w:val="Normal (Web)"/>
    <w:basedOn w:val="Normal"/>
    <w:rsid w:val="00DE5A5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link w:val="Header"/>
    <w:uiPriority w:val="99"/>
    <w:rsid w:val="00746D83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66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643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431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43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E142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1C70B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9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6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1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inedu.fi/OPM/Julkaisut/2009/Tutkintojen_kansallinen_viitekehys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a\Application%20Data\Microsoft\Mallit\Savonia-amk_asiakirjamal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2017-11-23T22:00:00+00:00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SAVONIA-1439-9</_dlc_DocId>
    <_dlc_DocIdUrl xmlns="03ca75a4-7525-4fd0-b461-2a607204cfe9">
      <Url>https://santra.savonia.fi/tiimit/lite/energiatekniikka/_layouts/DocIdRedir.aspx?ID=SAVONIA-1439-9</Url>
      <Description>SAVONIA-1439-9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1567450ED38759458BE7F910643EAC9E" ma:contentTypeVersion="14" ma:contentTypeDescription="Luo uusi asiakirja." ma:contentTypeScope="" ma:versionID="9157df00c90b3dccc6ac1e9b8c0ab89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07FC-58E5-466A-A45C-304F2D43A70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ca75a4-7525-4fd0-b461-2a607204cfe9"/>
  </ds:schemaRefs>
</ds:datastoreItem>
</file>

<file path=customXml/itemProps2.xml><?xml version="1.0" encoding="utf-8"?>
<ds:datastoreItem xmlns:ds="http://schemas.openxmlformats.org/officeDocument/2006/customXml" ds:itemID="{C0C84C1A-164C-4C2E-A447-1FD6DD81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4AD2-687B-4BCE-80DC-514BE5137F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23C354-7566-41CD-8C66-9A0A9B1AB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E6B16C-3D0B-4974-BD65-4E9988B8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Savonia-amk_asiakirjamalli</Template>
  <TotalTime>8</TotalTime>
  <Pages>9</Pages>
  <Words>1973</Words>
  <Characters>18070</Characters>
  <Application>Microsoft Office Word</Application>
  <DocSecurity>0</DocSecurity>
  <Lines>150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Kuntayhtymä</Company>
  <LinksUpToDate>false</LinksUpToDate>
  <CharactersWithSpaces>20003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 Asikainen</dc:creator>
  <cp:lastModifiedBy>Marja-Riitta Kivi</cp:lastModifiedBy>
  <cp:revision>3</cp:revision>
  <cp:lastPrinted>2014-10-06T09:25:00Z</cp:lastPrinted>
  <dcterms:created xsi:type="dcterms:W3CDTF">2017-12-05T08:05:00Z</dcterms:created>
  <dcterms:modified xsi:type="dcterms:W3CDTF">2017-12-05T08:13:00Z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0x0101007C99A6B7AEA5684BA478728D451E0C6F001567450ED38759458BE7F910643EAC9E</vt:lpwstr>
  </property>
  <property fmtid="{D5CDD505-2E9C-101B-9397-08002B2CF9AE}" pid="3" name="_dlc_DocIdItemGuid">
    <vt:lpwstr>9c9fc0c2-a2a7-4c75-b9d8-6ee155fad6c7</vt:lpwstr>
  </property>
  <property fmtid="{D5CDD505-2E9C-101B-9397-08002B2CF9AE}" pid="4" name="Asiasanat">
    <vt:lpwstr/>
  </property>
</Properties>
</file>