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3B02362E" w14:textId="65978A1C" w:rsidR="003F175E" w:rsidRDefault="003F175E" w:rsidP="003F175E">
          <w:pPr>
            <w:pStyle w:val="Kansilehdenotsikko"/>
          </w:pPr>
          <w:r>
            <w:t>Biotalouden erikoistumiskoulutus</w:t>
          </w:r>
        </w:p>
        <w:p w14:paraId="019A45C4" w14:textId="69D74CD8" w:rsidR="003F175E" w:rsidRDefault="003F175E" w:rsidP="003F175E">
          <w:pPr>
            <w:pStyle w:val="Kansilehdenotsikontarkenne"/>
          </w:pPr>
          <w:r>
            <w:t>Opetussuunnitelma</w:t>
          </w:r>
        </w:p>
        <w:p w14:paraId="03ABF86D" w14:textId="790815CC" w:rsidR="003F175E" w:rsidRDefault="003F175E" w:rsidP="003F175E">
          <w:pPr>
            <w:pStyle w:val="Kansilehdenotsikontarkenne"/>
          </w:pPr>
          <w:r>
            <w:t xml:space="preserve">Savonia ammattikorkeakoulu </w:t>
          </w:r>
        </w:p>
        <w:p w14:paraId="46392034" w14:textId="1D7F6DED" w:rsidR="003F175E" w:rsidRDefault="003F175E" w:rsidP="003F175E">
          <w:pPr>
            <w:pStyle w:val="Kansilehdenotsikontarkenne"/>
          </w:pPr>
        </w:p>
        <w:p w14:paraId="3CA8E39B" w14:textId="51BCFC1F" w:rsidR="003F175E" w:rsidRPr="003F175E" w:rsidRDefault="003F175E" w:rsidP="003F175E">
          <w:pPr>
            <w:pStyle w:val="Kansilehdenotsikontarkenne"/>
          </w:pPr>
          <w:r>
            <w:t>Koulutus toteutetaan yhteistyössä UEF ja Karelia ammattikorkeakoulu</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F036DD"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7D0F528D" w14:textId="54D58EFB" w:rsidR="00E234EA"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13210516" w:history="1">
            <w:r w:rsidR="00E234EA" w:rsidRPr="005139E0">
              <w:rPr>
                <w:rStyle w:val="Hyperlink"/>
              </w:rPr>
              <w:t>1 Opetussuunnitelman  yleinen osa</w:t>
            </w:r>
            <w:r w:rsidR="00E234EA">
              <w:rPr>
                <w:webHidden/>
              </w:rPr>
              <w:tab/>
            </w:r>
            <w:r w:rsidR="00E234EA">
              <w:rPr>
                <w:webHidden/>
              </w:rPr>
              <w:fldChar w:fldCharType="begin"/>
            </w:r>
            <w:r w:rsidR="00E234EA">
              <w:rPr>
                <w:webHidden/>
              </w:rPr>
              <w:instrText xml:space="preserve"> PAGEREF _Toc513210516 \h </w:instrText>
            </w:r>
            <w:r w:rsidR="00E234EA">
              <w:rPr>
                <w:webHidden/>
              </w:rPr>
            </w:r>
            <w:r w:rsidR="00E234EA">
              <w:rPr>
                <w:webHidden/>
              </w:rPr>
              <w:fldChar w:fldCharType="separate"/>
            </w:r>
            <w:r w:rsidR="00E234EA">
              <w:rPr>
                <w:webHidden/>
              </w:rPr>
              <w:t>2</w:t>
            </w:r>
            <w:r w:rsidR="00E234EA">
              <w:rPr>
                <w:webHidden/>
              </w:rPr>
              <w:fldChar w:fldCharType="end"/>
            </w:r>
          </w:hyperlink>
        </w:p>
        <w:p w14:paraId="4FDED985" w14:textId="7E0A9054" w:rsidR="00E234EA" w:rsidRDefault="00F036DD">
          <w:pPr>
            <w:pStyle w:val="TOC2"/>
            <w:rPr>
              <w:rFonts w:asciiTheme="minorHAnsi" w:hAnsiTheme="minorHAnsi"/>
              <w:sz w:val="22"/>
              <w:lang w:val="fi-FI" w:eastAsia="fi-FI"/>
            </w:rPr>
          </w:pPr>
          <w:hyperlink w:anchor="_Toc513210517" w:history="1">
            <w:r w:rsidR="00E234EA" w:rsidRPr="005139E0">
              <w:rPr>
                <w:rStyle w:val="Hyperlink"/>
              </w:rPr>
              <w:t>1.1 Koulutuksen lähtökohdat</w:t>
            </w:r>
            <w:r w:rsidR="00E234EA">
              <w:rPr>
                <w:webHidden/>
              </w:rPr>
              <w:tab/>
            </w:r>
            <w:r w:rsidR="00E234EA">
              <w:rPr>
                <w:webHidden/>
              </w:rPr>
              <w:fldChar w:fldCharType="begin"/>
            </w:r>
            <w:r w:rsidR="00E234EA">
              <w:rPr>
                <w:webHidden/>
              </w:rPr>
              <w:instrText xml:space="preserve"> PAGEREF _Toc513210517 \h </w:instrText>
            </w:r>
            <w:r w:rsidR="00E234EA">
              <w:rPr>
                <w:webHidden/>
              </w:rPr>
            </w:r>
            <w:r w:rsidR="00E234EA">
              <w:rPr>
                <w:webHidden/>
              </w:rPr>
              <w:fldChar w:fldCharType="separate"/>
            </w:r>
            <w:r w:rsidR="00E234EA">
              <w:rPr>
                <w:webHidden/>
              </w:rPr>
              <w:t>2</w:t>
            </w:r>
            <w:r w:rsidR="00E234EA">
              <w:rPr>
                <w:webHidden/>
              </w:rPr>
              <w:fldChar w:fldCharType="end"/>
            </w:r>
          </w:hyperlink>
        </w:p>
        <w:p w14:paraId="334B90B8" w14:textId="27D0A4E4" w:rsidR="00E234EA" w:rsidRDefault="00F036DD">
          <w:pPr>
            <w:pStyle w:val="TOC2"/>
            <w:rPr>
              <w:rFonts w:asciiTheme="minorHAnsi" w:hAnsiTheme="minorHAnsi"/>
              <w:sz w:val="22"/>
              <w:lang w:val="fi-FI" w:eastAsia="fi-FI"/>
            </w:rPr>
          </w:pPr>
          <w:hyperlink w:anchor="_Toc513210518" w:history="1">
            <w:r w:rsidR="00E234EA" w:rsidRPr="005139E0">
              <w:rPr>
                <w:rStyle w:val="Hyperlink"/>
              </w:rPr>
              <w:t>1.2 Osaamistavoitteet</w:t>
            </w:r>
            <w:r w:rsidR="00E234EA">
              <w:rPr>
                <w:webHidden/>
              </w:rPr>
              <w:tab/>
            </w:r>
            <w:r w:rsidR="00E234EA">
              <w:rPr>
                <w:webHidden/>
              </w:rPr>
              <w:fldChar w:fldCharType="begin"/>
            </w:r>
            <w:r w:rsidR="00E234EA">
              <w:rPr>
                <w:webHidden/>
              </w:rPr>
              <w:instrText xml:space="preserve"> PAGEREF _Toc513210518 \h </w:instrText>
            </w:r>
            <w:r w:rsidR="00E234EA">
              <w:rPr>
                <w:webHidden/>
              </w:rPr>
            </w:r>
            <w:r w:rsidR="00E234EA">
              <w:rPr>
                <w:webHidden/>
              </w:rPr>
              <w:fldChar w:fldCharType="separate"/>
            </w:r>
            <w:r w:rsidR="00E234EA">
              <w:rPr>
                <w:webHidden/>
              </w:rPr>
              <w:t>2</w:t>
            </w:r>
            <w:r w:rsidR="00E234EA">
              <w:rPr>
                <w:webHidden/>
              </w:rPr>
              <w:fldChar w:fldCharType="end"/>
            </w:r>
          </w:hyperlink>
        </w:p>
        <w:p w14:paraId="74FBAEAB" w14:textId="7034E373" w:rsidR="00E234EA" w:rsidRDefault="00F036DD">
          <w:pPr>
            <w:pStyle w:val="TOC2"/>
            <w:rPr>
              <w:rFonts w:asciiTheme="minorHAnsi" w:hAnsiTheme="minorHAnsi"/>
              <w:sz w:val="22"/>
              <w:lang w:val="fi-FI" w:eastAsia="fi-FI"/>
            </w:rPr>
          </w:pPr>
          <w:hyperlink w:anchor="_Toc513210519" w:history="1">
            <w:r w:rsidR="00E234EA" w:rsidRPr="005139E0">
              <w:rPr>
                <w:rStyle w:val="Hyperlink"/>
                <w:rFonts w:eastAsia="Calibri"/>
              </w:rPr>
              <w:t>1.3 Opintojen rakenne</w:t>
            </w:r>
            <w:r w:rsidR="00E234EA">
              <w:rPr>
                <w:webHidden/>
              </w:rPr>
              <w:tab/>
            </w:r>
            <w:r w:rsidR="00E234EA">
              <w:rPr>
                <w:webHidden/>
              </w:rPr>
              <w:fldChar w:fldCharType="begin"/>
            </w:r>
            <w:r w:rsidR="00E234EA">
              <w:rPr>
                <w:webHidden/>
              </w:rPr>
              <w:instrText xml:space="preserve"> PAGEREF _Toc513210519 \h </w:instrText>
            </w:r>
            <w:r w:rsidR="00E234EA">
              <w:rPr>
                <w:webHidden/>
              </w:rPr>
            </w:r>
            <w:r w:rsidR="00E234EA">
              <w:rPr>
                <w:webHidden/>
              </w:rPr>
              <w:fldChar w:fldCharType="separate"/>
            </w:r>
            <w:r w:rsidR="00E234EA">
              <w:rPr>
                <w:webHidden/>
              </w:rPr>
              <w:t>2</w:t>
            </w:r>
            <w:r w:rsidR="00E234EA">
              <w:rPr>
                <w:webHidden/>
              </w:rPr>
              <w:fldChar w:fldCharType="end"/>
            </w:r>
          </w:hyperlink>
        </w:p>
        <w:p w14:paraId="7668CF6D" w14:textId="4B9584F9" w:rsidR="00E234EA" w:rsidRDefault="00F036DD">
          <w:pPr>
            <w:pStyle w:val="TOC2"/>
            <w:rPr>
              <w:rFonts w:asciiTheme="minorHAnsi" w:hAnsiTheme="minorHAnsi"/>
              <w:sz w:val="22"/>
              <w:lang w:val="fi-FI" w:eastAsia="fi-FI"/>
            </w:rPr>
          </w:pPr>
          <w:hyperlink w:anchor="_Toc513210520" w:history="1">
            <w:r w:rsidR="00E234EA" w:rsidRPr="005139E0">
              <w:rPr>
                <w:rStyle w:val="Hyperlink"/>
                <w:rFonts w:eastAsia="Calibri"/>
              </w:rPr>
              <w:t>1.4 Asiantuntijuuden kehittyminen</w:t>
            </w:r>
            <w:r w:rsidR="00E234EA">
              <w:rPr>
                <w:webHidden/>
              </w:rPr>
              <w:tab/>
            </w:r>
            <w:r w:rsidR="00E234EA">
              <w:rPr>
                <w:webHidden/>
              </w:rPr>
              <w:fldChar w:fldCharType="begin"/>
            </w:r>
            <w:r w:rsidR="00E234EA">
              <w:rPr>
                <w:webHidden/>
              </w:rPr>
              <w:instrText xml:space="preserve"> PAGEREF _Toc513210520 \h </w:instrText>
            </w:r>
            <w:r w:rsidR="00E234EA">
              <w:rPr>
                <w:webHidden/>
              </w:rPr>
            </w:r>
            <w:r w:rsidR="00E234EA">
              <w:rPr>
                <w:webHidden/>
              </w:rPr>
              <w:fldChar w:fldCharType="separate"/>
            </w:r>
            <w:r w:rsidR="00E234EA">
              <w:rPr>
                <w:webHidden/>
              </w:rPr>
              <w:t>3</w:t>
            </w:r>
            <w:r w:rsidR="00E234EA">
              <w:rPr>
                <w:webHidden/>
              </w:rPr>
              <w:fldChar w:fldCharType="end"/>
            </w:r>
          </w:hyperlink>
        </w:p>
        <w:p w14:paraId="2DEA8BCC" w14:textId="2D6F29D5" w:rsidR="00E234EA" w:rsidRDefault="00F036DD">
          <w:pPr>
            <w:pStyle w:val="TOC2"/>
            <w:rPr>
              <w:rFonts w:asciiTheme="minorHAnsi" w:hAnsiTheme="minorHAnsi"/>
              <w:sz w:val="22"/>
              <w:lang w:val="fi-FI" w:eastAsia="fi-FI"/>
            </w:rPr>
          </w:pPr>
          <w:hyperlink w:anchor="_Toc513210521" w:history="1">
            <w:r w:rsidR="00E234EA" w:rsidRPr="005139E0">
              <w:rPr>
                <w:rStyle w:val="Hyperlink"/>
                <w:rFonts w:eastAsia="Calibri"/>
              </w:rPr>
              <w:t>1.5 Koulutuksen toteutus</w:t>
            </w:r>
            <w:r w:rsidR="00E234EA">
              <w:rPr>
                <w:webHidden/>
              </w:rPr>
              <w:tab/>
            </w:r>
            <w:r w:rsidR="00E234EA">
              <w:rPr>
                <w:webHidden/>
              </w:rPr>
              <w:fldChar w:fldCharType="begin"/>
            </w:r>
            <w:r w:rsidR="00E234EA">
              <w:rPr>
                <w:webHidden/>
              </w:rPr>
              <w:instrText xml:space="preserve"> PAGEREF _Toc513210521 \h </w:instrText>
            </w:r>
            <w:r w:rsidR="00E234EA">
              <w:rPr>
                <w:webHidden/>
              </w:rPr>
            </w:r>
            <w:r w:rsidR="00E234EA">
              <w:rPr>
                <w:webHidden/>
              </w:rPr>
              <w:fldChar w:fldCharType="separate"/>
            </w:r>
            <w:r w:rsidR="00E234EA">
              <w:rPr>
                <w:webHidden/>
              </w:rPr>
              <w:t>4</w:t>
            </w:r>
            <w:r w:rsidR="00E234EA">
              <w:rPr>
                <w:webHidden/>
              </w:rPr>
              <w:fldChar w:fldCharType="end"/>
            </w:r>
          </w:hyperlink>
        </w:p>
        <w:p w14:paraId="1A01ED0D" w14:textId="0322E623" w:rsidR="00E234EA" w:rsidRDefault="00F036DD">
          <w:pPr>
            <w:pStyle w:val="TOC2"/>
            <w:rPr>
              <w:rFonts w:asciiTheme="minorHAnsi" w:hAnsiTheme="minorHAnsi"/>
              <w:sz w:val="22"/>
              <w:lang w:val="fi-FI" w:eastAsia="fi-FI"/>
            </w:rPr>
          </w:pPr>
          <w:hyperlink w:anchor="_Toc513210522" w:history="1">
            <w:r w:rsidR="00E234EA" w:rsidRPr="005139E0">
              <w:rPr>
                <w:rStyle w:val="Hyperlink"/>
                <w:rFonts w:eastAsia="Calibri"/>
              </w:rPr>
              <w:t>1.6 Opintojaksotaulukko</w:t>
            </w:r>
            <w:r w:rsidR="00E234EA">
              <w:rPr>
                <w:webHidden/>
              </w:rPr>
              <w:tab/>
            </w:r>
            <w:r w:rsidR="00E234EA">
              <w:rPr>
                <w:webHidden/>
              </w:rPr>
              <w:fldChar w:fldCharType="begin"/>
            </w:r>
            <w:r w:rsidR="00E234EA">
              <w:rPr>
                <w:webHidden/>
              </w:rPr>
              <w:instrText xml:space="preserve"> PAGEREF _Toc513210522 \h </w:instrText>
            </w:r>
            <w:r w:rsidR="00E234EA">
              <w:rPr>
                <w:webHidden/>
              </w:rPr>
            </w:r>
            <w:r w:rsidR="00E234EA">
              <w:rPr>
                <w:webHidden/>
              </w:rPr>
              <w:fldChar w:fldCharType="separate"/>
            </w:r>
            <w:r w:rsidR="00E234EA">
              <w:rPr>
                <w:webHidden/>
              </w:rPr>
              <w:t>5</w:t>
            </w:r>
            <w:r w:rsidR="00E234EA">
              <w:rPr>
                <w:webHidden/>
              </w:rPr>
              <w:fldChar w:fldCharType="end"/>
            </w:r>
          </w:hyperlink>
        </w:p>
        <w:p w14:paraId="26F65256" w14:textId="011E28C9" w:rsidR="00896CF6" w:rsidRDefault="0003351A" w:rsidP="008D6A95">
          <w:pPr>
            <w:rPr>
              <w:b/>
              <w:bCs/>
            </w:rPr>
          </w:pPr>
          <w:r>
            <w:rPr>
              <w:b/>
              <w:bCs/>
            </w:rPr>
            <w:fldChar w:fldCharType="end"/>
          </w:r>
        </w:p>
      </w:sdtContent>
    </w:sdt>
    <w:bookmarkStart w:id="1" w:name="_Toc286761644" w:displacedByCustomXml="prev"/>
    <w:p w14:paraId="26F65257" w14:textId="77777777" w:rsidR="00CD2C23" w:rsidRDefault="00896CF6" w:rsidP="00F22D86">
      <w:pPr>
        <w:pStyle w:val="TOC3"/>
      </w:pPr>
      <w:r>
        <w:br w:type="page"/>
      </w:r>
    </w:p>
    <w:p w14:paraId="26F65258" w14:textId="4A64BC8C" w:rsidR="00CF590C" w:rsidRPr="00CF590C" w:rsidRDefault="00CF590C" w:rsidP="009E6DE1">
      <w:pPr>
        <w:pStyle w:val="Heading1"/>
      </w:pPr>
      <w:bookmarkStart w:id="2" w:name="_Toc290881659"/>
      <w:bookmarkStart w:id="3" w:name="_Toc513210516"/>
      <w:bookmarkEnd w:id="1"/>
      <w:r w:rsidRPr="00CF590C">
        <w:lastRenderedPageBreak/>
        <w:t xml:space="preserve">1 Opetussuunnitelman </w:t>
      </w:r>
      <w:r w:rsidRPr="00CF590C">
        <w:br/>
        <w:t>ylei</w:t>
      </w:r>
      <w:bookmarkEnd w:id="2"/>
      <w:r w:rsidR="00D57EA1">
        <w:t>nen osa</w:t>
      </w:r>
      <w:bookmarkEnd w:id="3"/>
    </w:p>
    <w:p w14:paraId="26F6525A" w14:textId="77777777" w:rsidR="00CF590C" w:rsidRPr="00E0604F" w:rsidRDefault="00CF590C" w:rsidP="00CF590C">
      <w:pPr>
        <w:pStyle w:val="Heading2"/>
        <w:rPr>
          <w:szCs w:val="24"/>
        </w:rPr>
      </w:pPr>
      <w:bookmarkStart w:id="4" w:name="_Toc290881660"/>
      <w:bookmarkStart w:id="5" w:name="_Toc513210517"/>
      <w:r>
        <w:rPr>
          <w:szCs w:val="24"/>
        </w:rPr>
        <w:t xml:space="preserve">1.1 </w:t>
      </w:r>
      <w:r w:rsidRPr="00E0604F">
        <w:rPr>
          <w:szCs w:val="24"/>
        </w:rPr>
        <w:t>Koulutuksen lähtökohdat</w:t>
      </w:r>
      <w:bookmarkEnd w:id="4"/>
      <w:bookmarkEnd w:id="5"/>
      <w:r w:rsidRPr="00E0604F">
        <w:rPr>
          <w:szCs w:val="24"/>
        </w:rPr>
        <w:t xml:space="preserve"> </w:t>
      </w:r>
    </w:p>
    <w:p w14:paraId="06651467" w14:textId="77777777" w:rsidR="00357DAE" w:rsidRPr="00357DAE" w:rsidRDefault="00357DAE" w:rsidP="00357DAE">
      <w:pPr>
        <w:pStyle w:val="NormalWeb"/>
        <w:shd w:val="clear" w:color="auto" w:fill="FFFFFF"/>
        <w:spacing w:before="0" w:beforeAutospacing="0" w:after="150" w:afterAutospacing="0"/>
        <w:rPr>
          <w:rFonts w:ascii="Georgia" w:hAnsi="Georgia"/>
          <w:sz w:val="20"/>
          <w:lang w:eastAsia="en-US"/>
        </w:rPr>
      </w:pPr>
      <w:r w:rsidRPr="00357DAE">
        <w:rPr>
          <w:rFonts w:ascii="Georgia" w:hAnsi="Georgia"/>
          <w:sz w:val="20"/>
          <w:lang w:eastAsia="en-US"/>
        </w:rPr>
        <w:t>Biotalousala on kansainvälinen kasvuala, joka yhdistää perinteisiä aloja uudella tavalla. Biotalouden tavoitteena on vähentää riippuvuutta fossiilisista luonnonvaroista ja ehkäistä ekosysteemien köyhtymistä. Biotalouteen siirtyminen vaatii valmiuksia synnyttää uutta yhdistelemällä jo olemassa olevia prosesseja, raaka-aineita ja sivuvirtoja.  </w:t>
      </w:r>
    </w:p>
    <w:p w14:paraId="6ECC5DE6" w14:textId="54B79F2F" w:rsidR="00357DAE" w:rsidRPr="00357DAE" w:rsidRDefault="00357DAE" w:rsidP="00357DAE">
      <w:pPr>
        <w:pStyle w:val="NormalWeb"/>
        <w:shd w:val="clear" w:color="auto" w:fill="FFFFFF"/>
        <w:spacing w:before="0" w:beforeAutospacing="0" w:after="150" w:afterAutospacing="0"/>
        <w:rPr>
          <w:rFonts w:ascii="Georgia" w:hAnsi="Georgia"/>
          <w:sz w:val="20"/>
          <w:lang w:eastAsia="en-US"/>
        </w:rPr>
      </w:pPr>
      <w:r w:rsidRPr="00357DAE">
        <w:rPr>
          <w:rFonts w:ascii="Georgia" w:hAnsi="Georgia"/>
          <w:sz w:val="20"/>
          <w:lang w:eastAsia="en-US"/>
        </w:rPr>
        <w:t xml:space="preserve">Biotalousala on kovassa kasvussa ja sen kehittymiseksi tarvitaan asiantuntijoita ja yrittäjiä, jotka hallitsevat biomassojen käyttö-, jalostus-, liiketoiminta- ja vientimahdollisuudet. Biotalouden erikoistumiskoulutus vastaa tähän haasteeseen </w:t>
      </w:r>
      <w:r>
        <w:rPr>
          <w:rFonts w:ascii="Georgia" w:hAnsi="Georgia"/>
          <w:sz w:val="20"/>
          <w:lang w:eastAsia="en-US"/>
        </w:rPr>
        <w:t xml:space="preserve">yhteistoteutuksena </w:t>
      </w:r>
      <w:proofErr w:type="spellStart"/>
      <w:r>
        <w:rPr>
          <w:rFonts w:ascii="Georgia" w:hAnsi="Georgia"/>
          <w:sz w:val="20"/>
          <w:lang w:eastAsia="en-US"/>
        </w:rPr>
        <w:t>UEF:n</w:t>
      </w:r>
      <w:proofErr w:type="spellEnd"/>
      <w:r>
        <w:rPr>
          <w:rFonts w:ascii="Georgia" w:hAnsi="Georgia"/>
          <w:sz w:val="20"/>
          <w:lang w:eastAsia="en-US"/>
        </w:rPr>
        <w:t xml:space="preserve">, Karelia-, ja Savonia-ammattikorkeakoulun kesken. </w:t>
      </w:r>
    </w:p>
    <w:p w14:paraId="3EB60B6A" w14:textId="6B918566" w:rsidR="00357DAE" w:rsidRPr="00357DAE" w:rsidRDefault="00357DAE" w:rsidP="00357DAE">
      <w:pPr>
        <w:pStyle w:val="NormalWeb"/>
        <w:shd w:val="clear" w:color="auto" w:fill="FFFFFF"/>
        <w:spacing w:before="0" w:beforeAutospacing="0" w:after="150" w:afterAutospacing="0"/>
        <w:rPr>
          <w:rFonts w:ascii="Georgia" w:hAnsi="Georgia"/>
          <w:sz w:val="20"/>
          <w:lang w:eastAsia="en-US"/>
        </w:rPr>
      </w:pPr>
      <w:r w:rsidRPr="00357DAE">
        <w:rPr>
          <w:rFonts w:ascii="Georgia" w:hAnsi="Georgia"/>
          <w:sz w:val="20"/>
          <w:lang w:eastAsia="en-US"/>
        </w:rPr>
        <w:t xml:space="preserve">Erikoistumiskoulutus on uusi korkeakoulujen koulutusmuoto, jonka tavoitteena on syventää ammatissa toimivan henkilön aiempaa tutkintoa vastaamaan tämänhetkisen tehtävänkuvan vaatimuksia. Erikoistumiskoulutuksia järjestetään korkeakoulujen ja työelämän yhteistyönä aloilla, joissa ei ole tarjolla tutkintotavoitteista koulutusta. </w:t>
      </w:r>
    </w:p>
    <w:p w14:paraId="205A184D" w14:textId="7DA9951E" w:rsidR="00D57EA1" w:rsidRDefault="00A31329" w:rsidP="00D55424">
      <w:r>
        <w:t>Biotalouden erikoistumiskoulutus rakentuu työelämän kehittämistehtävien ja yrityskohtaisten analyysien ympärille. Koulutuksessa hyödynnetään parhaita käytettävissä olevia verkko-oppimisen ympäristöjä mikä tuo joustavuutta koulutuksen suorittamiseen.</w:t>
      </w:r>
    </w:p>
    <w:p w14:paraId="345E0DDB" w14:textId="16C034AE" w:rsidR="00CF590C" w:rsidRPr="00E0604F" w:rsidRDefault="00CF590C" w:rsidP="00CF590C">
      <w:pPr>
        <w:pStyle w:val="Heading2"/>
      </w:pPr>
      <w:bookmarkStart w:id="6" w:name="_Toc290881661"/>
      <w:bookmarkStart w:id="7" w:name="_Toc513210518"/>
      <w:r>
        <w:t xml:space="preserve">1.2 </w:t>
      </w:r>
      <w:r w:rsidRPr="00E0604F">
        <w:t>Osaamistavoitteet</w:t>
      </w:r>
      <w:bookmarkEnd w:id="6"/>
      <w:bookmarkEnd w:id="7"/>
    </w:p>
    <w:p w14:paraId="2AFD4FA3" w14:textId="2DCB7C75" w:rsidR="00756BBF" w:rsidRDefault="00756BBF" w:rsidP="00D55424">
      <w:pPr>
        <w:rPr>
          <w:snapToGrid w:val="0"/>
        </w:rPr>
      </w:pPr>
      <w:r>
        <w:rPr>
          <w:snapToGrid w:val="0"/>
        </w:rPr>
        <w:t>Biotalouden erikoistumiskoulutuksen suoritettuaan koulutettava:</w:t>
      </w:r>
    </w:p>
    <w:p w14:paraId="45AD46DC" w14:textId="77777777" w:rsidR="00756BBF" w:rsidRPr="00B6037A" w:rsidRDefault="00756BBF" w:rsidP="00756BBF">
      <w:pPr>
        <w:pStyle w:val="ListParagraph"/>
        <w:numPr>
          <w:ilvl w:val="0"/>
          <w:numId w:val="43"/>
        </w:numPr>
        <w:spacing w:before="0" w:after="0" w:line="270" w:lineRule="exact"/>
      </w:pPr>
      <w:r>
        <w:t>osaa tunnistaa, arvioida ja kehittää uusia biotalouden palveluita ja tuotteita kuluttajien nykyisten ja ennakoitujen tarpeiden pohjalta</w:t>
      </w:r>
    </w:p>
    <w:p w14:paraId="2384508C" w14:textId="77777777" w:rsidR="00756BBF" w:rsidRPr="00B6037A" w:rsidRDefault="00756BBF" w:rsidP="00756BBF">
      <w:pPr>
        <w:pStyle w:val="ListParagraph"/>
        <w:numPr>
          <w:ilvl w:val="0"/>
          <w:numId w:val="43"/>
        </w:numPr>
        <w:spacing w:before="0" w:after="0" w:line="270" w:lineRule="exact"/>
      </w:pPr>
      <w:r>
        <w:t xml:space="preserve">hallitsee tuotantoon liittyvät pääbiomassavirrat sekä biotalouden sivujakeet ja niiden tarjoamat käyttöpotentiaalit   ottaen huomioon biomassojen ominaispiirteet ja hyödyntäen kiertotalouden ja </w:t>
      </w:r>
      <w:proofErr w:type="spellStart"/>
      <w:r>
        <w:t>digitalisaation</w:t>
      </w:r>
      <w:proofErr w:type="spellEnd"/>
      <w:r>
        <w:t xml:space="preserve"> mahdollisuuksia</w:t>
      </w:r>
    </w:p>
    <w:p w14:paraId="2612D08B" w14:textId="77777777" w:rsidR="00756BBF" w:rsidRPr="00B6037A" w:rsidRDefault="00756BBF" w:rsidP="00756BBF">
      <w:pPr>
        <w:pStyle w:val="ListParagraph"/>
        <w:numPr>
          <w:ilvl w:val="0"/>
          <w:numId w:val="43"/>
        </w:numPr>
        <w:spacing w:before="0" w:after="0" w:line="270" w:lineRule="exact"/>
      </w:pPr>
      <w:r>
        <w:t xml:space="preserve">kykenee yhdistämään olemassa olevia eri toimialojen prosesseja sekä tunnistaa uusia biomassojen tuotanto- ja käyttöprosesseja </w:t>
      </w:r>
    </w:p>
    <w:p w14:paraId="3AD73B7D" w14:textId="77777777" w:rsidR="00756BBF" w:rsidRPr="00B6037A" w:rsidRDefault="00756BBF" w:rsidP="00756BBF">
      <w:pPr>
        <w:pStyle w:val="ListParagraph"/>
        <w:numPr>
          <w:ilvl w:val="0"/>
          <w:numId w:val="43"/>
        </w:numPr>
        <w:spacing w:before="0" w:after="0" w:line="270" w:lineRule="exact"/>
      </w:pPr>
      <w:r>
        <w:t>osaa johtaa biotalouden innovaatioprosesseja</w:t>
      </w:r>
    </w:p>
    <w:p w14:paraId="6E11FFD3" w14:textId="77777777" w:rsidR="00756BBF" w:rsidRPr="00B6037A" w:rsidRDefault="00756BBF" w:rsidP="00756BBF">
      <w:pPr>
        <w:pStyle w:val="ListParagraph"/>
        <w:numPr>
          <w:ilvl w:val="0"/>
          <w:numId w:val="43"/>
        </w:numPr>
        <w:spacing w:before="0" w:after="0" w:line="270" w:lineRule="exact"/>
      </w:pPr>
      <w:r>
        <w:t>kykenee verkostoitumaan alueellisesti, kansallisesti ja kansainvälisesti muiden toimijoiden kanssa ja kykenee synnyttämään uusia verkostoja</w:t>
      </w:r>
    </w:p>
    <w:p w14:paraId="4390448D" w14:textId="77777777" w:rsidR="00756BBF" w:rsidRPr="00B6037A" w:rsidRDefault="00756BBF" w:rsidP="00756BBF">
      <w:pPr>
        <w:pStyle w:val="ListParagraph"/>
        <w:numPr>
          <w:ilvl w:val="0"/>
          <w:numId w:val="43"/>
        </w:numPr>
        <w:spacing w:before="0" w:after="0" w:line="270" w:lineRule="exact"/>
      </w:pPr>
      <w:r>
        <w:t xml:space="preserve">osaa arvioida biotalouden eri toimien yhteiskunnallisia, ekologisia, kulttuurisia ja sosiaalisia vaikutuksia. </w:t>
      </w:r>
    </w:p>
    <w:p w14:paraId="10A2BBA7" w14:textId="77777777" w:rsidR="00756BBF" w:rsidRPr="00B6037A" w:rsidRDefault="00756BBF" w:rsidP="00756BBF">
      <w:pPr>
        <w:pStyle w:val="ListParagraph"/>
        <w:numPr>
          <w:ilvl w:val="0"/>
          <w:numId w:val="43"/>
        </w:numPr>
        <w:spacing w:before="0" w:after="0" w:line="270" w:lineRule="exact"/>
      </w:pPr>
      <w:r>
        <w:t>tuntee biomassojen tuotantoon ja käyttöön liittyvän kestävän hallinnan keskeiset periaatteet ja keinot mukaan lukien lainsäädännön</w:t>
      </w:r>
    </w:p>
    <w:p w14:paraId="05546609" w14:textId="4777A99F" w:rsidR="00CF590C" w:rsidRPr="00DD7EE7" w:rsidRDefault="00CF590C" w:rsidP="00CF590C">
      <w:pPr>
        <w:pStyle w:val="Heading2"/>
        <w:rPr>
          <w:rFonts w:eastAsia="Calibri" w:cs="Calibri"/>
          <w:szCs w:val="24"/>
        </w:rPr>
      </w:pPr>
      <w:bookmarkStart w:id="8" w:name="_Toc290881664"/>
      <w:bookmarkStart w:id="9" w:name="_Toc513210519"/>
      <w:r>
        <w:rPr>
          <w:rFonts w:eastAsia="Calibri"/>
        </w:rPr>
        <w:t xml:space="preserve">1.3 </w:t>
      </w:r>
      <w:r w:rsidRPr="00B31AC6">
        <w:rPr>
          <w:rFonts w:eastAsia="Calibri"/>
        </w:rPr>
        <w:t>Opintojen rakenne</w:t>
      </w:r>
      <w:bookmarkEnd w:id="8"/>
      <w:bookmarkEnd w:id="9"/>
    </w:p>
    <w:p w14:paraId="11DC830D" w14:textId="5B63D138" w:rsidR="00756BBF" w:rsidRPr="00756BBF" w:rsidRDefault="00756BBF" w:rsidP="00756BBF">
      <w:pPr>
        <w:autoSpaceDE w:val="0"/>
        <w:autoSpaceDN w:val="0"/>
        <w:adjustRightInd w:val="0"/>
        <w:spacing w:after="0" w:line="240" w:lineRule="auto"/>
        <w:rPr>
          <w:color w:val="000000" w:themeColor="text1"/>
        </w:rPr>
      </w:pPr>
      <w:r w:rsidRPr="4E1C70AF">
        <w:rPr>
          <w:color w:val="000000" w:themeColor="text1"/>
        </w:rPr>
        <w:t>Valtakunnallinen Biotalouden erikoistumiskoulutuksen rakenne muodostuu yhteisistä ja osaamista täydentävistä opinnoista seuraavasta:</w:t>
      </w:r>
    </w:p>
    <w:p w14:paraId="2BC220C1" w14:textId="125CEDF2" w:rsidR="00756BBF" w:rsidRPr="00756BBF" w:rsidRDefault="00756BBF" w:rsidP="00756BBF">
      <w:pPr>
        <w:autoSpaceDE w:val="0"/>
        <w:autoSpaceDN w:val="0"/>
        <w:adjustRightInd w:val="0"/>
        <w:spacing w:after="0" w:line="240" w:lineRule="auto"/>
        <w:rPr>
          <w:color w:val="000000" w:themeColor="text1"/>
        </w:rPr>
      </w:pPr>
      <w:r w:rsidRPr="4E1C70AF">
        <w:rPr>
          <w:color w:val="000000" w:themeColor="text1"/>
        </w:rPr>
        <w:t xml:space="preserve">Yhteisiä opintoja, 20 op </w:t>
      </w:r>
    </w:p>
    <w:p w14:paraId="516F4A3A" w14:textId="77777777" w:rsidR="00756BBF" w:rsidRPr="00B6037A" w:rsidRDefault="00756BBF" w:rsidP="00756BBF">
      <w:pPr>
        <w:pStyle w:val="ListParagraph"/>
        <w:numPr>
          <w:ilvl w:val="0"/>
          <w:numId w:val="44"/>
        </w:numPr>
        <w:autoSpaceDE w:val="0"/>
        <w:autoSpaceDN w:val="0"/>
        <w:adjustRightInd w:val="0"/>
        <w:spacing w:before="0" w:after="0" w:line="240" w:lineRule="auto"/>
        <w:rPr>
          <w:color w:val="000000" w:themeColor="text1"/>
        </w:rPr>
      </w:pPr>
      <w:r w:rsidRPr="4E1C70AF">
        <w:rPr>
          <w:color w:val="000000" w:themeColor="text1"/>
        </w:rPr>
        <w:t xml:space="preserve">Biotalous ja sen prosessit </w:t>
      </w:r>
    </w:p>
    <w:p w14:paraId="357F832A" w14:textId="77777777" w:rsidR="00756BBF" w:rsidRPr="00B6037A" w:rsidRDefault="00756BBF" w:rsidP="00756BBF">
      <w:pPr>
        <w:pStyle w:val="ListParagraph"/>
        <w:numPr>
          <w:ilvl w:val="1"/>
          <w:numId w:val="44"/>
        </w:numPr>
        <w:autoSpaceDE w:val="0"/>
        <w:autoSpaceDN w:val="0"/>
        <w:adjustRightInd w:val="0"/>
        <w:spacing w:before="0" w:after="0" w:line="240" w:lineRule="auto"/>
        <w:rPr>
          <w:color w:val="000000" w:themeColor="text1"/>
        </w:rPr>
      </w:pPr>
      <w:r w:rsidRPr="4E1C70AF">
        <w:rPr>
          <w:color w:val="000000" w:themeColor="text1"/>
        </w:rPr>
        <w:lastRenderedPageBreak/>
        <w:t xml:space="preserve">Biotalouden käsitteistö, biologiset tuotantoprosessit, tekniset jalostusprosessit sekä palveluprosessit, biomassavirrat ja sivujakeet sekä niiden käyttöpotentiaalit, kiertotalous, yrityssymbioosit, biotalouden innovaatiot, kehittämisprojektin hallinta. </w:t>
      </w:r>
    </w:p>
    <w:p w14:paraId="77D7B1E7" w14:textId="77777777" w:rsidR="00756BBF" w:rsidRPr="00B6037A" w:rsidRDefault="00756BBF" w:rsidP="00756BBF">
      <w:pPr>
        <w:pStyle w:val="ListParagraph"/>
        <w:numPr>
          <w:ilvl w:val="0"/>
          <w:numId w:val="44"/>
        </w:numPr>
        <w:autoSpaceDE w:val="0"/>
        <w:autoSpaceDN w:val="0"/>
        <w:adjustRightInd w:val="0"/>
        <w:spacing w:before="0" w:after="0" w:line="240" w:lineRule="auto"/>
        <w:rPr>
          <w:color w:val="000000" w:themeColor="text1"/>
        </w:rPr>
      </w:pPr>
      <w:r w:rsidRPr="4E1C70AF">
        <w:rPr>
          <w:color w:val="000000" w:themeColor="text1"/>
        </w:rPr>
        <w:t xml:space="preserve">Biotalouden liiketoiminta ja sääntely </w:t>
      </w:r>
    </w:p>
    <w:p w14:paraId="72547085" w14:textId="19A8176A" w:rsidR="00756BBF" w:rsidRPr="00756BBF" w:rsidRDefault="00756BBF" w:rsidP="00756BBF">
      <w:pPr>
        <w:pStyle w:val="ListParagraph"/>
        <w:numPr>
          <w:ilvl w:val="1"/>
          <w:numId w:val="44"/>
        </w:numPr>
        <w:autoSpaceDE w:val="0"/>
        <w:autoSpaceDN w:val="0"/>
        <w:adjustRightInd w:val="0"/>
        <w:spacing w:before="0" w:after="0" w:line="240" w:lineRule="auto"/>
        <w:rPr>
          <w:color w:val="000000" w:themeColor="text1"/>
        </w:rPr>
      </w:pPr>
      <w:r w:rsidRPr="4E1C70AF">
        <w:rPr>
          <w:color w:val="000000" w:themeColor="text1"/>
        </w:rPr>
        <w:t xml:space="preserve">Biotalouden tuotteet ja palvelut, biotalousmarkkinat ja liiketoiminnan kehittäminen, kestävyys, tuotteistaminen, verkosto-osaaminen, biomassojen hallinta ja sääntely. </w:t>
      </w:r>
    </w:p>
    <w:p w14:paraId="02DD57DC" w14:textId="4D09F24A" w:rsidR="00756BBF" w:rsidRPr="00756BBF" w:rsidRDefault="00756BBF" w:rsidP="00756BBF">
      <w:pPr>
        <w:autoSpaceDE w:val="0"/>
        <w:autoSpaceDN w:val="0"/>
        <w:adjustRightInd w:val="0"/>
        <w:spacing w:after="0" w:line="240" w:lineRule="auto"/>
        <w:rPr>
          <w:color w:val="000000" w:themeColor="text1"/>
        </w:rPr>
      </w:pPr>
      <w:r w:rsidRPr="4E1C70AF">
        <w:rPr>
          <w:color w:val="000000" w:themeColor="text1"/>
        </w:rPr>
        <w:t xml:space="preserve">Osaamista täydentäviä opintoja, 10 op: </w:t>
      </w:r>
    </w:p>
    <w:p w14:paraId="00804906" w14:textId="77777777" w:rsidR="00756BBF" w:rsidRPr="00B6037A" w:rsidRDefault="00756BBF" w:rsidP="00756BBF">
      <w:pPr>
        <w:pStyle w:val="ListParagraph"/>
        <w:numPr>
          <w:ilvl w:val="0"/>
          <w:numId w:val="45"/>
        </w:numPr>
        <w:autoSpaceDE w:val="0"/>
        <w:autoSpaceDN w:val="0"/>
        <w:adjustRightInd w:val="0"/>
        <w:spacing w:before="0" w:after="0" w:line="240" w:lineRule="auto"/>
        <w:rPr>
          <w:color w:val="000000" w:themeColor="text1"/>
        </w:rPr>
      </w:pPr>
      <w:r w:rsidRPr="4E1C70AF">
        <w:rPr>
          <w:color w:val="000000" w:themeColor="text1"/>
        </w:rPr>
        <w:t xml:space="preserve">Biotalousalaa tukeva osaaminen </w:t>
      </w:r>
    </w:p>
    <w:p w14:paraId="547E2434" w14:textId="77777777" w:rsidR="00756BBF" w:rsidRPr="00B6037A" w:rsidRDefault="00756BBF" w:rsidP="00756BBF">
      <w:pPr>
        <w:pStyle w:val="ListParagraph"/>
        <w:numPr>
          <w:ilvl w:val="1"/>
          <w:numId w:val="45"/>
        </w:numPr>
        <w:autoSpaceDE w:val="0"/>
        <w:autoSpaceDN w:val="0"/>
        <w:adjustRightInd w:val="0"/>
        <w:spacing w:before="0" w:after="0" w:line="240" w:lineRule="auto"/>
        <w:rPr>
          <w:color w:val="000000" w:themeColor="text1"/>
        </w:rPr>
      </w:pPr>
      <w:r w:rsidRPr="4E1C70AF">
        <w:rPr>
          <w:color w:val="000000" w:themeColor="text1"/>
        </w:rPr>
        <w:t xml:space="preserve">Esimerkiksi kemiaan, biokemiaan, biologiaan, mikrobiologiaan, </w:t>
      </w:r>
      <w:proofErr w:type="spellStart"/>
      <w:r w:rsidRPr="4E1C70AF">
        <w:rPr>
          <w:color w:val="000000" w:themeColor="text1"/>
        </w:rPr>
        <w:t>digitalisaatioon</w:t>
      </w:r>
      <w:proofErr w:type="spellEnd"/>
      <w:r w:rsidRPr="4E1C70AF">
        <w:rPr>
          <w:color w:val="000000" w:themeColor="text1"/>
        </w:rPr>
        <w:t xml:space="preserve"> tai tekniikkaan liittyvät, kehittämisprojektia täydentävät opinnot. </w:t>
      </w:r>
    </w:p>
    <w:p w14:paraId="72836871" w14:textId="40A65279" w:rsidR="00756BBF" w:rsidRDefault="004025C9" w:rsidP="00B01F65">
      <w:pPr>
        <w:rPr>
          <w:snapToGrid w:val="0"/>
        </w:rPr>
      </w:pPr>
      <w:r>
        <w:rPr>
          <w:snapToGrid w:val="0"/>
        </w:rPr>
        <w:t>Opintojaksorakenne Biotalouden erikoistumiskoulutuksen toteutuksessa on seuraava (kuva 1):</w:t>
      </w:r>
    </w:p>
    <w:p w14:paraId="0B8D1082" w14:textId="5D488529" w:rsidR="00756BBF" w:rsidRDefault="00756BBF" w:rsidP="00B01F65">
      <w:pPr>
        <w:rPr>
          <w:snapToGrid w:val="0"/>
        </w:rPr>
      </w:pPr>
    </w:p>
    <w:p w14:paraId="12F8A9DB" w14:textId="52B7BCF1" w:rsidR="00A066A2" w:rsidRDefault="004025C9" w:rsidP="00B01F65">
      <w:pPr>
        <w:rPr>
          <w:snapToGrid w:val="0"/>
        </w:rPr>
      </w:pPr>
      <w:r>
        <w:rPr>
          <w:noProof/>
          <w:snapToGrid w:val="0"/>
          <w:lang w:eastAsia="fi-FI"/>
        </w:rPr>
        <w:drawing>
          <wp:anchor distT="0" distB="0" distL="114300" distR="114300" simplePos="0" relativeHeight="251658240" behindDoc="0" locked="0" layoutInCell="1" allowOverlap="1" wp14:anchorId="04CB5E29" wp14:editId="2C7C313D">
            <wp:simplePos x="0" y="0"/>
            <wp:positionH relativeFrom="margin">
              <wp:posOffset>477520</wp:posOffset>
            </wp:positionH>
            <wp:positionV relativeFrom="paragraph">
              <wp:posOffset>3175</wp:posOffset>
            </wp:positionV>
            <wp:extent cx="4850130" cy="2933700"/>
            <wp:effectExtent l="0" t="0" r="7620" b="0"/>
            <wp:wrapTopAndBottom/>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130" cy="293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652F1" w14:textId="4EC189FA" w:rsidR="00CF590C" w:rsidRPr="00B31AC6" w:rsidRDefault="00CF590C" w:rsidP="0023795B">
      <w:pPr>
        <w:pStyle w:val="Heading2"/>
        <w:spacing w:before="0"/>
      </w:pPr>
      <w:bookmarkStart w:id="10" w:name="_Toc290881666"/>
      <w:bookmarkStart w:id="11" w:name="_Toc513210520"/>
      <w:r>
        <w:rPr>
          <w:rFonts w:eastAsia="Calibri"/>
        </w:rPr>
        <w:t xml:space="preserve">1.4 </w:t>
      </w:r>
      <w:r w:rsidRPr="00B31AC6">
        <w:rPr>
          <w:rFonts w:eastAsia="Calibri"/>
        </w:rPr>
        <w:t>Asiantuntijuuden kehittyminen</w:t>
      </w:r>
      <w:bookmarkEnd w:id="10"/>
      <w:bookmarkEnd w:id="11"/>
    </w:p>
    <w:p w14:paraId="1341F90A" w14:textId="12225329" w:rsidR="0014504A" w:rsidRDefault="0014504A" w:rsidP="00B01F65">
      <w:pPr>
        <w:rPr>
          <w:snapToGrid w:val="0"/>
        </w:rPr>
      </w:pPr>
      <w:r>
        <w:rPr>
          <w:snapToGrid w:val="0"/>
        </w:rPr>
        <w:t>O</w:t>
      </w:r>
      <w:r w:rsidR="00296621">
        <w:rPr>
          <w:snapToGrid w:val="0"/>
        </w:rPr>
        <w:t xml:space="preserve">piskelijalle laaditaan henkilökohtainen opintosuunnitelma ohjauskeskustelun pohjalta. </w:t>
      </w:r>
      <w:r>
        <w:rPr>
          <w:snapToGrid w:val="0"/>
        </w:rPr>
        <w:t>Opintojen alussa o</w:t>
      </w:r>
      <w:r w:rsidR="00296621">
        <w:rPr>
          <w:snapToGrid w:val="0"/>
        </w:rPr>
        <w:t xml:space="preserve">piskelija määrittelee itselleen kehittämisprojektin opettajien ja työelämän edustajien kanssa. </w:t>
      </w:r>
      <w:r>
        <w:rPr>
          <w:snapToGrid w:val="0"/>
        </w:rPr>
        <w:t>Opintojen edetessä opiskelija soveltaa opintojaksojen sisältöjä tähän henkilökohtaiseen projektiinsa hyödyntäen opetushenkilökunnan sekä työelämäedustajien asiantuntijuutta ja ohjausta. Lisäksi Biotalouden prosessit – opintojaksoissa opiskelija syventää osaamistaan ja asiantuntijuuttaan henkilökohtaisen tai pienryhmässä tehtävän kehittämistehtävän kautta. Kehittämistehtävät ovat aitoja biotalouden yritysten kehittämisongelmia tai tapausesimerkkejä</w:t>
      </w:r>
      <w:r w:rsidR="002C343A">
        <w:rPr>
          <w:snapToGrid w:val="0"/>
        </w:rPr>
        <w:t xml:space="preserve">. </w:t>
      </w:r>
    </w:p>
    <w:p w14:paraId="10858123" w14:textId="77777777" w:rsidR="00296621" w:rsidRDefault="00296621" w:rsidP="00B01F65">
      <w:pPr>
        <w:rPr>
          <w:snapToGrid w:val="0"/>
        </w:rPr>
      </w:pPr>
    </w:p>
    <w:p w14:paraId="26F65326" w14:textId="637A1B67" w:rsidR="00CF590C" w:rsidRPr="003F1F0A" w:rsidRDefault="00B01F65" w:rsidP="00E234EA">
      <w:pPr>
        <w:pStyle w:val="Heading2"/>
      </w:pPr>
      <w:bookmarkStart w:id="12" w:name="_Toc290881669"/>
      <w:r>
        <w:br w:type="page"/>
      </w:r>
      <w:bookmarkStart w:id="13" w:name="_Toc513210521"/>
      <w:r w:rsidR="00CF590C" w:rsidRPr="007926AC">
        <w:rPr>
          <w:rFonts w:eastAsia="Calibri"/>
        </w:rPr>
        <w:lastRenderedPageBreak/>
        <w:t>1.5 Koulutuksen toteutus</w:t>
      </w:r>
      <w:bookmarkEnd w:id="12"/>
      <w:bookmarkEnd w:id="13"/>
    </w:p>
    <w:p w14:paraId="14F861F5" w14:textId="77777777" w:rsidR="00560DE4" w:rsidRDefault="00560DE4" w:rsidP="00560DE4">
      <w:r>
        <w:t xml:space="preserve">Itä-Suomen biotalouden erikoistumiskoulutuksen opetus- ja oppimismuotoja ovat verkkoluennot, verkon kautta organisoitavat opetustuokiot (verkko-opetus), kontaktiopetus opintojakson järjestävän korkeakoulun tiloissa sekä projektit/kehittämistehtävät/case-analyysit, joiden parissa opiskelijat työskentelevät omalla ajallaan joko korkeakoulujen laboratorioissa tai muualla sopien ohjauksesta ohjaajiensa kanssa. Kaikki opetus toteutetaan opiskelijalähtöisin menetelmin ja perinteistä luennointia koulutuksessa on vain vähän. Verkkoluennot ovat kaikille avoimia ja ne myös tallennetaan avoimesti saataville. </w:t>
      </w:r>
    </w:p>
    <w:p w14:paraId="17D2A981" w14:textId="77777777" w:rsidR="00560DE4" w:rsidRDefault="00560DE4" w:rsidP="00560DE4">
      <w:r>
        <w:t xml:space="preserve">Opintojen alussa opiskelija määrittelee itselleen kehittämisprojektin opettajien ja työelämän edustajien kanssa. Opintojen edetessä opiskelija soveltaa kunkin opintojakson oppisisältöjä tähän henkilökohtaiseen projektiinsa ja laatii kultakin opintojaksolta kuvauksen opintosisältöjen sovelluksista omassa projektissaan. Nämä kuvaukset muodostavat kunkin opiskelijan henkilökohtaisen oppimisportfolion.   </w:t>
      </w:r>
    </w:p>
    <w:p w14:paraId="07BD87DE" w14:textId="77777777" w:rsidR="00560DE4" w:rsidRDefault="00560DE4" w:rsidP="00560DE4">
      <w:r>
        <w:t>Biotalouden prosessit opintojaksoissa (10 op) määritetään opiskelijaryhmille kehittämistehtävä, jonka opiskelijat suunnittelevat, ratkaisevat ja raportoivat. Tämä tehtävä tehdään henkilökohtaisena työnä tai pienryhmissä (</w:t>
      </w:r>
      <w:proofErr w:type="spellStart"/>
      <w:r>
        <w:t>maks</w:t>
      </w:r>
      <w:proofErr w:type="spellEnd"/>
      <w:r>
        <w:t xml:space="preserve">. 5 henkilöä). Kehittämistehtävät ovat aitoja biotalouden yritysten kehittämisongelmia tai tapausesimerkkejä. Yritysten edustajat ovat mukana tehtävän määrittelyssä ja osallistuvat kehittämistyön eri vaiheiden arviointiin.  </w:t>
      </w:r>
    </w:p>
    <w:p w14:paraId="0D120680" w14:textId="19F27AB5" w:rsidR="00560DE4" w:rsidRDefault="003577DD" w:rsidP="00560DE4">
      <w:r>
        <w:t>Oppimisen</w:t>
      </w:r>
      <w:r w:rsidR="00560DE4">
        <w:t xml:space="preserve"> arviointi perustuu oppimisportfolioon ja eriyttävän opintojakson projektiraporttiin. Arvioinnissa kiinnitetään huomiota opiskelijan kykyyn yhdistää teoreettinen, käytännöllinen ja </w:t>
      </w:r>
      <w:proofErr w:type="spellStart"/>
      <w:r w:rsidR="00560DE4">
        <w:t>sosiokulttuurinen</w:t>
      </w:r>
      <w:proofErr w:type="spellEnd"/>
      <w:r w:rsidR="00560DE4">
        <w:t xml:space="preserve"> tieto sekä kykyyn muuttaa toimintaansa tilanteen mukaan. Opiskelija osallistuu oppimisen arviointiin ja eriyttävän projektityön onnistumisesta kerätään palautetta myös ryhmän muilta opiskelijoilta ja yritysten edustajilta. Arviointiasteikko on hyväksytty/hylätty, ja lisäksi oppimisportfoliosta ja projektitehtävästä annetaan kirjallinen palaute.</w:t>
      </w:r>
    </w:p>
    <w:p w14:paraId="5480027D" w14:textId="2F3D9783" w:rsidR="006E7B11" w:rsidRPr="00A11ACE" w:rsidRDefault="00560DE4" w:rsidP="00560DE4">
      <w:pPr>
        <w:rPr>
          <w:snapToGrid w:val="0"/>
          <w:color w:val="FF0000"/>
        </w:rPr>
      </w:pPr>
      <w:r>
        <w:t xml:space="preserve">Opinnot alkavat syksyisin </w:t>
      </w:r>
      <w:r w:rsidR="003577DD">
        <w:t>syyskuun ensimmäisellä viikolla</w:t>
      </w:r>
      <w:r>
        <w:t>. Opintojen tavoitteellinen suoritusaika on 1,5 vuotta.</w:t>
      </w:r>
    </w:p>
    <w:p w14:paraId="1478D3ED" w14:textId="77777777" w:rsidR="00577C50" w:rsidRDefault="00577C50" w:rsidP="00577C50">
      <w:pPr>
        <w:spacing w:before="0" w:after="0" w:line="240" w:lineRule="auto"/>
        <w:rPr>
          <w:rFonts w:ascii="Tahoma" w:eastAsia="Calibri" w:hAnsi="Tahoma"/>
          <w:b/>
          <w:sz w:val="28"/>
          <w:szCs w:val="28"/>
        </w:rPr>
      </w:pPr>
    </w:p>
    <w:p w14:paraId="646BB561" w14:textId="77777777" w:rsidR="00577C50" w:rsidRDefault="00577C50" w:rsidP="00577C50">
      <w:pPr>
        <w:spacing w:before="0" w:after="0" w:line="240" w:lineRule="auto"/>
        <w:rPr>
          <w:rFonts w:ascii="Tahoma" w:eastAsia="Calibri" w:hAnsi="Tahoma"/>
          <w:b/>
          <w:sz w:val="28"/>
          <w:szCs w:val="28"/>
        </w:rPr>
      </w:pPr>
    </w:p>
    <w:p w14:paraId="73AA2505" w14:textId="77777777" w:rsidR="00577C50" w:rsidRDefault="00577C50" w:rsidP="00577C50">
      <w:pPr>
        <w:spacing w:before="0" w:after="0" w:line="240" w:lineRule="auto"/>
        <w:rPr>
          <w:rFonts w:ascii="Tahoma" w:eastAsia="Calibri" w:hAnsi="Tahoma"/>
          <w:b/>
          <w:sz w:val="28"/>
          <w:szCs w:val="28"/>
        </w:rPr>
      </w:pPr>
    </w:p>
    <w:p w14:paraId="6596D6E3" w14:textId="77777777" w:rsidR="00577C50" w:rsidRDefault="00577C50" w:rsidP="00577C50">
      <w:pPr>
        <w:spacing w:before="0" w:after="0" w:line="240" w:lineRule="auto"/>
        <w:rPr>
          <w:rFonts w:ascii="Tahoma" w:eastAsia="Calibri" w:hAnsi="Tahoma"/>
          <w:b/>
          <w:sz w:val="28"/>
          <w:szCs w:val="28"/>
        </w:rPr>
      </w:pPr>
    </w:p>
    <w:p w14:paraId="458E8382" w14:textId="77777777" w:rsidR="00577C50" w:rsidRDefault="00577C50" w:rsidP="00577C50">
      <w:pPr>
        <w:spacing w:before="0" w:after="0" w:line="240" w:lineRule="auto"/>
        <w:rPr>
          <w:rFonts w:ascii="Tahoma" w:eastAsia="Calibri" w:hAnsi="Tahoma"/>
          <w:b/>
          <w:sz w:val="28"/>
          <w:szCs w:val="28"/>
        </w:rPr>
      </w:pPr>
    </w:p>
    <w:p w14:paraId="178C1ACF" w14:textId="77777777" w:rsidR="00577C50" w:rsidRDefault="00577C50" w:rsidP="00577C50">
      <w:pPr>
        <w:spacing w:before="0" w:after="0" w:line="240" w:lineRule="auto"/>
        <w:rPr>
          <w:rFonts w:ascii="Tahoma" w:eastAsia="Calibri" w:hAnsi="Tahoma"/>
          <w:b/>
          <w:sz w:val="28"/>
          <w:szCs w:val="28"/>
        </w:rPr>
      </w:pPr>
    </w:p>
    <w:p w14:paraId="4A69D2EA" w14:textId="77777777" w:rsidR="00577C50" w:rsidRDefault="00577C50" w:rsidP="00577C50">
      <w:pPr>
        <w:spacing w:before="0" w:after="0" w:line="240" w:lineRule="auto"/>
        <w:rPr>
          <w:rFonts w:ascii="Tahoma" w:eastAsia="Calibri" w:hAnsi="Tahoma"/>
          <w:b/>
          <w:sz w:val="28"/>
          <w:szCs w:val="28"/>
        </w:rPr>
      </w:pPr>
    </w:p>
    <w:p w14:paraId="6556F6B3" w14:textId="77777777" w:rsidR="00577C50" w:rsidRDefault="00577C50" w:rsidP="00577C50">
      <w:pPr>
        <w:spacing w:before="0" w:after="0" w:line="240" w:lineRule="auto"/>
        <w:rPr>
          <w:rFonts w:ascii="Tahoma" w:eastAsia="Calibri" w:hAnsi="Tahoma"/>
          <w:b/>
          <w:sz w:val="28"/>
          <w:szCs w:val="28"/>
        </w:rPr>
      </w:pPr>
    </w:p>
    <w:p w14:paraId="4239D66D" w14:textId="77777777" w:rsidR="00577C50" w:rsidRDefault="00577C50" w:rsidP="00577C50">
      <w:pPr>
        <w:spacing w:before="0" w:after="0" w:line="240" w:lineRule="auto"/>
        <w:rPr>
          <w:rFonts w:ascii="Tahoma" w:eastAsia="Calibri" w:hAnsi="Tahoma"/>
          <w:b/>
          <w:sz w:val="28"/>
          <w:szCs w:val="28"/>
        </w:rPr>
      </w:pPr>
    </w:p>
    <w:p w14:paraId="0663B794" w14:textId="77777777" w:rsidR="00577C50" w:rsidRDefault="00577C50" w:rsidP="00577C50">
      <w:pPr>
        <w:spacing w:before="0" w:after="0" w:line="240" w:lineRule="auto"/>
        <w:rPr>
          <w:rFonts w:ascii="Tahoma" w:eastAsia="Calibri" w:hAnsi="Tahoma"/>
          <w:b/>
          <w:sz w:val="28"/>
          <w:szCs w:val="28"/>
        </w:rPr>
      </w:pPr>
    </w:p>
    <w:p w14:paraId="2B7BC71E" w14:textId="77777777" w:rsidR="00577C50" w:rsidRDefault="00577C50" w:rsidP="00577C50">
      <w:pPr>
        <w:spacing w:before="0" w:after="0" w:line="240" w:lineRule="auto"/>
        <w:rPr>
          <w:rFonts w:ascii="Tahoma" w:eastAsia="Calibri" w:hAnsi="Tahoma"/>
          <w:b/>
          <w:sz w:val="28"/>
          <w:szCs w:val="28"/>
        </w:rPr>
      </w:pPr>
    </w:p>
    <w:p w14:paraId="4E041973" w14:textId="77777777" w:rsidR="00577C50" w:rsidRDefault="00577C50" w:rsidP="00577C50">
      <w:pPr>
        <w:spacing w:before="0" w:after="0" w:line="240" w:lineRule="auto"/>
        <w:rPr>
          <w:rFonts w:ascii="Tahoma" w:eastAsia="Calibri" w:hAnsi="Tahoma"/>
          <w:b/>
          <w:sz w:val="28"/>
          <w:szCs w:val="28"/>
        </w:rPr>
      </w:pPr>
    </w:p>
    <w:p w14:paraId="4756A9A8" w14:textId="77777777" w:rsidR="00577C50" w:rsidRDefault="00577C50" w:rsidP="00577C50">
      <w:pPr>
        <w:spacing w:before="0" w:after="0" w:line="240" w:lineRule="auto"/>
        <w:rPr>
          <w:rFonts w:ascii="Tahoma" w:eastAsia="Calibri" w:hAnsi="Tahoma"/>
          <w:b/>
          <w:sz w:val="28"/>
          <w:szCs w:val="28"/>
        </w:rPr>
      </w:pPr>
    </w:p>
    <w:p w14:paraId="0BE20DDE" w14:textId="77777777" w:rsidR="00577C50" w:rsidRDefault="00577C50" w:rsidP="00577C50">
      <w:pPr>
        <w:spacing w:before="0" w:after="0" w:line="240" w:lineRule="auto"/>
        <w:rPr>
          <w:rFonts w:ascii="Tahoma" w:eastAsia="Calibri" w:hAnsi="Tahoma"/>
          <w:b/>
          <w:sz w:val="28"/>
          <w:szCs w:val="28"/>
        </w:rPr>
      </w:pPr>
    </w:p>
    <w:p w14:paraId="6D3890CE" w14:textId="59A78D3C" w:rsidR="00577C50" w:rsidRDefault="00577C50" w:rsidP="00E234EA">
      <w:pPr>
        <w:pStyle w:val="Heading2"/>
        <w:rPr>
          <w:rFonts w:eastAsia="Calibri"/>
        </w:rPr>
      </w:pPr>
      <w:bookmarkStart w:id="14" w:name="_Toc513210522"/>
      <w:r>
        <w:rPr>
          <w:rFonts w:eastAsia="Calibri"/>
        </w:rPr>
        <w:t>1.6</w:t>
      </w:r>
      <w:r w:rsidRPr="007926AC">
        <w:rPr>
          <w:rFonts w:eastAsia="Calibri"/>
        </w:rPr>
        <w:t xml:space="preserve"> </w:t>
      </w:r>
      <w:r>
        <w:rPr>
          <w:rFonts w:eastAsia="Calibri"/>
        </w:rPr>
        <w:t>Opintojaksotaulukko</w:t>
      </w:r>
      <w:bookmarkEnd w:id="14"/>
    </w:p>
    <w:p w14:paraId="50F53BC4" w14:textId="691E06F0" w:rsidR="00577C50" w:rsidRDefault="00577C50" w:rsidP="00577C50">
      <w:pPr>
        <w:spacing w:before="0" w:after="0" w:line="240" w:lineRule="auto"/>
        <w:rPr>
          <w:rFonts w:ascii="Tahoma" w:eastAsia="Calibri" w:hAnsi="Tahoma"/>
          <w:b/>
          <w:sz w:val="28"/>
          <w:szCs w:val="28"/>
        </w:rPr>
      </w:pPr>
    </w:p>
    <w:p w14:paraId="3FFD0EFD" w14:textId="7CA86BAD" w:rsidR="00577C50" w:rsidRPr="003F1F0A" w:rsidRDefault="00577C50" w:rsidP="00577C50">
      <w:pPr>
        <w:spacing w:before="0" w:after="0" w:line="240" w:lineRule="auto"/>
      </w:pPr>
      <w:r w:rsidRPr="00577C50">
        <w:rPr>
          <w:noProof/>
          <w:lang w:eastAsia="fi-FI"/>
        </w:rPr>
        <w:drawing>
          <wp:inline distT="0" distB="0" distL="0" distR="0" wp14:anchorId="3C6732F8" wp14:editId="4F305D2C">
            <wp:extent cx="5513070" cy="2969395"/>
            <wp:effectExtent l="0" t="0" r="0" b="254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3070" cy="2969395"/>
                    </a:xfrm>
                    <a:prstGeom prst="rect">
                      <a:avLst/>
                    </a:prstGeom>
                    <a:noFill/>
                    <a:ln>
                      <a:noFill/>
                    </a:ln>
                  </pic:spPr>
                </pic:pic>
              </a:graphicData>
            </a:graphic>
          </wp:inline>
        </w:drawing>
      </w:r>
    </w:p>
    <w:p w14:paraId="26F65389" w14:textId="77777777" w:rsidR="00D56F75" w:rsidRPr="00D56F75" w:rsidRDefault="00D56F75" w:rsidP="00D56F75"/>
    <w:sectPr w:rsidR="00D56F75" w:rsidRPr="00D56F75"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A76E4" w14:textId="77777777" w:rsidR="005F2F7D" w:rsidRDefault="005F2F7D">
      <w:pPr>
        <w:spacing w:line="240" w:lineRule="auto"/>
      </w:pPr>
      <w:r>
        <w:separator/>
      </w:r>
    </w:p>
  </w:endnote>
  <w:endnote w:type="continuationSeparator" w:id="0">
    <w:p w14:paraId="622B285B" w14:textId="77777777" w:rsidR="005F2F7D" w:rsidRDefault="005F2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32D44" w14:textId="77777777" w:rsidR="005F2F7D" w:rsidRDefault="005F2F7D">
      <w:pPr>
        <w:spacing w:line="240" w:lineRule="auto"/>
      </w:pPr>
      <w:r>
        <w:separator/>
      </w:r>
    </w:p>
  </w:footnote>
  <w:footnote w:type="continuationSeparator" w:id="0">
    <w:p w14:paraId="11635B08" w14:textId="77777777" w:rsidR="005F2F7D" w:rsidRDefault="005F2F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0D5D64CC" w:rsidR="00112E8E" w:rsidRDefault="00112E8E"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D57EA1">
      <w:rPr>
        <w:b/>
      </w:rPr>
      <w:t>BioErko</w:t>
    </w:r>
    <w:proofErr w:type="spellEnd"/>
    <w:r w:rsidR="00D57EA1">
      <w:rPr>
        <w:b/>
      </w:rPr>
      <w:t xml:space="preserve"> OPS</w:t>
    </w:r>
    <w:r>
      <w:tab/>
    </w:r>
    <w:r>
      <w:tab/>
    </w:r>
    <w:r>
      <w:tab/>
    </w:r>
    <w:r w:rsidRPr="00CD2C23">
      <w:fldChar w:fldCharType="begin"/>
    </w:r>
    <w:r w:rsidRPr="00CD2C23">
      <w:instrText>PAGE  \* Arabic  \* MERGEFORMAT</w:instrText>
    </w:r>
    <w:r w:rsidRPr="00CD2C23">
      <w:fldChar w:fldCharType="separate"/>
    </w:r>
    <w:r w:rsidR="00F036DD">
      <w:rPr>
        <w:noProof/>
      </w:rPr>
      <w:t>5</w:t>
    </w:r>
    <w:r w:rsidRPr="00CD2C23">
      <w:fldChar w:fldCharType="end"/>
    </w:r>
    <w:r w:rsidRPr="00CD2C23">
      <w:t xml:space="preserve"> / </w:t>
    </w:r>
    <w:r w:rsidR="00F036DD">
      <w:fldChar w:fldCharType="begin"/>
    </w:r>
    <w:r w:rsidR="00F036DD">
      <w:instrText>NUMPAGES  \* Arabic  \* MERGEFORMAT</w:instrText>
    </w:r>
    <w:r w:rsidR="00F036DD">
      <w:fldChar w:fldCharType="separate"/>
    </w:r>
    <w:r w:rsidR="00F036DD">
      <w:rPr>
        <w:noProof/>
      </w:rPr>
      <w:t>5</w:t>
    </w:r>
    <w:r w:rsidR="00F036DD">
      <w:rPr>
        <w:noProof/>
      </w:rPr>
      <w:fldChar w:fldCharType="end"/>
    </w:r>
    <w:r w:rsidRPr="00CD2C23">
      <w:t xml:space="preserve"> </w:t>
    </w:r>
    <w:r w:rsidRPr="00CD2C23">
      <w:br/>
    </w:r>
  </w:p>
  <w:p w14:paraId="26F65391" w14:textId="5C96ABB1" w:rsidR="00112E8E" w:rsidRPr="00B6726E" w:rsidRDefault="00112E8E" w:rsidP="005C37BB">
    <w:pPr>
      <w:pStyle w:val="Header"/>
      <w:ind w:left="3600"/>
    </w:pPr>
    <w:r>
      <w:fldChar w:fldCharType="begin"/>
    </w:r>
    <w:r>
      <w:instrText xml:space="preserve"> TIME \@ "d.M.yyyy" </w:instrText>
    </w:r>
    <w:r>
      <w:fldChar w:fldCharType="separate"/>
    </w:r>
    <w:r w:rsidR="00F036DD">
      <w:rPr>
        <w:noProof/>
      </w:rPr>
      <w:t>16.5.2018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DCC0427"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322645"/>
    <w:multiLevelType w:val="hybridMultilevel"/>
    <w:tmpl w:val="01009550"/>
    <w:lvl w:ilvl="0" w:tplc="040B0001">
      <w:start w:val="1"/>
      <w:numFmt w:val="bullet"/>
      <w:lvlText w:val=""/>
      <w:lvlJc w:val="left"/>
      <w:pPr>
        <w:ind w:left="720" w:hanging="360"/>
      </w:pPr>
      <w:rPr>
        <w:rFonts w:ascii="Symbol" w:hAnsi="Symbol" w:hint="default"/>
      </w:rPr>
    </w:lvl>
    <w:lvl w:ilvl="1" w:tplc="071878EA">
      <w:start w:val="1"/>
      <w:numFmt w:val="bullet"/>
      <w:lvlText w:val="-"/>
      <w:lvlJc w:val="left"/>
      <w:pPr>
        <w:ind w:left="1440" w:hanging="360"/>
      </w:pPr>
      <w:rPr>
        <w:rFonts w:ascii="Times New Roman" w:eastAsiaTheme="minorHAns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B1C3049"/>
    <w:multiLevelType w:val="hybridMultilevel"/>
    <w:tmpl w:val="1FFA38A2"/>
    <w:lvl w:ilvl="0" w:tplc="040B0001">
      <w:start w:val="1"/>
      <w:numFmt w:val="bullet"/>
      <w:lvlText w:val=""/>
      <w:lvlJc w:val="left"/>
      <w:pPr>
        <w:ind w:left="720" w:hanging="360"/>
      </w:pPr>
      <w:rPr>
        <w:rFonts w:ascii="Symbol" w:hAnsi="Symbol" w:hint="default"/>
      </w:rPr>
    </w:lvl>
    <w:lvl w:ilvl="1" w:tplc="071878EA">
      <w:start w:val="1"/>
      <w:numFmt w:val="bullet"/>
      <w:lvlText w:val="-"/>
      <w:lvlJc w:val="left"/>
      <w:pPr>
        <w:ind w:left="1440" w:hanging="360"/>
      </w:pPr>
      <w:rPr>
        <w:rFonts w:ascii="Times New Roman" w:eastAsiaTheme="minorHAns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71CD9"/>
    <w:multiLevelType w:val="hybridMultilevel"/>
    <w:tmpl w:val="B8B8D880"/>
    <w:lvl w:ilvl="0" w:tplc="587CE1B4">
      <w:start w:val="1"/>
      <w:numFmt w:val="decimal"/>
      <w:lvlText w:val="%1."/>
      <w:lvlJc w:val="left"/>
      <w:pPr>
        <w:ind w:left="720" w:hanging="360"/>
      </w:pPr>
    </w:lvl>
    <w:lvl w:ilvl="1" w:tplc="3E6C43B8">
      <w:start w:val="1"/>
      <w:numFmt w:val="lowerLetter"/>
      <w:lvlText w:val="%2."/>
      <w:lvlJc w:val="left"/>
      <w:pPr>
        <w:ind w:left="1440" w:hanging="360"/>
      </w:pPr>
    </w:lvl>
    <w:lvl w:ilvl="2" w:tplc="454864B6">
      <w:start w:val="1"/>
      <w:numFmt w:val="lowerRoman"/>
      <w:lvlText w:val="%3."/>
      <w:lvlJc w:val="right"/>
      <w:pPr>
        <w:ind w:left="2160" w:hanging="180"/>
      </w:pPr>
    </w:lvl>
    <w:lvl w:ilvl="3" w:tplc="362A44C2">
      <w:start w:val="1"/>
      <w:numFmt w:val="decimal"/>
      <w:lvlText w:val="%4."/>
      <w:lvlJc w:val="left"/>
      <w:pPr>
        <w:ind w:left="2880" w:hanging="360"/>
      </w:pPr>
    </w:lvl>
    <w:lvl w:ilvl="4" w:tplc="538A7044">
      <w:start w:val="1"/>
      <w:numFmt w:val="lowerLetter"/>
      <w:lvlText w:val="%5."/>
      <w:lvlJc w:val="left"/>
      <w:pPr>
        <w:ind w:left="3600" w:hanging="360"/>
      </w:pPr>
    </w:lvl>
    <w:lvl w:ilvl="5" w:tplc="5CB4F900">
      <w:start w:val="1"/>
      <w:numFmt w:val="lowerRoman"/>
      <w:lvlText w:val="%6."/>
      <w:lvlJc w:val="right"/>
      <w:pPr>
        <w:ind w:left="4320" w:hanging="180"/>
      </w:pPr>
    </w:lvl>
    <w:lvl w:ilvl="6" w:tplc="16D40C6A">
      <w:start w:val="1"/>
      <w:numFmt w:val="decimal"/>
      <w:lvlText w:val="%7."/>
      <w:lvlJc w:val="left"/>
      <w:pPr>
        <w:ind w:left="5040" w:hanging="360"/>
      </w:pPr>
    </w:lvl>
    <w:lvl w:ilvl="7" w:tplc="9F2C0016">
      <w:start w:val="1"/>
      <w:numFmt w:val="lowerLetter"/>
      <w:lvlText w:val="%8."/>
      <w:lvlJc w:val="left"/>
      <w:pPr>
        <w:ind w:left="5760" w:hanging="360"/>
      </w:pPr>
    </w:lvl>
    <w:lvl w:ilvl="8" w:tplc="A9DABB70">
      <w:start w:val="1"/>
      <w:numFmt w:val="lowerRoman"/>
      <w:lvlText w:val="%9."/>
      <w:lvlJc w:val="right"/>
      <w:pPr>
        <w:ind w:left="6480" w:hanging="180"/>
      </w:pPr>
    </w:lvl>
  </w:abstractNum>
  <w:abstractNum w:abstractNumId="30"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1"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5"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6"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0"/>
  </w:num>
  <w:num w:numId="2">
    <w:abstractNumId w:val="41"/>
  </w:num>
  <w:num w:numId="3">
    <w:abstractNumId w:val="16"/>
  </w:num>
  <w:num w:numId="4">
    <w:abstractNumId w:val="3"/>
  </w:num>
  <w:num w:numId="5">
    <w:abstractNumId w:val="27"/>
  </w:num>
  <w:num w:numId="6">
    <w:abstractNumId w:val="24"/>
  </w:num>
  <w:num w:numId="7">
    <w:abstractNumId w:val="35"/>
  </w:num>
  <w:num w:numId="8">
    <w:abstractNumId w:val="7"/>
  </w:num>
  <w:num w:numId="9">
    <w:abstractNumId w:val="22"/>
  </w:num>
  <w:num w:numId="10">
    <w:abstractNumId w:val="14"/>
  </w:num>
  <w:num w:numId="11">
    <w:abstractNumId w:val="6"/>
  </w:num>
  <w:num w:numId="12">
    <w:abstractNumId w:val="28"/>
  </w:num>
  <w:num w:numId="13">
    <w:abstractNumId w:val="36"/>
  </w:num>
  <w:num w:numId="14">
    <w:abstractNumId w:val="4"/>
  </w:num>
  <w:num w:numId="15">
    <w:abstractNumId w:val="33"/>
  </w:num>
  <w:num w:numId="16">
    <w:abstractNumId w:val="13"/>
  </w:num>
  <w:num w:numId="17">
    <w:abstractNumId w:val="37"/>
  </w:num>
  <w:num w:numId="18">
    <w:abstractNumId w:val="40"/>
  </w:num>
  <w:num w:numId="19">
    <w:abstractNumId w:val="31"/>
  </w:num>
  <w:num w:numId="20">
    <w:abstractNumId w:val="8"/>
  </w:num>
  <w:num w:numId="21">
    <w:abstractNumId w:val="25"/>
  </w:num>
  <w:num w:numId="22">
    <w:abstractNumId w:val="5"/>
  </w:num>
  <w:num w:numId="23">
    <w:abstractNumId w:val="2"/>
  </w:num>
  <w:num w:numId="24">
    <w:abstractNumId w:val="18"/>
  </w:num>
  <w:num w:numId="25">
    <w:abstractNumId w:val="11"/>
  </w:num>
  <w:num w:numId="26">
    <w:abstractNumId w:val="39"/>
  </w:num>
  <w:num w:numId="27">
    <w:abstractNumId w:val="19"/>
  </w:num>
  <w:num w:numId="28">
    <w:abstractNumId w:val="39"/>
    <w:lvlOverride w:ilvl="0">
      <w:startOverride w:val="1"/>
    </w:lvlOverride>
  </w:num>
  <w:num w:numId="29">
    <w:abstractNumId w:val="39"/>
    <w:lvlOverride w:ilvl="0">
      <w:startOverride w:val="1"/>
    </w:lvlOverride>
  </w:num>
  <w:num w:numId="30">
    <w:abstractNumId w:val="39"/>
    <w:lvlOverride w:ilvl="0">
      <w:startOverride w:val="1"/>
    </w:lvlOverride>
  </w:num>
  <w:num w:numId="31">
    <w:abstractNumId w:val="12"/>
  </w:num>
  <w:num w:numId="32">
    <w:abstractNumId w:val="32"/>
  </w:num>
  <w:num w:numId="33">
    <w:abstractNumId w:val="1"/>
  </w:num>
  <w:num w:numId="34">
    <w:abstractNumId w:val="26"/>
  </w:num>
  <w:num w:numId="35">
    <w:abstractNumId w:val="17"/>
  </w:num>
  <w:num w:numId="36">
    <w:abstractNumId w:val="0"/>
  </w:num>
  <w:num w:numId="37">
    <w:abstractNumId w:val="15"/>
  </w:num>
  <w:num w:numId="38">
    <w:abstractNumId w:val="34"/>
  </w:num>
  <w:num w:numId="39">
    <w:abstractNumId w:val="20"/>
  </w:num>
  <w:num w:numId="40">
    <w:abstractNumId w:val="38"/>
  </w:num>
  <w:num w:numId="41">
    <w:abstractNumId w:val="23"/>
  </w:num>
  <w:num w:numId="42">
    <w:abstractNumId w:val="9"/>
  </w:num>
  <w:num w:numId="43">
    <w:abstractNumId w:val="29"/>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07052"/>
    <w:rsid w:val="00014AF7"/>
    <w:rsid w:val="000173E0"/>
    <w:rsid w:val="000215A5"/>
    <w:rsid w:val="0003351A"/>
    <w:rsid w:val="0003488E"/>
    <w:rsid w:val="00035CF1"/>
    <w:rsid w:val="00040C46"/>
    <w:rsid w:val="000502B5"/>
    <w:rsid w:val="0006008F"/>
    <w:rsid w:val="00072E02"/>
    <w:rsid w:val="0009267E"/>
    <w:rsid w:val="000A1ABA"/>
    <w:rsid w:val="000B0005"/>
    <w:rsid w:val="000C1D76"/>
    <w:rsid w:val="000C2E36"/>
    <w:rsid w:val="000E45E2"/>
    <w:rsid w:val="00102816"/>
    <w:rsid w:val="00112E8E"/>
    <w:rsid w:val="00114746"/>
    <w:rsid w:val="0014504A"/>
    <w:rsid w:val="00151DE9"/>
    <w:rsid w:val="00164B60"/>
    <w:rsid w:val="001762C2"/>
    <w:rsid w:val="001867EB"/>
    <w:rsid w:val="001A2CC9"/>
    <w:rsid w:val="001E5430"/>
    <w:rsid w:val="001E6D93"/>
    <w:rsid w:val="001F2650"/>
    <w:rsid w:val="0023795B"/>
    <w:rsid w:val="0024266B"/>
    <w:rsid w:val="00250EE7"/>
    <w:rsid w:val="00262F69"/>
    <w:rsid w:val="00267FF7"/>
    <w:rsid w:val="002705C7"/>
    <w:rsid w:val="00293DC6"/>
    <w:rsid w:val="00296621"/>
    <w:rsid w:val="002B04F6"/>
    <w:rsid w:val="002C343A"/>
    <w:rsid w:val="002C3FEE"/>
    <w:rsid w:val="002D6394"/>
    <w:rsid w:val="002D73BA"/>
    <w:rsid w:val="002F3509"/>
    <w:rsid w:val="00306DCD"/>
    <w:rsid w:val="00323654"/>
    <w:rsid w:val="00324330"/>
    <w:rsid w:val="003265B8"/>
    <w:rsid w:val="003309A1"/>
    <w:rsid w:val="00333DDC"/>
    <w:rsid w:val="003425D9"/>
    <w:rsid w:val="00343187"/>
    <w:rsid w:val="003577DD"/>
    <w:rsid w:val="00357DAE"/>
    <w:rsid w:val="00364D0E"/>
    <w:rsid w:val="00367B7D"/>
    <w:rsid w:val="00367F25"/>
    <w:rsid w:val="003721F0"/>
    <w:rsid w:val="00394F5E"/>
    <w:rsid w:val="003A577A"/>
    <w:rsid w:val="003B0213"/>
    <w:rsid w:val="003C7517"/>
    <w:rsid w:val="003C7954"/>
    <w:rsid w:val="003D55A2"/>
    <w:rsid w:val="003D58EC"/>
    <w:rsid w:val="003D5E2B"/>
    <w:rsid w:val="003D77E3"/>
    <w:rsid w:val="003E7B8F"/>
    <w:rsid w:val="003F1596"/>
    <w:rsid w:val="003F175E"/>
    <w:rsid w:val="003F411F"/>
    <w:rsid w:val="004025C9"/>
    <w:rsid w:val="004029F3"/>
    <w:rsid w:val="00417B0E"/>
    <w:rsid w:val="004251D6"/>
    <w:rsid w:val="00453F65"/>
    <w:rsid w:val="00455456"/>
    <w:rsid w:val="00455624"/>
    <w:rsid w:val="00483C49"/>
    <w:rsid w:val="0049308D"/>
    <w:rsid w:val="00496B90"/>
    <w:rsid w:val="004A0D5D"/>
    <w:rsid w:val="004B065E"/>
    <w:rsid w:val="004B593D"/>
    <w:rsid w:val="004D71BF"/>
    <w:rsid w:val="004E09A2"/>
    <w:rsid w:val="004E5A7B"/>
    <w:rsid w:val="004F4D2A"/>
    <w:rsid w:val="00521366"/>
    <w:rsid w:val="0053055E"/>
    <w:rsid w:val="00534568"/>
    <w:rsid w:val="00542286"/>
    <w:rsid w:val="00542701"/>
    <w:rsid w:val="00545E1C"/>
    <w:rsid w:val="00560DE4"/>
    <w:rsid w:val="0056264F"/>
    <w:rsid w:val="0057022A"/>
    <w:rsid w:val="00577C50"/>
    <w:rsid w:val="005A020C"/>
    <w:rsid w:val="005B49CF"/>
    <w:rsid w:val="005C37BB"/>
    <w:rsid w:val="005C669B"/>
    <w:rsid w:val="005D2CBD"/>
    <w:rsid w:val="005F2F7D"/>
    <w:rsid w:val="0060204F"/>
    <w:rsid w:val="0060520B"/>
    <w:rsid w:val="00612BE8"/>
    <w:rsid w:val="006341FF"/>
    <w:rsid w:val="00642C30"/>
    <w:rsid w:val="00647B06"/>
    <w:rsid w:val="00647B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56BBF"/>
    <w:rsid w:val="00761A74"/>
    <w:rsid w:val="00765DC2"/>
    <w:rsid w:val="00782CAD"/>
    <w:rsid w:val="007926AC"/>
    <w:rsid w:val="00794CFC"/>
    <w:rsid w:val="007979E1"/>
    <w:rsid w:val="007A3141"/>
    <w:rsid w:val="007C15BA"/>
    <w:rsid w:val="007C6365"/>
    <w:rsid w:val="007D79DC"/>
    <w:rsid w:val="007F1448"/>
    <w:rsid w:val="007F6834"/>
    <w:rsid w:val="0081147B"/>
    <w:rsid w:val="0083715F"/>
    <w:rsid w:val="008374A1"/>
    <w:rsid w:val="00856240"/>
    <w:rsid w:val="008631C3"/>
    <w:rsid w:val="00874EFB"/>
    <w:rsid w:val="008832CE"/>
    <w:rsid w:val="00896CF6"/>
    <w:rsid w:val="008A4D8D"/>
    <w:rsid w:val="008B750C"/>
    <w:rsid w:val="008C2F70"/>
    <w:rsid w:val="008D1C58"/>
    <w:rsid w:val="008D481B"/>
    <w:rsid w:val="008D6A95"/>
    <w:rsid w:val="008E28E1"/>
    <w:rsid w:val="00903F9A"/>
    <w:rsid w:val="00905C94"/>
    <w:rsid w:val="009233E0"/>
    <w:rsid w:val="00933479"/>
    <w:rsid w:val="00934304"/>
    <w:rsid w:val="00940433"/>
    <w:rsid w:val="00940738"/>
    <w:rsid w:val="0096553B"/>
    <w:rsid w:val="00965E86"/>
    <w:rsid w:val="00976CEB"/>
    <w:rsid w:val="0098063F"/>
    <w:rsid w:val="00982914"/>
    <w:rsid w:val="009B4EC7"/>
    <w:rsid w:val="009B7BC9"/>
    <w:rsid w:val="009E58F8"/>
    <w:rsid w:val="009E6DE1"/>
    <w:rsid w:val="009F6527"/>
    <w:rsid w:val="00A066A2"/>
    <w:rsid w:val="00A11ACE"/>
    <w:rsid w:val="00A21EDA"/>
    <w:rsid w:val="00A31329"/>
    <w:rsid w:val="00A45EFE"/>
    <w:rsid w:val="00A676D3"/>
    <w:rsid w:val="00A975D0"/>
    <w:rsid w:val="00AB6733"/>
    <w:rsid w:val="00AC507E"/>
    <w:rsid w:val="00AE1654"/>
    <w:rsid w:val="00AF25CC"/>
    <w:rsid w:val="00B01F65"/>
    <w:rsid w:val="00B11269"/>
    <w:rsid w:val="00B22E97"/>
    <w:rsid w:val="00B25C60"/>
    <w:rsid w:val="00B52CF0"/>
    <w:rsid w:val="00B63BFE"/>
    <w:rsid w:val="00B6726E"/>
    <w:rsid w:val="00B67405"/>
    <w:rsid w:val="00B813F0"/>
    <w:rsid w:val="00B84CE9"/>
    <w:rsid w:val="00BB610F"/>
    <w:rsid w:val="00BC456B"/>
    <w:rsid w:val="00BC6388"/>
    <w:rsid w:val="00BF7041"/>
    <w:rsid w:val="00C03C46"/>
    <w:rsid w:val="00C17F8A"/>
    <w:rsid w:val="00C26DD1"/>
    <w:rsid w:val="00C3512D"/>
    <w:rsid w:val="00C65F1C"/>
    <w:rsid w:val="00C66D86"/>
    <w:rsid w:val="00C83987"/>
    <w:rsid w:val="00CA05DB"/>
    <w:rsid w:val="00CA0DC8"/>
    <w:rsid w:val="00CB22A4"/>
    <w:rsid w:val="00CB3A73"/>
    <w:rsid w:val="00CD2C23"/>
    <w:rsid w:val="00CD5CB1"/>
    <w:rsid w:val="00CF590C"/>
    <w:rsid w:val="00CF5A56"/>
    <w:rsid w:val="00D13243"/>
    <w:rsid w:val="00D22A8F"/>
    <w:rsid w:val="00D369B6"/>
    <w:rsid w:val="00D535AD"/>
    <w:rsid w:val="00D55424"/>
    <w:rsid w:val="00D56F75"/>
    <w:rsid w:val="00D57EA1"/>
    <w:rsid w:val="00D61047"/>
    <w:rsid w:val="00D650D8"/>
    <w:rsid w:val="00D924E1"/>
    <w:rsid w:val="00DA3604"/>
    <w:rsid w:val="00DC1615"/>
    <w:rsid w:val="00DC5935"/>
    <w:rsid w:val="00DD1CAB"/>
    <w:rsid w:val="00DE4A0C"/>
    <w:rsid w:val="00E12028"/>
    <w:rsid w:val="00E234EA"/>
    <w:rsid w:val="00E45AED"/>
    <w:rsid w:val="00E8460A"/>
    <w:rsid w:val="00E90C25"/>
    <w:rsid w:val="00EB4795"/>
    <w:rsid w:val="00EC7F70"/>
    <w:rsid w:val="00ED0953"/>
    <w:rsid w:val="00ED2BBB"/>
    <w:rsid w:val="00ED6814"/>
    <w:rsid w:val="00EE4C37"/>
    <w:rsid w:val="00EF188B"/>
    <w:rsid w:val="00F036DD"/>
    <w:rsid w:val="00F11430"/>
    <w:rsid w:val="00F16290"/>
    <w:rsid w:val="00F22D86"/>
    <w:rsid w:val="00F31BB7"/>
    <w:rsid w:val="00F5010C"/>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unhideWhenUsed/>
    <w:rsid w:val="00357DAE"/>
    <w:pPr>
      <w:spacing w:before="100" w:beforeAutospacing="1" w:after="100" w:afterAutospacing="1"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70287">
      <w:bodyDiv w:val="1"/>
      <w:marLeft w:val="0"/>
      <w:marRight w:val="0"/>
      <w:marTop w:val="0"/>
      <w:marBottom w:val="0"/>
      <w:divBdr>
        <w:top w:val="none" w:sz="0" w:space="0" w:color="auto"/>
        <w:left w:val="none" w:sz="0" w:space="0" w:color="auto"/>
        <w:bottom w:val="none" w:sz="0" w:space="0" w:color="auto"/>
        <w:right w:val="none" w:sz="0" w:space="0" w:color="auto"/>
      </w:divBdr>
    </w:div>
    <w:div w:id="341704998">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6085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3EC74BA398AF02448F319720DFE8DD7F" ma:contentTypeVersion="0" ma:contentTypeDescription="Luo uusi asiakirja." ma:contentTypeScope="" ma:versionID="e8a6f893a46ceddaa8c582e62ef38e79">
  <xsd:schema xmlns:xsd="http://www.w3.org/2001/XMLSchema" xmlns:xs="http://www.w3.org/2001/XMLSchema" xmlns:p="http://schemas.microsoft.com/office/2006/metadata/properties" xmlns:ns2="03ca75a4-7525-4fd0-b461-2a607204cfe9" targetNamespace="http://schemas.microsoft.com/office/2006/metadata/properties" ma:root="true" ma:fieldsID="5ae4898620f9817d4fa2f617f660cb7b" ns2:_="">
    <xsd:import namespace="03ca75a4-7525-4fd0-b461-2a607204cf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SAVONIA-1372-31</_dlc_DocId>
    <_dlc_DocIdUrl xmlns="03ca75a4-7525-4fd0-b461-2a607204cfe9">
      <Url>https://santra.savonia.fi/tiimit/lite/_layouts/DocIdRedir.aspx?ID=SAVONIA-1372-31</Url>
      <Description>SAVONIA-1372-31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4.xml><?xml version="1.0" encoding="utf-8"?>
<ds:datastoreItem xmlns:ds="http://schemas.openxmlformats.org/officeDocument/2006/customXml" ds:itemID="{030BE902-2992-4C45-B169-A72C227E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7A260-92A9-4AC8-9AD5-8D83029B20D0}">
  <ds:schemaRefs>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03ca75a4-7525-4fd0-b461-2a607204cfe9"/>
    <ds:schemaRef ds:uri="http://www.w3.org/XML/1998/namespace"/>
  </ds:schemaRefs>
</ds:datastoreItem>
</file>

<file path=customXml/itemProps6.xml><?xml version="1.0" encoding="utf-8"?>
<ds:datastoreItem xmlns:ds="http://schemas.openxmlformats.org/officeDocument/2006/customXml" ds:itemID="{C35491DA-2CB3-4176-A358-47A3A62E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TotalTime>
  <Pages>6</Pages>
  <Words>631</Words>
  <Characters>6408</Characters>
  <Application>Microsoft Office Word</Application>
  <DocSecurity>4</DocSecurity>
  <Lines>53</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7025</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2</cp:revision>
  <cp:lastPrinted>2011-06-08T08:20:00Z</cp:lastPrinted>
  <dcterms:created xsi:type="dcterms:W3CDTF">2018-05-16T08:16:00Z</dcterms:created>
  <dcterms:modified xsi:type="dcterms:W3CDTF">2018-05-16T08:16:00Z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0x0101003EC74BA398AF02448F319720DFE8DD7F</vt:lpwstr>
  </property>
  <property fmtid="{D5CDD505-2E9C-101B-9397-08002B2CF9AE}" pid="3" name="_dlc_DocIdItemGuid">
    <vt:lpwstr>871259af-3a00-4bed-9b4a-0f6ef23d9889</vt:lpwstr>
  </property>
  <property fmtid="{D5CDD505-2E9C-101B-9397-08002B2CF9AE}" pid="4" name="Asiasanat">
    <vt:lpwstr/>
  </property>
</Properties>
</file>