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Calibri" w:hAnsiTheme="majorHAnsi"/>
          <w:b/>
          <w:color w:val="FFFFFF" w:themeColor="background1"/>
        </w:rPr>
        <w:id w:val="456458729"/>
        <w:docPartObj>
          <w:docPartGallery w:val="Cover Pages"/>
          <w:docPartUnique/>
        </w:docPartObj>
      </w:sdtPr>
      <w:sdtEndPr/>
      <w:sdtContent>
        <w:p w14:paraId="26F6522D" w14:textId="77777777" w:rsidR="008D6A95" w:rsidRPr="008D6A95" w:rsidRDefault="008D6A95">
          <w:pPr>
            <w:rPr>
              <w:color w:val="FFFFFF" w:themeColor="background1"/>
            </w:rPr>
          </w:pPr>
        </w:p>
        <w:p w14:paraId="26F6522E" w14:textId="77777777" w:rsidR="008D6A95" w:rsidRPr="008D6A95" w:rsidRDefault="008D6A95">
          <w:pPr>
            <w:rPr>
              <w:color w:val="FFFFFF" w:themeColor="background1"/>
            </w:rPr>
          </w:pPr>
        </w:p>
        <w:p w14:paraId="26F6522F" w14:textId="77777777" w:rsidR="008D6A95" w:rsidRDefault="008D6A95">
          <w:pPr>
            <w:rPr>
              <w:color w:val="FFFFFF" w:themeColor="background1"/>
            </w:rPr>
          </w:pPr>
        </w:p>
        <w:p w14:paraId="26F65230" w14:textId="6607D74E" w:rsidR="00D55424" w:rsidRPr="00D55424" w:rsidRDefault="00D55424" w:rsidP="00D55424">
          <w:pPr>
            <w:pStyle w:val="Kansilehdenotsikko"/>
          </w:pPr>
          <w:proofErr w:type="spellStart"/>
          <w:r>
            <w:t>O</w:t>
          </w:r>
          <w:r w:rsidRPr="00D55424">
            <w:t>petussuunni</w:t>
          </w:r>
          <w:r w:rsidR="00AF25CC">
            <w:t>-</w:t>
          </w:r>
          <w:r w:rsidRPr="00D55424">
            <w:t>telman</w:t>
          </w:r>
          <w:proofErr w:type="spellEnd"/>
          <w:r w:rsidRPr="00D55424">
            <w:t xml:space="preserve"> </w:t>
          </w:r>
          <w:r w:rsidRPr="00D55424">
            <w:br/>
            <w:t xml:space="preserve">yleisen osan </w:t>
          </w:r>
          <w:r>
            <w:br/>
          </w:r>
          <w:r w:rsidRPr="00D55424">
            <w:t>ohjeistus</w:t>
          </w:r>
        </w:p>
        <w:p w14:paraId="26F65231" w14:textId="77777777" w:rsidR="00D55424" w:rsidRPr="00D55424" w:rsidRDefault="00D55424" w:rsidP="00D55424">
          <w:pPr>
            <w:pStyle w:val="Kansilehdenotsikontarkenne"/>
          </w:pPr>
          <w:proofErr w:type="gramStart"/>
          <w:r w:rsidRPr="00D55424">
            <w:t xml:space="preserve">Opetussuunnitelman rakenne hyväksytty </w:t>
          </w:r>
          <w:r>
            <w:br/>
            <w:t>Savonia-</w:t>
          </w:r>
          <w:r w:rsidRPr="00D55424">
            <w:t>ammattikorkeakoulun hallituksessa 26.1.2011.</w:t>
          </w:r>
          <w:proofErr w:type="gramEnd"/>
        </w:p>
        <w:p w14:paraId="26F65232" w14:textId="77777777" w:rsidR="00306DCD" w:rsidRDefault="00306DCD" w:rsidP="00D55424">
          <w:pPr>
            <w:pStyle w:val="Kansilehdenotsikontarkenne"/>
          </w:pPr>
        </w:p>
        <w:p w14:paraId="55DBB86E" w14:textId="77777777" w:rsidR="00AF25CC" w:rsidRDefault="00AF25CC" w:rsidP="00D55424">
          <w:pPr>
            <w:pStyle w:val="Kansilehdenotsikontarkenne"/>
          </w:pPr>
        </w:p>
        <w:p w14:paraId="693F3FC8" w14:textId="77777777" w:rsidR="00AF25CC" w:rsidRDefault="00AF25CC" w:rsidP="00D55424">
          <w:pPr>
            <w:pStyle w:val="Kansilehdenotsikontarkenne"/>
          </w:pPr>
        </w:p>
        <w:p w14:paraId="3A7EC41B" w14:textId="77777777" w:rsidR="00AF25CC" w:rsidRDefault="00AF25CC" w:rsidP="00D55424">
          <w:pPr>
            <w:pStyle w:val="Kansilehdenotsikontarkenne"/>
          </w:pPr>
        </w:p>
        <w:p w14:paraId="548DA99B" w14:textId="77777777" w:rsidR="00AF25CC" w:rsidRDefault="00AF25CC" w:rsidP="00D55424">
          <w:pPr>
            <w:pStyle w:val="Kansilehdenotsikontarkenne"/>
          </w:pPr>
        </w:p>
        <w:p w14:paraId="2C362197" w14:textId="77777777" w:rsidR="00AF25CC" w:rsidRDefault="00AF25CC" w:rsidP="00D55424">
          <w:pPr>
            <w:pStyle w:val="Kansilehdenotsikontarkenne"/>
          </w:pPr>
        </w:p>
        <w:p w14:paraId="26F65233" w14:textId="2AA5DF0F" w:rsidR="00D55424" w:rsidRDefault="00364D0E" w:rsidP="00D55424">
          <w:pPr>
            <w:pStyle w:val="Kansilehdenotsikontarkenne"/>
          </w:pPr>
          <w:proofErr w:type="gramStart"/>
          <w:r>
            <w:t>Päivitys hyväksytty 11</w:t>
          </w:r>
          <w:r w:rsidR="00D55424" w:rsidRPr="00D55424">
            <w:t>.</w:t>
          </w:r>
          <w:r>
            <w:t>10</w:t>
          </w:r>
          <w:r w:rsidR="00483C49">
            <w:t>.2017</w:t>
          </w:r>
          <w:r w:rsidR="00AF25CC">
            <w:t xml:space="preserve">, </w:t>
          </w:r>
          <w:r w:rsidR="00306DCD">
            <w:t xml:space="preserve">vararehtori </w:t>
          </w:r>
          <w:r w:rsidR="006D20B3">
            <w:t>Mikko Vuoristo</w:t>
          </w:r>
          <w:proofErr w:type="gramEnd"/>
        </w:p>
        <w:p w14:paraId="26F65234" w14:textId="77777777" w:rsidR="000A1ABA" w:rsidRDefault="000A1ABA" w:rsidP="00D55424">
          <w:pPr>
            <w:pStyle w:val="Kansilehdenotsikontarkenne"/>
          </w:pPr>
        </w:p>
        <w:p w14:paraId="26F65235" w14:textId="157470DA" w:rsidR="000A1ABA" w:rsidRPr="000A1ABA" w:rsidRDefault="000A1ABA" w:rsidP="00D55424">
          <w:pPr>
            <w:pStyle w:val="Kansilehdenotsikontarkenne"/>
            <w:rPr>
              <w:color w:val="FF0000"/>
            </w:rPr>
          </w:pPr>
        </w:p>
        <w:p w14:paraId="26F65236" w14:textId="77777777" w:rsidR="00B22E97" w:rsidRDefault="00B22E97" w:rsidP="000215A5">
          <w:pPr>
            <w:pStyle w:val="Kansilehdenotsikontarkenne"/>
          </w:pPr>
        </w:p>
        <w:p w14:paraId="26F65237" w14:textId="77777777" w:rsidR="00B22E97" w:rsidRDefault="00B22E97" w:rsidP="000215A5">
          <w:pPr>
            <w:pStyle w:val="Kansilehdenotsikontarkenne"/>
          </w:pPr>
        </w:p>
        <w:p w14:paraId="26F65238" w14:textId="77777777" w:rsidR="00B22E97" w:rsidRDefault="00B22E97" w:rsidP="000215A5">
          <w:pPr>
            <w:pStyle w:val="Kansilehdenotsikontarkenne"/>
          </w:pPr>
        </w:p>
        <w:p w14:paraId="26F65239" w14:textId="77777777" w:rsidR="00B22E97" w:rsidRDefault="00B22E97" w:rsidP="000215A5">
          <w:pPr>
            <w:pStyle w:val="Kansilehdenotsikontarkenne"/>
          </w:pPr>
        </w:p>
        <w:p w14:paraId="26F6523A" w14:textId="77777777" w:rsidR="00B22E97" w:rsidRDefault="00B22E97" w:rsidP="000215A5">
          <w:pPr>
            <w:pStyle w:val="Kansilehdenotsikontarkenne"/>
          </w:pPr>
        </w:p>
        <w:p w14:paraId="26F6523B" w14:textId="77777777" w:rsidR="00B22E97" w:rsidRDefault="00B22E97" w:rsidP="000215A5">
          <w:pPr>
            <w:pStyle w:val="Kansilehdenotsikontarkenne"/>
          </w:pPr>
        </w:p>
        <w:p w14:paraId="26F6523C" w14:textId="77777777" w:rsidR="00B22E97" w:rsidRDefault="00B22E97" w:rsidP="000215A5">
          <w:pPr>
            <w:pStyle w:val="Kansilehdenotsikontarkenne"/>
          </w:pPr>
        </w:p>
        <w:p w14:paraId="26F6523D" w14:textId="77777777" w:rsidR="00B22E97" w:rsidRDefault="00B22E97" w:rsidP="000215A5">
          <w:pPr>
            <w:pStyle w:val="Kansilehdenotsikontarkenne"/>
          </w:pPr>
        </w:p>
        <w:p w14:paraId="26F6523E" w14:textId="77777777" w:rsidR="00D55424" w:rsidRDefault="00D55424" w:rsidP="00B22E97">
          <w:pPr>
            <w:pStyle w:val="Kansilehdenotsikontarkenne"/>
          </w:pPr>
        </w:p>
        <w:p w14:paraId="26F6523F" w14:textId="77777777" w:rsidR="00D55424" w:rsidRDefault="00D55424" w:rsidP="00B22E97">
          <w:pPr>
            <w:pStyle w:val="Kansilehdenotsikontarkenne"/>
          </w:pPr>
        </w:p>
        <w:p w14:paraId="26F65240" w14:textId="77777777" w:rsidR="00FE0343" w:rsidRDefault="00FE0343">
          <w:pPr>
            <w:spacing w:before="0" w:after="0" w:line="240" w:lineRule="auto"/>
            <w:rPr>
              <w:rFonts w:asciiTheme="majorHAnsi" w:eastAsia="Calibri" w:hAnsiTheme="majorHAnsi"/>
              <w:b/>
              <w:color w:val="FFFFFF" w:themeColor="background1"/>
            </w:rPr>
          </w:pPr>
          <w:r>
            <w:br w:type="page"/>
          </w:r>
        </w:p>
        <w:p w14:paraId="26F65241" w14:textId="77777777" w:rsidR="00D55424" w:rsidRDefault="00D55424" w:rsidP="00B22E97">
          <w:pPr>
            <w:pStyle w:val="Kansilehdenotsikontarkenne"/>
          </w:pPr>
        </w:p>
        <w:p w14:paraId="26F65242" w14:textId="77777777" w:rsidR="008D6A95" w:rsidRPr="00B22E97" w:rsidRDefault="00E27135" w:rsidP="00B22E97">
          <w:pPr>
            <w:pStyle w:val="Kansilehdenotsikontarkenne"/>
          </w:pPr>
        </w:p>
      </w:sdtContent>
    </w:sdt>
    <w:sdt>
      <w:sdtPr>
        <w:rPr>
          <w:rFonts w:ascii="Georgia" w:eastAsia="Times New Roman" w:hAnsi="Georgia" w:cs="Times New Roman"/>
          <w:b w:val="0"/>
          <w:bCs w:val="0"/>
          <w:sz w:val="20"/>
          <w:szCs w:val="24"/>
          <w:lang w:val="fi-FI"/>
        </w:rPr>
        <w:id w:val="561369998"/>
        <w:docPartObj>
          <w:docPartGallery w:val="Table of Contents"/>
          <w:docPartUnique/>
        </w:docPartObj>
      </w:sdtPr>
      <w:sdtEndPr/>
      <w:sdtContent>
        <w:p w14:paraId="26F65243" w14:textId="77777777" w:rsidR="00267FF7" w:rsidRDefault="00267FF7">
          <w:pPr>
            <w:pStyle w:val="TOCHeading"/>
            <w:rPr>
              <w:lang w:val="fi-FI"/>
            </w:rPr>
          </w:pPr>
          <w:r>
            <w:rPr>
              <w:lang w:val="fi-FI"/>
            </w:rPr>
            <w:t>Sisällys</w:t>
          </w:r>
        </w:p>
        <w:p w14:paraId="26F65244" w14:textId="77777777" w:rsidR="00ED0953" w:rsidRPr="00ED0953" w:rsidRDefault="00ED0953" w:rsidP="00ED0953">
          <w:pPr>
            <w:pStyle w:val="TOC1"/>
            <w:rPr>
              <w:lang w:val="fi-FI"/>
            </w:rPr>
          </w:pPr>
        </w:p>
        <w:p w14:paraId="22D4866B" w14:textId="77777777" w:rsidR="00876E25" w:rsidRDefault="0003351A">
          <w:pPr>
            <w:pStyle w:val="TOC1"/>
            <w:rPr>
              <w:rFonts w:asciiTheme="minorHAnsi" w:hAnsiTheme="minorHAnsi"/>
              <w:sz w:val="22"/>
              <w:lang w:val="fi-FI" w:eastAsia="fi-FI"/>
            </w:rPr>
          </w:pPr>
          <w:r>
            <w:fldChar w:fldCharType="begin"/>
          </w:r>
          <w:r w:rsidR="00267FF7" w:rsidRPr="00072E02">
            <w:rPr>
              <w:lang w:val="fi-FI"/>
            </w:rPr>
            <w:instrText xml:space="preserve"> TOC \o "1-3" \h \z \u </w:instrText>
          </w:r>
          <w:r>
            <w:fldChar w:fldCharType="separate"/>
          </w:r>
          <w:hyperlink w:anchor="_Toc499715472" w:history="1">
            <w:r w:rsidR="00876E25" w:rsidRPr="007F0A1C">
              <w:rPr>
                <w:rStyle w:val="Hyperlink"/>
              </w:rPr>
              <w:t>1 Opetussuunnitelman  yleisen osan kirjoitusohje</w:t>
            </w:r>
            <w:r w:rsidR="00876E25">
              <w:rPr>
                <w:webHidden/>
              </w:rPr>
              <w:tab/>
            </w:r>
            <w:r w:rsidR="00876E25">
              <w:rPr>
                <w:webHidden/>
              </w:rPr>
              <w:fldChar w:fldCharType="begin"/>
            </w:r>
            <w:r w:rsidR="00876E25">
              <w:rPr>
                <w:webHidden/>
              </w:rPr>
              <w:instrText xml:space="preserve"> PAGEREF _Toc499715472 \h </w:instrText>
            </w:r>
            <w:r w:rsidR="00876E25">
              <w:rPr>
                <w:webHidden/>
              </w:rPr>
            </w:r>
            <w:r w:rsidR="00876E25">
              <w:rPr>
                <w:webHidden/>
              </w:rPr>
              <w:fldChar w:fldCharType="separate"/>
            </w:r>
            <w:r w:rsidR="00876E25">
              <w:rPr>
                <w:webHidden/>
              </w:rPr>
              <w:t>2</w:t>
            </w:r>
            <w:r w:rsidR="00876E25">
              <w:rPr>
                <w:webHidden/>
              </w:rPr>
              <w:fldChar w:fldCharType="end"/>
            </w:r>
          </w:hyperlink>
        </w:p>
        <w:p w14:paraId="4E356B19" w14:textId="77777777" w:rsidR="00876E25" w:rsidRDefault="00E27135">
          <w:pPr>
            <w:pStyle w:val="TOC2"/>
            <w:rPr>
              <w:rFonts w:asciiTheme="minorHAnsi" w:hAnsiTheme="minorHAnsi"/>
              <w:sz w:val="22"/>
              <w:lang w:val="fi-FI" w:eastAsia="fi-FI"/>
            </w:rPr>
          </w:pPr>
          <w:hyperlink w:anchor="_Toc499715473" w:history="1">
            <w:r w:rsidR="00876E25" w:rsidRPr="007F0A1C">
              <w:rPr>
                <w:rStyle w:val="Hyperlink"/>
              </w:rPr>
              <w:t>1.1 Koulutuksen lähtökohdat</w:t>
            </w:r>
            <w:r w:rsidR="00876E25">
              <w:rPr>
                <w:webHidden/>
              </w:rPr>
              <w:tab/>
            </w:r>
            <w:r w:rsidR="00876E25">
              <w:rPr>
                <w:webHidden/>
              </w:rPr>
              <w:fldChar w:fldCharType="begin"/>
            </w:r>
            <w:r w:rsidR="00876E25">
              <w:rPr>
                <w:webHidden/>
              </w:rPr>
              <w:instrText xml:space="preserve"> PAGEREF _Toc499715473 \h </w:instrText>
            </w:r>
            <w:r w:rsidR="00876E25">
              <w:rPr>
                <w:webHidden/>
              </w:rPr>
            </w:r>
            <w:r w:rsidR="00876E25">
              <w:rPr>
                <w:webHidden/>
              </w:rPr>
              <w:fldChar w:fldCharType="separate"/>
            </w:r>
            <w:r w:rsidR="00876E25">
              <w:rPr>
                <w:webHidden/>
              </w:rPr>
              <w:t>2</w:t>
            </w:r>
            <w:r w:rsidR="00876E25">
              <w:rPr>
                <w:webHidden/>
              </w:rPr>
              <w:fldChar w:fldCharType="end"/>
            </w:r>
          </w:hyperlink>
        </w:p>
        <w:p w14:paraId="725A7436" w14:textId="77777777" w:rsidR="00876E25" w:rsidRDefault="00E27135">
          <w:pPr>
            <w:pStyle w:val="TOC2"/>
            <w:rPr>
              <w:rFonts w:asciiTheme="minorHAnsi" w:hAnsiTheme="minorHAnsi"/>
              <w:sz w:val="22"/>
              <w:lang w:val="fi-FI" w:eastAsia="fi-FI"/>
            </w:rPr>
          </w:pPr>
          <w:hyperlink w:anchor="_Toc499715474" w:history="1">
            <w:r w:rsidR="00876E25" w:rsidRPr="007F0A1C">
              <w:rPr>
                <w:rStyle w:val="Hyperlink"/>
              </w:rPr>
              <w:t>1.2 Osaamistavoitteet</w:t>
            </w:r>
            <w:r w:rsidR="00876E25">
              <w:rPr>
                <w:webHidden/>
              </w:rPr>
              <w:tab/>
            </w:r>
            <w:r w:rsidR="00876E25">
              <w:rPr>
                <w:webHidden/>
              </w:rPr>
              <w:fldChar w:fldCharType="begin"/>
            </w:r>
            <w:r w:rsidR="00876E25">
              <w:rPr>
                <w:webHidden/>
              </w:rPr>
              <w:instrText xml:space="preserve"> PAGEREF _Toc499715474 \h </w:instrText>
            </w:r>
            <w:r w:rsidR="00876E25">
              <w:rPr>
                <w:webHidden/>
              </w:rPr>
            </w:r>
            <w:r w:rsidR="00876E25">
              <w:rPr>
                <w:webHidden/>
              </w:rPr>
              <w:fldChar w:fldCharType="separate"/>
            </w:r>
            <w:r w:rsidR="00876E25">
              <w:rPr>
                <w:webHidden/>
              </w:rPr>
              <w:t>3</w:t>
            </w:r>
            <w:r w:rsidR="00876E25">
              <w:rPr>
                <w:webHidden/>
              </w:rPr>
              <w:fldChar w:fldCharType="end"/>
            </w:r>
          </w:hyperlink>
        </w:p>
        <w:p w14:paraId="132920C6" w14:textId="77777777" w:rsidR="00876E25" w:rsidRDefault="00E27135">
          <w:pPr>
            <w:pStyle w:val="TOC3"/>
            <w:rPr>
              <w:rFonts w:cstheme="minorBidi"/>
              <w:i w:val="0"/>
              <w:sz w:val="22"/>
              <w:lang w:val="fi-FI" w:eastAsia="fi-FI"/>
            </w:rPr>
          </w:pPr>
          <w:hyperlink w:anchor="_Toc499715475" w:history="1">
            <w:r w:rsidR="00876E25" w:rsidRPr="007F0A1C">
              <w:rPr>
                <w:rStyle w:val="Hyperlink"/>
              </w:rPr>
              <w:t>Esimerkkitaulukko osaamistavoitteista</w:t>
            </w:r>
            <w:r w:rsidR="00876E25">
              <w:rPr>
                <w:webHidden/>
              </w:rPr>
              <w:tab/>
            </w:r>
            <w:r w:rsidR="00876E25">
              <w:rPr>
                <w:webHidden/>
              </w:rPr>
              <w:fldChar w:fldCharType="begin"/>
            </w:r>
            <w:r w:rsidR="00876E25">
              <w:rPr>
                <w:webHidden/>
              </w:rPr>
              <w:instrText xml:space="preserve"> PAGEREF _Toc499715475 \h </w:instrText>
            </w:r>
            <w:r w:rsidR="00876E25">
              <w:rPr>
                <w:webHidden/>
              </w:rPr>
            </w:r>
            <w:r w:rsidR="00876E25">
              <w:rPr>
                <w:webHidden/>
              </w:rPr>
              <w:fldChar w:fldCharType="separate"/>
            </w:r>
            <w:r w:rsidR="00876E25">
              <w:rPr>
                <w:webHidden/>
              </w:rPr>
              <w:t>3</w:t>
            </w:r>
            <w:r w:rsidR="00876E25">
              <w:rPr>
                <w:webHidden/>
              </w:rPr>
              <w:fldChar w:fldCharType="end"/>
            </w:r>
          </w:hyperlink>
        </w:p>
        <w:p w14:paraId="2BDB07CD" w14:textId="77777777" w:rsidR="00876E25" w:rsidRDefault="00E27135">
          <w:pPr>
            <w:pStyle w:val="TOC3"/>
            <w:rPr>
              <w:rFonts w:cstheme="minorBidi"/>
              <w:i w:val="0"/>
              <w:sz w:val="22"/>
              <w:lang w:val="fi-FI" w:eastAsia="fi-FI"/>
            </w:rPr>
          </w:pPr>
          <w:hyperlink w:anchor="_Toc499715476" w:history="1">
            <w:r w:rsidR="00876E25" w:rsidRPr="007F0A1C">
              <w:rPr>
                <w:rStyle w:val="Hyperlink"/>
              </w:rPr>
              <w:t>Esimerkkitaulukko kompetensseista</w:t>
            </w:r>
            <w:r w:rsidR="00876E25">
              <w:rPr>
                <w:webHidden/>
              </w:rPr>
              <w:tab/>
            </w:r>
            <w:r w:rsidR="00876E25">
              <w:rPr>
                <w:webHidden/>
              </w:rPr>
              <w:fldChar w:fldCharType="begin"/>
            </w:r>
            <w:r w:rsidR="00876E25">
              <w:rPr>
                <w:webHidden/>
              </w:rPr>
              <w:instrText xml:space="preserve"> PAGEREF _Toc499715476 \h </w:instrText>
            </w:r>
            <w:r w:rsidR="00876E25">
              <w:rPr>
                <w:webHidden/>
              </w:rPr>
            </w:r>
            <w:r w:rsidR="00876E25">
              <w:rPr>
                <w:webHidden/>
              </w:rPr>
              <w:fldChar w:fldCharType="separate"/>
            </w:r>
            <w:r w:rsidR="00876E25">
              <w:rPr>
                <w:webHidden/>
              </w:rPr>
              <w:t>3</w:t>
            </w:r>
            <w:r w:rsidR="00876E25">
              <w:rPr>
                <w:webHidden/>
              </w:rPr>
              <w:fldChar w:fldCharType="end"/>
            </w:r>
          </w:hyperlink>
        </w:p>
        <w:p w14:paraId="0CC6FBF9" w14:textId="77777777" w:rsidR="00876E25" w:rsidRDefault="00E27135">
          <w:pPr>
            <w:pStyle w:val="TOC2"/>
            <w:rPr>
              <w:rFonts w:asciiTheme="minorHAnsi" w:hAnsiTheme="minorHAnsi"/>
              <w:sz w:val="22"/>
              <w:lang w:val="fi-FI" w:eastAsia="fi-FI"/>
            </w:rPr>
          </w:pPr>
          <w:hyperlink w:anchor="_Toc499715477" w:history="1">
            <w:r w:rsidR="00876E25" w:rsidRPr="007F0A1C">
              <w:rPr>
                <w:rStyle w:val="Hyperlink"/>
                <w:rFonts w:eastAsia="Calibri"/>
              </w:rPr>
              <w:t>1.3 Opintojen rakenne</w:t>
            </w:r>
            <w:r w:rsidR="00876E25">
              <w:rPr>
                <w:webHidden/>
              </w:rPr>
              <w:tab/>
            </w:r>
            <w:r w:rsidR="00876E25">
              <w:rPr>
                <w:webHidden/>
              </w:rPr>
              <w:fldChar w:fldCharType="begin"/>
            </w:r>
            <w:r w:rsidR="00876E25">
              <w:rPr>
                <w:webHidden/>
              </w:rPr>
              <w:instrText xml:space="preserve"> PAGEREF _Toc499715477 \h </w:instrText>
            </w:r>
            <w:r w:rsidR="00876E25">
              <w:rPr>
                <w:webHidden/>
              </w:rPr>
            </w:r>
            <w:r w:rsidR="00876E25">
              <w:rPr>
                <w:webHidden/>
              </w:rPr>
              <w:fldChar w:fldCharType="separate"/>
            </w:r>
            <w:r w:rsidR="00876E25">
              <w:rPr>
                <w:webHidden/>
              </w:rPr>
              <w:t>6</w:t>
            </w:r>
            <w:r w:rsidR="00876E25">
              <w:rPr>
                <w:webHidden/>
              </w:rPr>
              <w:fldChar w:fldCharType="end"/>
            </w:r>
          </w:hyperlink>
        </w:p>
        <w:p w14:paraId="48BD3149" w14:textId="77777777" w:rsidR="00876E25" w:rsidRDefault="00E27135">
          <w:pPr>
            <w:pStyle w:val="TOC2"/>
            <w:rPr>
              <w:rFonts w:asciiTheme="minorHAnsi" w:hAnsiTheme="minorHAnsi"/>
              <w:sz w:val="22"/>
              <w:lang w:val="fi-FI" w:eastAsia="fi-FI"/>
            </w:rPr>
          </w:pPr>
          <w:hyperlink w:anchor="_Toc499715478" w:history="1">
            <w:r w:rsidR="00876E25" w:rsidRPr="007F0A1C">
              <w:rPr>
                <w:rStyle w:val="Hyperlink"/>
                <w:rFonts w:eastAsia="Calibri"/>
              </w:rPr>
              <w:t>1.4 Asiantuntijuuden kehittyminen</w:t>
            </w:r>
            <w:r w:rsidR="00876E25">
              <w:rPr>
                <w:webHidden/>
              </w:rPr>
              <w:tab/>
            </w:r>
            <w:r w:rsidR="00876E25">
              <w:rPr>
                <w:webHidden/>
              </w:rPr>
              <w:fldChar w:fldCharType="begin"/>
            </w:r>
            <w:r w:rsidR="00876E25">
              <w:rPr>
                <w:webHidden/>
              </w:rPr>
              <w:instrText xml:space="preserve"> PAGEREF _Toc499715478 \h </w:instrText>
            </w:r>
            <w:r w:rsidR="00876E25">
              <w:rPr>
                <w:webHidden/>
              </w:rPr>
            </w:r>
            <w:r w:rsidR="00876E25">
              <w:rPr>
                <w:webHidden/>
              </w:rPr>
              <w:fldChar w:fldCharType="separate"/>
            </w:r>
            <w:r w:rsidR="00876E25">
              <w:rPr>
                <w:webHidden/>
              </w:rPr>
              <w:t>8</w:t>
            </w:r>
            <w:r w:rsidR="00876E25">
              <w:rPr>
                <w:webHidden/>
              </w:rPr>
              <w:fldChar w:fldCharType="end"/>
            </w:r>
          </w:hyperlink>
        </w:p>
        <w:p w14:paraId="26F65256" w14:textId="77777777" w:rsidR="00896CF6" w:rsidRDefault="0003351A" w:rsidP="008D6A95">
          <w:pPr>
            <w:rPr>
              <w:b/>
              <w:bCs/>
            </w:rPr>
          </w:pPr>
          <w:r>
            <w:rPr>
              <w:b/>
              <w:bCs/>
            </w:rPr>
            <w:fldChar w:fldCharType="end"/>
          </w:r>
        </w:p>
      </w:sdtContent>
    </w:sdt>
    <w:bookmarkStart w:id="0" w:name="_Toc286761644" w:displacedByCustomXml="prev"/>
    <w:p w14:paraId="26F65257" w14:textId="77777777" w:rsidR="00CD2C23" w:rsidRDefault="00896CF6" w:rsidP="00F22D86">
      <w:pPr>
        <w:pStyle w:val="TOC3"/>
      </w:pPr>
      <w:r>
        <w:br w:type="page"/>
      </w:r>
    </w:p>
    <w:p w14:paraId="26F65258" w14:textId="77777777" w:rsidR="00CF590C" w:rsidRPr="00CF590C" w:rsidRDefault="00CF590C" w:rsidP="009E6DE1">
      <w:pPr>
        <w:pStyle w:val="Heading1"/>
      </w:pPr>
      <w:bookmarkStart w:id="1" w:name="_Toc290881659"/>
      <w:bookmarkStart w:id="2" w:name="_Toc499715472"/>
      <w:bookmarkEnd w:id="0"/>
      <w:r w:rsidRPr="00CF590C">
        <w:lastRenderedPageBreak/>
        <w:t xml:space="preserve">1 Opetussuunnitelman </w:t>
      </w:r>
      <w:r w:rsidRPr="00CF590C">
        <w:br/>
        <w:t>yleisen osan kirjoitusohje</w:t>
      </w:r>
      <w:bookmarkEnd w:id="1"/>
      <w:bookmarkEnd w:id="2"/>
    </w:p>
    <w:p w14:paraId="26F6525A" w14:textId="77777777" w:rsidR="00CF590C" w:rsidRPr="00E0604F" w:rsidRDefault="00CF590C" w:rsidP="00CF590C">
      <w:pPr>
        <w:pStyle w:val="Heading2"/>
        <w:rPr>
          <w:szCs w:val="24"/>
        </w:rPr>
      </w:pPr>
      <w:bookmarkStart w:id="3" w:name="_Toc290881660"/>
      <w:bookmarkStart w:id="4" w:name="_Toc499715473"/>
      <w:r>
        <w:rPr>
          <w:szCs w:val="24"/>
        </w:rPr>
        <w:t xml:space="preserve">1.1 </w:t>
      </w:r>
      <w:r w:rsidRPr="00E0604F">
        <w:rPr>
          <w:szCs w:val="24"/>
        </w:rPr>
        <w:t>Koulutuksen lähtökohdat</w:t>
      </w:r>
      <w:bookmarkEnd w:id="3"/>
      <w:bookmarkEnd w:id="4"/>
      <w:r w:rsidRPr="00E0604F">
        <w:rPr>
          <w:szCs w:val="24"/>
        </w:rPr>
        <w:t xml:space="preserve"> </w:t>
      </w:r>
    </w:p>
    <w:p w14:paraId="26F6525C" w14:textId="5D1A05BF" w:rsidR="00CF590C" w:rsidRPr="00595FDF" w:rsidRDefault="003E01A4" w:rsidP="00D55424">
      <w:r>
        <w:t>Ympäristötekniikan</w:t>
      </w:r>
      <w:r w:rsidR="006D20B3">
        <w:t xml:space="preserve"> </w:t>
      </w:r>
      <w:r w:rsidR="006D20B3">
        <w:rPr>
          <w:color w:val="31A3B5"/>
        </w:rPr>
        <w:t>tutkinto-o</w:t>
      </w:r>
      <w:r w:rsidR="00CF590C" w:rsidRPr="00595FDF">
        <w:rPr>
          <w:color w:val="31A3B5"/>
        </w:rPr>
        <w:t xml:space="preserve">hjelma johtaa </w:t>
      </w:r>
      <w:r>
        <w:t>tekniikan</w:t>
      </w:r>
      <w:r w:rsidR="00CF590C" w:rsidRPr="00595FDF">
        <w:t xml:space="preserve"> </w:t>
      </w:r>
      <w:r w:rsidR="00CF590C" w:rsidRPr="00595FDF">
        <w:rPr>
          <w:color w:val="31A3B5"/>
        </w:rPr>
        <w:t>ammattikorkeakoulututkintoon, tutkintonimike on</w:t>
      </w:r>
      <w:r>
        <w:t xml:space="preserve"> insinööri</w:t>
      </w:r>
      <w:r w:rsidR="00CF590C" w:rsidRPr="00595FDF">
        <w:t xml:space="preserve"> (AMK). </w:t>
      </w:r>
      <w:r w:rsidR="00CF590C" w:rsidRPr="00595FDF">
        <w:rPr>
          <w:color w:val="31A3B5"/>
        </w:rPr>
        <w:t>Opintojen laajuus on</w:t>
      </w:r>
      <w:r>
        <w:t xml:space="preserve"> 24</w:t>
      </w:r>
      <w:r w:rsidR="00CF590C" w:rsidRPr="00595FDF">
        <w:t xml:space="preserve">0 </w:t>
      </w:r>
      <w:r w:rsidR="00CF590C" w:rsidRPr="00595FDF">
        <w:rPr>
          <w:color w:val="31A3B5"/>
        </w:rPr>
        <w:t>opintopistettä ja kesto</w:t>
      </w:r>
      <w:r>
        <w:t xml:space="preserve"> 4</w:t>
      </w:r>
      <w:r w:rsidR="00CF590C" w:rsidRPr="00595FDF">
        <w:t xml:space="preserve"> vuotta. </w:t>
      </w:r>
      <w:r w:rsidR="00CF590C" w:rsidRPr="00595FDF">
        <w:rPr>
          <w:color w:val="31A3B5"/>
        </w:rPr>
        <w:t>Tutkinnon tuottama osaaminen vastaa Euroopan unionin alueella yhteisesti määriteltyä korkeakoulutasoa, mikä mahdollistaa työvoiman ja asiantuntijoiden liikkumisen.</w:t>
      </w:r>
      <w:r w:rsidR="00CF590C" w:rsidRPr="00595FDF">
        <w:t xml:space="preserve"> </w:t>
      </w:r>
    </w:p>
    <w:p w14:paraId="43D4D672" w14:textId="25651314" w:rsidR="003E01A4" w:rsidRDefault="003E01A4" w:rsidP="003E01A4">
      <w:r>
        <w:t>Ympäristötekniikan tutkinto-ohjelman tavoitteena on kouluttaa osaavia insinöörejä kasvavan ja kehittyvän ympäristötoimialan tarpeisiin. Ympäristöala tarjoaa runsaasti erilaisia mahdollisuuksia ja työpaikkoja opiskelijoille sekä alalla toimiville insinööreille. Työtehtävät alalla ovat vaihtelevia ja tarjoavat tekijöilleen mielenkiintoisia haasteita. Ympäristötekniikan tutkinto-ohjelmasta valmistuva insinööri voi työskennellä</w:t>
      </w:r>
    </w:p>
    <w:p w14:paraId="5733B498" w14:textId="30505416" w:rsidR="003E01A4" w:rsidRDefault="003E01A4" w:rsidP="003E01A4">
      <w:pPr>
        <w:pStyle w:val="ListParagraph"/>
        <w:numPr>
          <w:ilvl w:val="0"/>
          <w:numId w:val="43"/>
        </w:numPr>
      </w:pPr>
      <w:r>
        <w:t>ympäristön suojeluun, hoitoon ja hallintaan</w:t>
      </w:r>
    </w:p>
    <w:p w14:paraId="75A41B9C" w14:textId="3892932B" w:rsidR="003E01A4" w:rsidRDefault="003E01A4" w:rsidP="003E01A4">
      <w:pPr>
        <w:pStyle w:val="ListParagraph"/>
        <w:numPr>
          <w:ilvl w:val="0"/>
          <w:numId w:val="43"/>
        </w:numPr>
      </w:pPr>
      <w:r>
        <w:t>vesihuoltoon</w:t>
      </w:r>
    </w:p>
    <w:p w14:paraId="33C41B32" w14:textId="3C249987" w:rsidR="003E01A4" w:rsidRDefault="003E01A4" w:rsidP="003E01A4">
      <w:pPr>
        <w:pStyle w:val="ListParagraph"/>
        <w:numPr>
          <w:ilvl w:val="0"/>
          <w:numId w:val="43"/>
        </w:numPr>
      </w:pPr>
      <w:r>
        <w:t>vesistöjen hoitoon ja kunnostukseen</w:t>
      </w:r>
    </w:p>
    <w:p w14:paraId="055419D2" w14:textId="0C1A2B13" w:rsidR="003E01A4" w:rsidRDefault="003E01A4" w:rsidP="003E01A4">
      <w:pPr>
        <w:pStyle w:val="ListParagraph"/>
        <w:numPr>
          <w:ilvl w:val="0"/>
          <w:numId w:val="43"/>
        </w:numPr>
      </w:pPr>
      <w:r>
        <w:t>ympäristörakentamiseen</w:t>
      </w:r>
    </w:p>
    <w:p w14:paraId="066F39CD" w14:textId="68E66883" w:rsidR="003E01A4" w:rsidRDefault="003E01A4" w:rsidP="003E01A4">
      <w:pPr>
        <w:pStyle w:val="ListParagraph"/>
        <w:numPr>
          <w:ilvl w:val="0"/>
          <w:numId w:val="43"/>
        </w:numPr>
      </w:pPr>
      <w:r>
        <w:t>ilmansuojeluun</w:t>
      </w:r>
    </w:p>
    <w:p w14:paraId="74091CE6" w14:textId="54C89B04" w:rsidR="003E01A4" w:rsidRDefault="003E01A4" w:rsidP="003E01A4">
      <w:pPr>
        <w:pStyle w:val="ListParagraph"/>
        <w:numPr>
          <w:ilvl w:val="0"/>
          <w:numId w:val="43"/>
        </w:numPr>
      </w:pPr>
      <w:r>
        <w:t>jätehuoltoon</w:t>
      </w:r>
    </w:p>
    <w:p w14:paraId="1CA6A2EF" w14:textId="757F768F" w:rsidR="003E01A4" w:rsidRDefault="003E01A4" w:rsidP="003E01A4">
      <w:pPr>
        <w:pStyle w:val="ListParagraph"/>
        <w:numPr>
          <w:ilvl w:val="0"/>
          <w:numId w:val="43"/>
        </w:numPr>
      </w:pPr>
      <w:r>
        <w:t>bioenergia - alaan</w:t>
      </w:r>
    </w:p>
    <w:p w14:paraId="3E6BAFD9" w14:textId="77777777" w:rsidR="00C9606E" w:rsidRDefault="003E01A4" w:rsidP="003E01A4">
      <w:pPr>
        <w:pStyle w:val="ListParagraph"/>
        <w:numPr>
          <w:ilvl w:val="0"/>
          <w:numId w:val="43"/>
        </w:numPr>
      </w:pPr>
      <w:r>
        <w:t>ympäristö</w:t>
      </w:r>
      <w:r w:rsidR="00C9606E">
        <w:t>monitorointiin</w:t>
      </w:r>
      <w:r>
        <w:t xml:space="preserve"> </w:t>
      </w:r>
    </w:p>
    <w:p w14:paraId="3FC57C92" w14:textId="4CBB5D7C" w:rsidR="003E01A4" w:rsidRDefault="00C9606E" w:rsidP="003E01A4">
      <w:pPr>
        <w:pStyle w:val="ListParagraph"/>
        <w:numPr>
          <w:ilvl w:val="0"/>
          <w:numId w:val="43"/>
        </w:numPr>
      </w:pPr>
      <w:r>
        <w:t xml:space="preserve">teollisten prosessien kehittämiseen </w:t>
      </w:r>
    </w:p>
    <w:p w14:paraId="01FC8C2A" w14:textId="21A83604" w:rsidR="003E01A4" w:rsidRDefault="003E01A4" w:rsidP="003E01A4">
      <w:pPr>
        <w:pStyle w:val="ListParagraph"/>
        <w:numPr>
          <w:ilvl w:val="0"/>
          <w:numId w:val="43"/>
        </w:numPr>
      </w:pPr>
      <w:r>
        <w:t>prosessiteollisuuden ympäristökuormitusten hallintaan</w:t>
      </w:r>
    </w:p>
    <w:p w14:paraId="26F65260" w14:textId="5099CD05" w:rsidR="00CF590C" w:rsidRPr="00595FDF" w:rsidRDefault="003E01A4" w:rsidP="003E01A4">
      <w:r>
        <w:t>liittyvissä tehtävissä. Tehtävät voivat olla suunnittelu-, työnjohto-, tuotanto-, hallinto- tai rakentamistehtäviä oman kiinnostuksen mukaan.</w:t>
      </w:r>
    </w:p>
    <w:p w14:paraId="26F65261" w14:textId="77777777" w:rsidR="00CF590C" w:rsidRPr="00E0604F" w:rsidRDefault="00CF590C" w:rsidP="00CF590C">
      <w:pPr>
        <w:pStyle w:val="Heading2"/>
      </w:pPr>
      <w:r w:rsidRPr="00595FDF">
        <w:rPr>
          <w:rFonts w:cs="Calibri"/>
        </w:rPr>
        <w:br w:type="page"/>
      </w:r>
      <w:bookmarkStart w:id="5" w:name="_Toc290881661"/>
      <w:bookmarkStart w:id="6" w:name="_Toc499715474"/>
      <w:r>
        <w:lastRenderedPageBreak/>
        <w:t xml:space="preserve">1.2 </w:t>
      </w:r>
      <w:r w:rsidRPr="00E0604F">
        <w:t>Osaamistavoitteet</w:t>
      </w:r>
      <w:bookmarkEnd w:id="5"/>
      <w:bookmarkEnd w:id="6"/>
    </w:p>
    <w:p w14:paraId="26F65264" w14:textId="77777777" w:rsidR="00CF590C" w:rsidRPr="00D55424" w:rsidRDefault="00D55424" w:rsidP="00D55424">
      <w:pPr>
        <w:pStyle w:val="Heading3"/>
      </w:pPr>
      <w:bookmarkStart w:id="7" w:name="_Toc290881662"/>
      <w:bookmarkStart w:id="8" w:name="_Toc499715475"/>
      <w:r w:rsidRPr="00D55424">
        <w:t>Esimerkkitaulukko osaamistavoitteista</w:t>
      </w:r>
      <w:bookmarkEnd w:id="7"/>
      <w:bookmarkEnd w:id="8"/>
    </w:p>
    <w:tbl>
      <w:tblPr>
        <w:tblpPr w:leftFromText="141" w:rightFromText="141" w:vertAnchor="page" w:horzAnchor="margin" w:tblpY="66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7"/>
        <w:gridCol w:w="6085"/>
      </w:tblGrid>
      <w:tr w:rsidR="009E6DE1" w:rsidRPr="00595FDF" w14:paraId="26F65267" w14:textId="77777777" w:rsidTr="009E6DE1">
        <w:trPr>
          <w:trHeight w:val="776"/>
        </w:trPr>
        <w:tc>
          <w:tcPr>
            <w:tcW w:w="2622" w:type="dxa"/>
            <w:shd w:val="clear" w:color="auto" w:fill="31A3B5"/>
          </w:tcPr>
          <w:p w14:paraId="26F65265" w14:textId="77777777" w:rsidR="009E6DE1" w:rsidRPr="00417B0E" w:rsidRDefault="009E6DE1" w:rsidP="00417B0E">
            <w:pPr>
              <w:pStyle w:val="Taulukonleipteksti"/>
              <w:framePr w:hSpace="0" w:wrap="auto" w:vAnchor="margin" w:hAnchor="text" w:yAlign="inline"/>
              <w:spacing w:before="240"/>
              <w:rPr>
                <w:b/>
                <w:color w:val="FFFFFF" w:themeColor="background1"/>
              </w:rPr>
            </w:pPr>
            <w:r w:rsidRPr="00417B0E">
              <w:rPr>
                <w:b/>
                <w:color w:val="FFFFFF" w:themeColor="background1"/>
              </w:rPr>
              <w:t>Osaamisen osa-alue</w:t>
            </w:r>
          </w:p>
        </w:tc>
        <w:tc>
          <w:tcPr>
            <w:tcW w:w="6276" w:type="dxa"/>
            <w:shd w:val="clear" w:color="auto" w:fill="31A3B5"/>
          </w:tcPr>
          <w:p w14:paraId="26F65266" w14:textId="77777777" w:rsidR="009E6DE1" w:rsidRPr="00417B0E" w:rsidRDefault="009E6DE1" w:rsidP="00417B0E">
            <w:pPr>
              <w:pStyle w:val="Taulukonleipteksti"/>
              <w:framePr w:hSpace="0" w:wrap="auto" w:vAnchor="margin" w:hAnchor="text" w:yAlign="inline"/>
              <w:spacing w:before="240"/>
              <w:rPr>
                <w:b/>
                <w:color w:val="FFFFFF" w:themeColor="background1"/>
                <w:szCs w:val="28"/>
              </w:rPr>
            </w:pPr>
            <w:r w:rsidRPr="00417B0E">
              <w:rPr>
                <w:b/>
                <w:color w:val="FFFFFF" w:themeColor="background1"/>
                <w:szCs w:val="28"/>
              </w:rPr>
              <w:t>Osaaminen tasolla 6</w:t>
            </w:r>
          </w:p>
        </w:tc>
      </w:tr>
      <w:tr w:rsidR="009E6DE1" w:rsidRPr="00595FDF" w14:paraId="26F6526A" w14:textId="77777777" w:rsidTr="009E6DE1">
        <w:trPr>
          <w:trHeight w:val="1372"/>
        </w:trPr>
        <w:tc>
          <w:tcPr>
            <w:tcW w:w="2622" w:type="dxa"/>
            <w:vAlign w:val="center"/>
          </w:tcPr>
          <w:p w14:paraId="26F65268" w14:textId="77777777" w:rsidR="009E6DE1" w:rsidRPr="00417B0E" w:rsidRDefault="009E6DE1" w:rsidP="00417B0E">
            <w:pPr>
              <w:pStyle w:val="Taulukonleipteksti"/>
              <w:framePr w:hSpace="0" w:wrap="auto" w:vAnchor="margin" w:hAnchor="text" w:yAlign="inline"/>
              <w:rPr>
                <w:b/>
              </w:rPr>
            </w:pPr>
            <w:r w:rsidRPr="00417B0E">
              <w:rPr>
                <w:b/>
              </w:rPr>
              <w:t>Tieto</w:t>
            </w:r>
          </w:p>
        </w:tc>
        <w:tc>
          <w:tcPr>
            <w:tcW w:w="6276" w:type="dxa"/>
            <w:vAlign w:val="center"/>
          </w:tcPr>
          <w:p w14:paraId="26F65269" w14:textId="13D87FF6" w:rsidR="009E6DE1" w:rsidRPr="003E01A4" w:rsidRDefault="003E01A4" w:rsidP="009E6DE1">
            <w:pPr>
              <w:pStyle w:val="Taulukonleipteksti"/>
              <w:framePr w:hSpace="0" w:wrap="auto" w:vAnchor="margin" w:hAnchor="text" w:yAlign="inline"/>
            </w:pPr>
            <w:r>
              <w:t>Insinööri</w:t>
            </w:r>
            <w:r w:rsidR="009E6DE1" w:rsidRPr="00CF590C">
              <w:t xml:space="preserve"> hallitsee laaj</w:t>
            </w:r>
            <w:r>
              <w:t xml:space="preserve">a-alaiset ja edistyneet tekniikan </w:t>
            </w:r>
            <w:r w:rsidR="009E6DE1" w:rsidRPr="00CF590C">
              <w:t xml:space="preserve">alan tiedot, joihin liittyy teorioiden, keskeisten käsitteiden, menetelmien ja periaatteiden kriittinen ymmärtäminen ja </w:t>
            </w:r>
            <w:r>
              <w:t xml:space="preserve">arviointi. Hän ymmärtää tekniikan </w:t>
            </w:r>
            <w:r w:rsidR="009E6DE1" w:rsidRPr="00CF590C">
              <w:t>alan tehtäväalueen kattavuuden ja rajat.</w:t>
            </w:r>
          </w:p>
        </w:tc>
      </w:tr>
      <w:tr w:rsidR="009E6DE1" w:rsidRPr="00595FDF" w14:paraId="26F6526D" w14:textId="77777777" w:rsidTr="009E6DE1">
        <w:trPr>
          <w:trHeight w:val="1326"/>
        </w:trPr>
        <w:tc>
          <w:tcPr>
            <w:tcW w:w="2622" w:type="dxa"/>
            <w:vAlign w:val="center"/>
          </w:tcPr>
          <w:p w14:paraId="26F6526B" w14:textId="77777777" w:rsidR="009E6DE1" w:rsidRPr="00417B0E" w:rsidRDefault="009E6DE1" w:rsidP="00417B0E">
            <w:pPr>
              <w:pStyle w:val="Taulukonleipteksti"/>
              <w:framePr w:hSpace="0" w:wrap="auto" w:vAnchor="margin" w:hAnchor="text" w:yAlign="inline"/>
              <w:rPr>
                <w:b/>
              </w:rPr>
            </w:pPr>
            <w:r w:rsidRPr="00417B0E">
              <w:rPr>
                <w:b/>
              </w:rPr>
              <w:t xml:space="preserve">Työskentelytapa ja </w:t>
            </w:r>
            <w:r w:rsidRPr="00417B0E">
              <w:rPr>
                <w:b/>
              </w:rPr>
              <w:br/>
              <w:t>soveltaminen (taito)</w:t>
            </w:r>
          </w:p>
        </w:tc>
        <w:tc>
          <w:tcPr>
            <w:tcW w:w="6276" w:type="dxa"/>
            <w:vAlign w:val="center"/>
          </w:tcPr>
          <w:p w14:paraId="26F6526C" w14:textId="06B42FF5" w:rsidR="009E6DE1" w:rsidRPr="00CF590C" w:rsidRDefault="003E01A4" w:rsidP="009E6DE1">
            <w:pPr>
              <w:spacing w:before="0" w:after="0"/>
              <w:rPr>
                <w:rFonts w:asciiTheme="majorHAnsi" w:hAnsiTheme="majorHAnsi" w:cstheme="majorHAnsi"/>
                <w:b/>
              </w:rPr>
            </w:pPr>
            <w:r>
              <w:rPr>
                <w:rFonts w:asciiTheme="majorHAnsi" w:hAnsiTheme="majorHAnsi" w:cstheme="majorHAnsi"/>
              </w:rPr>
              <w:t>Insinööri</w:t>
            </w:r>
            <w:r w:rsidR="009E6DE1" w:rsidRPr="00CF590C">
              <w:rPr>
                <w:rFonts w:asciiTheme="majorHAnsi" w:hAnsiTheme="majorHAnsi" w:cstheme="majorHAnsi"/>
              </w:rPr>
              <w:t xml:space="preserve"> hallitsee edistyneet taidot, jotka osoittavat asioiden hallintaa, kykyä soveltaa ja kykyä luoviin ratkaisuihin, joita vaaditaan sosiaalialalla monimutkaisten tai ennakoimattomien ongelmien ratkaisemisessa.</w:t>
            </w:r>
          </w:p>
        </w:tc>
      </w:tr>
      <w:tr w:rsidR="009E6DE1" w:rsidRPr="00595FDF" w14:paraId="26F65270" w14:textId="77777777" w:rsidTr="009E6DE1">
        <w:trPr>
          <w:trHeight w:val="1608"/>
        </w:trPr>
        <w:tc>
          <w:tcPr>
            <w:tcW w:w="2622" w:type="dxa"/>
            <w:vAlign w:val="center"/>
          </w:tcPr>
          <w:p w14:paraId="26F6526E" w14:textId="77777777" w:rsidR="009E6DE1" w:rsidRPr="00417B0E" w:rsidRDefault="009E6DE1" w:rsidP="00417B0E">
            <w:pPr>
              <w:pStyle w:val="Taulukonleipteksti"/>
              <w:framePr w:hSpace="0" w:wrap="auto" w:vAnchor="margin" w:hAnchor="text" w:yAlign="inline"/>
              <w:rPr>
                <w:b/>
              </w:rPr>
            </w:pPr>
            <w:r w:rsidRPr="00417B0E">
              <w:rPr>
                <w:b/>
              </w:rPr>
              <w:t xml:space="preserve">Vastuu, johtaminen, </w:t>
            </w:r>
            <w:r w:rsidRPr="00417B0E">
              <w:rPr>
                <w:b/>
              </w:rPr>
              <w:br/>
              <w:t>yrittäjyys</w:t>
            </w:r>
          </w:p>
        </w:tc>
        <w:tc>
          <w:tcPr>
            <w:tcW w:w="6276" w:type="dxa"/>
            <w:vAlign w:val="center"/>
          </w:tcPr>
          <w:p w14:paraId="26F6526F" w14:textId="6DB0DCA2" w:rsidR="009E6DE1" w:rsidRPr="00CF590C" w:rsidRDefault="003E01A4" w:rsidP="009E6DE1">
            <w:pPr>
              <w:spacing w:before="0" w:after="0"/>
              <w:rPr>
                <w:rFonts w:asciiTheme="majorHAnsi" w:hAnsiTheme="majorHAnsi" w:cstheme="majorHAnsi"/>
                <w:b/>
              </w:rPr>
            </w:pPr>
            <w:r>
              <w:rPr>
                <w:rFonts w:asciiTheme="majorHAnsi" w:hAnsiTheme="majorHAnsi" w:cstheme="majorHAnsi"/>
              </w:rPr>
              <w:t>Insinööri</w:t>
            </w:r>
            <w:r w:rsidR="009E6DE1" w:rsidRPr="00CF590C">
              <w:rPr>
                <w:rFonts w:asciiTheme="majorHAnsi" w:hAnsiTheme="majorHAnsi" w:cstheme="majorHAnsi"/>
              </w:rPr>
              <w:t xml:space="preserve"> kykenee johtamaan monimutkaisia ammatillisia toimia tai hankkeita</w:t>
            </w:r>
            <w:r>
              <w:rPr>
                <w:rFonts w:asciiTheme="majorHAnsi" w:hAnsiTheme="majorHAnsi" w:cstheme="majorHAnsi"/>
              </w:rPr>
              <w:t xml:space="preserve"> ja työskentelemään tekniikan alan</w:t>
            </w:r>
            <w:r w:rsidR="009E6DE1" w:rsidRPr="00CF590C">
              <w:rPr>
                <w:rFonts w:asciiTheme="majorHAnsi" w:hAnsiTheme="majorHAnsi" w:cstheme="majorHAnsi"/>
              </w:rPr>
              <w:t xml:space="preserve"> asiantuntijatehtävissä. Hän kykenee päätöksentekoon ennakoimattomissa toi</w:t>
            </w:r>
            <w:r>
              <w:rPr>
                <w:rFonts w:asciiTheme="majorHAnsi" w:hAnsiTheme="majorHAnsi" w:cstheme="majorHAnsi"/>
              </w:rPr>
              <w:t>mintaympäristöissä. Insinöörillä</w:t>
            </w:r>
            <w:r w:rsidR="009E6DE1" w:rsidRPr="00CF590C">
              <w:rPr>
                <w:rFonts w:asciiTheme="majorHAnsi" w:hAnsiTheme="majorHAnsi" w:cstheme="majorHAnsi"/>
              </w:rPr>
              <w:t xml:space="preserve"> on perusvalmiudet toimia alan yrittäjänä.</w:t>
            </w:r>
          </w:p>
        </w:tc>
      </w:tr>
      <w:tr w:rsidR="009E6DE1" w:rsidRPr="00595FDF" w14:paraId="26F65273" w14:textId="77777777" w:rsidTr="009E6DE1">
        <w:trPr>
          <w:trHeight w:val="1030"/>
        </w:trPr>
        <w:tc>
          <w:tcPr>
            <w:tcW w:w="2622" w:type="dxa"/>
            <w:vAlign w:val="center"/>
          </w:tcPr>
          <w:p w14:paraId="26F65271" w14:textId="77777777" w:rsidR="009E6DE1" w:rsidRPr="00417B0E" w:rsidRDefault="009E6DE1" w:rsidP="00417B0E">
            <w:pPr>
              <w:pStyle w:val="Taulukonleipteksti"/>
              <w:framePr w:hSpace="0" w:wrap="auto" w:vAnchor="margin" w:hAnchor="text" w:yAlign="inline"/>
              <w:rPr>
                <w:b/>
              </w:rPr>
            </w:pPr>
            <w:r w:rsidRPr="00417B0E">
              <w:rPr>
                <w:b/>
              </w:rPr>
              <w:t>Arviointi</w:t>
            </w:r>
          </w:p>
        </w:tc>
        <w:tc>
          <w:tcPr>
            <w:tcW w:w="6276" w:type="dxa"/>
            <w:vAlign w:val="center"/>
          </w:tcPr>
          <w:p w14:paraId="26F65272" w14:textId="51AC8876" w:rsidR="009E6DE1" w:rsidRPr="00CF590C" w:rsidRDefault="003E01A4" w:rsidP="009E6DE1">
            <w:pPr>
              <w:spacing w:before="0" w:after="0"/>
              <w:rPr>
                <w:rFonts w:asciiTheme="majorHAnsi" w:hAnsiTheme="majorHAnsi" w:cstheme="majorHAnsi"/>
                <w:b/>
              </w:rPr>
            </w:pPr>
            <w:r>
              <w:rPr>
                <w:rFonts w:asciiTheme="majorHAnsi" w:hAnsiTheme="majorHAnsi" w:cstheme="majorHAnsi"/>
              </w:rPr>
              <w:t>Insinööri</w:t>
            </w:r>
            <w:r w:rsidR="009E6DE1" w:rsidRPr="00CF590C">
              <w:rPr>
                <w:rFonts w:asciiTheme="majorHAnsi" w:hAnsiTheme="majorHAnsi" w:cstheme="majorHAnsi"/>
              </w:rPr>
              <w:t xml:space="preserve"> kykenee vastaamaan oman osaamisensa arvioinnin ja kehittämisen lisäksi yksittäisten henkilöiden ja ryhmien kehittämisestä.</w:t>
            </w:r>
          </w:p>
        </w:tc>
      </w:tr>
      <w:tr w:rsidR="009E6DE1" w:rsidRPr="00595FDF" w14:paraId="26F65276" w14:textId="77777777" w:rsidTr="009E6DE1">
        <w:trPr>
          <w:trHeight w:val="1608"/>
        </w:trPr>
        <w:tc>
          <w:tcPr>
            <w:tcW w:w="2622" w:type="dxa"/>
            <w:vAlign w:val="center"/>
          </w:tcPr>
          <w:p w14:paraId="26F65274" w14:textId="77777777" w:rsidR="009E6DE1" w:rsidRPr="00417B0E" w:rsidRDefault="009E6DE1" w:rsidP="00417B0E">
            <w:pPr>
              <w:pStyle w:val="Taulukonleipteksti"/>
              <w:framePr w:hSpace="0" w:wrap="auto" w:vAnchor="margin" w:hAnchor="text" w:yAlign="inline"/>
              <w:rPr>
                <w:b/>
              </w:rPr>
            </w:pPr>
            <w:r w:rsidRPr="00417B0E">
              <w:rPr>
                <w:b/>
              </w:rPr>
              <w:t xml:space="preserve">Elinikäisen oppimisen </w:t>
            </w:r>
            <w:r w:rsidRPr="00417B0E">
              <w:rPr>
                <w:b/>
              </w:rPr>
              <w:br/>
              <w:t>avaintaidot</w:t>
            </w:r>
          </w:p>
        </w:tc>
        <w:tc>
          <w:tcPr>
            <w:tcW w:w="6276" w:type="dxa"/>
            <w:vAlign w:val="center"/>
          </w:tcPr>
          <w:p w14:paraId="26F65275" w14:textId="51AA2078" w:rsidR="009E6DE1" w:rsidRPr="00CF590C" w:rsidRDefault="003E01A4" w:rsidP="00CB0F8B">
            <w:pPr>
              <w:spacing w:before="0"/>
              <w:rPr>
                <w:rFonts w:asciiTheme="majorHAnsi" w:hAnsiTheme="majorHAnsi" w:cstheme="majorHAnsi"/>
              </w:rPr>
            </w:pPr>
            <w:r>
              <w:rPr>
                <w:rFonts w:asciiTheme="majorHAnsi" w:hAnsiTheme="majorHAnsi" w:cstheme="majorHAnsi"/>
              </w:rPr>
              <w:t>Insinöörillä</w:t>
            </w:r>
            <w:r w:rsidR="009E6DE1" w:rsidRPr="00CF590C">
              <w:rPr>
                <w:rFonts w:asciiTheme="majorHAnsi" w:hAnsiTheme="majorHAnsi" w:cstheme="majorHAnsi"/>
              </w:rPr>
              <w:t xml:space="preserve"> on valmius jatkuvaan oppimiseen. Hän osaa viestiä suullisesti ja kirjallisesti sekä </w:t>
            </w:r>
            <w:r>
              <w:rPr>
                <w:rFonts w:asciiTheme="majorHAnsi" w:hAnsiTheme="majorHAnsi" w:cstheme="majorHAnsi"/>
              </w:rPr>
              <w:t xml:space="preserve">tekniikan </w:t>
            </w:r>
            <w:r w:rsidR="009E6DE1" w:rsidRPr="00CF590C">
              <w:rPr>
                <w:rFonts w:asciiTheme="majorHAnsi" w:hAnsiTheme="majorHAnsi" w:cstheme="majorHAnsi"/>
              </w:rPr>
              <w:t>alan että alan ulkopuoliselle yleisölle. Hän kykenee itsenäiseen kansainväliseen viestintään ja vuorovaikutukseen ruotsin ja englannin</w:t>
            </w:r>
            <w:r w:rsidR="00CB0F8B">
              <w:rPr>
                <w:rFonts w:asciiTheme="majorHAnsi" w:hAnsiTheme="majorHAnsi" w:cstheme="majorHAnsi"/>
              </w:rPr>
              <w:t xml:space="preserve"> </w:t>
            </w:r>
            <w:r w:rsidR="009E6DE1" w:rsidRPr="00CF590C">
              <w:rPr>
                <w:rFonts w:asciiTheme="majorHAnsi" w:hAnsiTheme="majorHAnsi" w:cstheme="majorHAnsi"/>
              </w:rPr>
              <w:t>kielellä.</w:t>
            </w:r>
          </w:p>
        </w:tc>
      </w:tr>
    </w:tbl>
    <w:p w14:paraId="26F65277" w14:textId="52BB75E9" w:rsidR="00CF590C" w:rsidRPr="00CB0F8B" w:rsidRDefault="003E01A4" w:rsidP="00417B0E">
      <w:pPr>
        <w:rPr>
          <w:szCs w:val="20"/>
        </w:rPr>
      </w:pPr>
      <w:r>
        <w:t>Insinöörin</w:t>
      </w:r>
      <w:r w:rsidR="00CF590C" w:rsidRPr="00595FDF">
        <w:t xml:space="preserve"> </w:t>
      </w:r>
      <w:r w:rsidR="00CF590C" w:rsidRPr="00595FDF">
        <w:rPr>
          <w:color w:val="31A3B5"/>
        </w:rPr>
        <w:t xml:space="preserve">koulutus on eurooppalaista ja suomalaista tasoa </w:t>
      </w:r>
      <w:r w:rsidR="00CF590C" w:rsidRPr="00CB0F8B">
        <w:rPr>
          <w:color w:val="31A3B5"/>
          <w:szCs w:val="20"/>
        </w:rPr>
        <w:t>6</w:t>
      </w:r>
      <w:r w:rsidR="00CF590C" w:rsidRPr="00CB0F8B">
        <w:rPr>
          <w:szCs w:val="20"/>
        </w:rPr>
        <w:t xml:space="preserve"> (</w:t>
      </w:r>
      <w:hyperlink r:id="rId13" w:history="1">
        <w:r w:rsidR="00CF590C" w:rsidRPr="00CB0F8B">
          <w:rPr>
            <w:rStyle w:val="Hyperlink"/>
            <w:rFonts w:cs="Calibri"/>
            <w:color w:val="C53486"/>
            <w:szCs w:val="20"/>
          </w:rPr>
          <w:t>kansallinen viitekehys</w:t>
        </w:r>
      </w:hyperlink>
      <w:r w:rsidR="00CF590C" w:rsidRPr="00CB0F8B">
        <w:rPr>
          <w:szCs w:val="20"/>
        </w:rPr>
        <w:t>).</w:t>
      </w:r>
    </w:p>
    <w:p w14:paraId="26F65278" w14:textId="77777777" w:rsidR="00CF590C" w:rsidRPr="00DA5AA1" w:rsidRDefault="00D55424" w:rsidP="00D55424">
      <w:pPr>
        <w:pStyle w:val="Heading3"/>
      </w:pPr>
      <w:bookmarkStart w:id="9" w:name="_Toc290881663"/>
      <w:bookmarkStart w:id="10" w:name="_Toc499715476"/>
      <w:r w:rsidRPr="00DA5AA1">
        <w:t>Esi</w:t>
      </w:r>
      <w:r>
        <w:t>merkkitaulukko kompetensseista</w:t>
      </w:r>
      <w:bookmarkEnd w:id="9"/>
      <w:bookmarkEnd w:id="10"/>
    </w:p>
    <w:p w14:paraId="66AB80D5" w14:textId="77777777" w:rsidR="003E01A4" w:rsidRDefault="003E01A4" w:rsidP="00F11430">
      <w:r>
        <w:t>Ympäristötekniikan insinöörin</w:t>
      </w:r>
      <w:r w:rsidR="00CF590C" w:rsidRPr="00595FDF">
        <w:t xml:space="preserve"> </w:t>
      </w:r>
      <w:r w:rsidR="00CF590C" w:rsidRPr="00595FDF">
        <w:rPr>
          <w:color w:val="31A3B5"/>
        </w:rPr>
        <w:t>osaamisprofiili muodostuu kompetensseista.</w:t>
      </w:r>
      <w:r w:rsidR="00CF590C" w:rsidRPr="00595FDF">
        <w:t xml:space="preserve"> </w:t>
      </w:r>
    </w:p>
    <w:p w14:paraId="5E39336A" w14:textId="77777777" w:rsidR="003E01A4" w:rsidRDefault="003E01A4" w:rsidP="00F11430"/>
    <w:p w14:paraId="26F6527A" w14:textId="00F0A292" w:rsidR="00CF590C" w:rsidRDefault="00E27135" w:rsidP="00CF590C">
      <w:pPr>
        <w:rPr>
          <w:b/>
          <w:snapToGrid w:val="0"/>
          <w:color w:val="FF0000"/>
        </w:rPr>
      </w:pPr>
      <w:r w:rsidRPr="00E27135">
        <w:rPr>
          <w:b/>
          <w:snapToGrid w:val="0"/>
          <w:color w:val="FF0000"/>
        </w:rPr>
        <w:t>Primukseen nimellä |EY18SP_1|</w:t>
      </w:r>
    </w:p>
    <w:p w14:paraId="58F51FAF" w14:textId="18137534" w:rsidR="00E27135" w:rsidRPr="00E27135" w:rsidRDefault="00E27135" w:rsidP="00E27135">
      <w:pPr>
        <w:rPr>
          <w:b/>
          <w:snapToGrid w:val="0"/>
          <w:color w:val="FF0000"/>
        </w:rPr>
      </w:pPr>
      <w:r>
        <w:rPr>
          <w:b/>
          <w:snapToGrid w:val="0"/>
          <w:color w:val="FF0000"/>
        </w:rPr>
        <w:t>Ja seuraava (yleiset kompetenssit) nimellä |EY18SP_2</w:t>
      </w:r>
      <w:r w:rsidRPr="00E27135">
        <w:rPr>
          <w:b/>
          <w:snapToGrid w:val="0"/>
          <w:color w:val="FF0000"/>
        </w:rPr>
        <w:t>|</w:t>
      </w:r>
    </w:p>
    <w:p w14:paraId="6F25E633" w14:textId="1BFD2159" w:rsidR="00E27135" w:rsidRPr="00E27135" w:rsidRDefault="00E27135" w:rsidP="00CF590C">
      <w:pPr>
        <w:rPr>
          <w:b/>
          <w:snapToGrid w:val="0"/>
          <w:color w:val="FF000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CF590C" w:rsidRPr="00E27135" w14:paraId="26F6527D"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7B" w14:textId="77777777" w:rsidR="00CF590C" w:rsidRPr="00BF7041" w:rsidRDefault="00CF590C" w:rsidP="00FC4C75">
            <w:pPr>
              <w:spacing w:line="240" w:lineRule="auto"/>
              <w:rPr>
                <w:rFonts w:asciiTheme="majorHAnsi" w:hAnsiTheme="majorHAnsi" w:cstheme="majorHAnsi"/>
                <w:b/>
                <w:color w:val="FFFFFF"/>
                <w:sz w:val="22"/>
                <w:szCs w:val="20"/>
              </w:rPr>
            </w:pPr>
            <w:r w:rsidRPr="00BF7041">
              <w:rPr>
                <w:rFonts w:asciiTheme="majorHAnsi" w:hAnsiTheme="majorHAnsi" w:cstheme="majorHAnsi"/>
                <w:b/>
                <w:color w:val="FFFFFF"/>
                <w:sz w:val="22"/>
                <w:szCs w:val="20"/>
              </w:rPr>
              <w:lastRenderedPageBreak/>
              <w:t>Yleiset kompetenssit</w:t>
            </w:r>
            <w:r w:rsidRPr="00BF7041">
              <w:rPr>
                <w:rFonts w:asciiTheme="majorHAnsi" w:hAnsiTheme="majorHAnsi" w:cstheme="majorHAnsi"/>
                <w:b/>
                <w:color w:val="FFFFFF"/>
                <w:sz w:val="22"/>
                <w:szCs w:val="20"/>
              </w:rPr>
              <w:br/>
              <w:t>(</w:t>
            </w:r>
            <w:proofErr w:type="spellStart"/>
            <w:r w:rsidRPr="00BF7041">
              <w:rPr>
                <w:rFonts w:asciiTheme="majorHAnsi" w:hAnsiTheme="majorHAnsi" w:cstheme="majorHAnsi"/>
                <w:b/>
                <w:color w:val="FFFFFF"/>
                <w:sz w:val="22"/>
                <w:szCs w:val="20"/>
              </w:rPr>
              <w:t>Generic</w:t>
            </w:r>
            <w:proofErr w:type="spellEnd"/>
            <w:r w:rsidRPr="00BF7041">
              <w:rPr>
                <w:rFonts w:asciiTheme="majorHAnsi" w:hAnsiTheme="majorHAnsi" w:cstheme="majorHAnsi"/>
                <w:b/>
                <w:color w:val="FFFFFF"/>
                <w:sz w:val="22"/>
                <w:szCs w:val="20"/>
              </w:rPr>
              <w:t xml:space="preserve"> </w:t>
            </w:r>
            <w:proofErr w:type="spellStart"/>
            <w:r w:rsidRPr="00BF7041">
              <w:rPr>
                <w:rFonts w:asciiTheme="majorHAnsi" w:hAnsiTheme="majorHAnsi" w:cstheme="majorHAnsi"/>
                <w:b/>
                <w:color w:val="FFFFFF"/>
                <w:sz w:val="22"/>
                <w:szCs w:val="20"/>
              </w:rPr>
              <w:t>competences</w:t>
            </w:r>
            <w:proofErr w:type="spellEnd"/>
            <w:r w:rsidRPr="00BF7041">
              <w:rPr>
                <w:rFonts w:asciiTheme="majorHAnsi" w:hAnsiTheme="majorHAnsi" w:cstheme="majorHAnsi"/>
                <w:b/>
                <w:color w:val="FFFFFF"/>
                <w:sz w:val="22"/>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7C" w14:textId="77777777" w:rsidR="00CF590C" w:rsidRPr="00BF7041" w:rsidRDefault="00CF590C" w:rsidP="00FC4C75">
            <w:pPr>
              <w:spacing w:line="240" w:lineRule="auto"/>
              <w:rPr>
                <w:rFonts w:asciiTheme="majorHAnsi" w:hAnsiTheme="majorHAnsi" w:cstheme="majorHAnsi"/>
                <w:b/>
                <w:color w:val="FFFFFF"/>
                <w:sz w:val="22"/>
                <w:szCs w:val="20"/>
                <w:lang w:val="en-US"/>
              </w:rPr>
            </w:pPr>
            <w:proofErr w:type="spellStart"/>
            <w:r w:rsidRPr="00BF7041">
              <w:rPr>
                <w:rFonts w:asciiTheme="majorHAnsi" w:hAnsiTheme="majorHAnsi" w:cstheme="majorHAnsi"/>
                <w:b/>
                <w:color w:val="FFFFFF"/>
                <w:sz w:val="22"/>
                <w:szCs w:val="20"/>
                <w:lang w:val="en-US"/>
              </w:rPr>
              <w:t>Osaamisen</w:t>
            </w:r>
            <w:proofErr w:type="spellEnd"/>
            <w:r w:rsidRPr="00BF7041">
              <w:rPr>
                <w:rFonts w:asciiTheme="majorHAnsi" w:hAnsiTheme="majorHAnsi" w:cstheme="majorHAnsi"/>
                <w:b/>
                <w:color w:val="FFFFFF"/>
                <w:sz w:val="22"/>
                <w:szCs w:val="20"/>
                <w:lang w:val="en-US"/>
              </w:rPr>
              <w:t xml:space="preserve"> </w:t>
            </w:r>
            <w:proofErr w:type="spellStart"/>
            <w:r w:rsidRPr="00BF7041">
              <w:rPr>
                <w:rFonts w:asciiTheme="majorHAnsi" w:hAnsiTheme="majorHAnsi" w:cstheme="majorHAnsi"/>
                <w:b/>
                <w:color w:val="FFFFFF"/>
                <w:sz w:val="22"/>
                <w:szCs w:val="20"/>
                <w:lang w:val="en-US"/>
              </w:rPr>
              <w:t>kuvaus</w:t>
            </w:r>
            <w:proofErr w:type="spellEnd"/>
            <w:r w:rsidRPr="00BF7041">
              <w:rPr>
                <w:rFonts w:asciiTheme="majorHAnsi" w:hAnsiTheme="majorHAnsi" w:cstheme="majorHAnsi"/>
                <w:b/>
                <w:color w:val="FFFFFF"/>
                <w:sz w:val="22"/>
                <w:szCs w:val="20"/>
                <w:lang w:val="en-US"/>
              </w:rPr>
              <w:t xml:space="preserve"> </w:t>
            </w:r>
            <w:r w:rsidRPr="00BF7041">
              <w:rPr>
                <w:rFonts w:asciiTheme="majorHAnsi" w:hAnsiTheme="majorHAnsi" w:cstheme="majorHAnsi"/>
                <w:b/>
                <w:color w:val="FFFFFF"/>
                <w:sz w:val="22"/>
                <w:szCs w:val="20"/>
                <w:lang w:val="en-US"/>
              </w:rPr>
              <w:br/>
              <w:t>(Description of the competence)</w:t>
            </w:r>
          </w:p>
        </w:tc>
      </w:tr>
      <w:tr w:rsidR="00CF590C" w:rsidRPr="00595FDF" w14:paraId="26F65283" w14:textId="77777777" w:rsidTr="007979E1">
        <w:tc>
          <w:tcPr>
            <w:tcW w:w="2977" w:type="dxa"/>
            <w:tcBorders>
              <w:top w:val="single" w:sz="4" w:space="0" w:color="auto"/>
              <w:left w:val="single" w:sz="4" w:space="0" w:color="auto"/>
              <w:bottom w:val="single" w:sz="4" w:space="0" w:color="auto"/>
              <w:right w:val="single" w:sz="4" w:space="0" w:color="auto"/>
            </w:tcBorders>
          </w:tcPr>
          <w:p w14:paraId="26F6527E" w14:textId="77777777" w:rsidR="00CF590C" w:rsidRPr="00FC4C75" w:rsidRDefault="00CF590C" w:rsidP="00FC4C75">
            <w:pPr>
              <w:spacing w:line="240" w:lineRule="auto"/>
              <w:ind w:left="12"/>
              <w:rPr>
                <w:rFonts w:asciiTheme="majorHAnsi" w:hAnsiTheme="majorHAnsi" w:cstheme="majorHAnsi"/>
                <w:szCs w:val="20"/>
              </w:rPr>
            </w:pPr>
            <w:r w:rsidRPr="00FC4C75">
              <w:rPr>
                <w:rFonts w:asciiTheme="majorHAnsi" w:hAnsiTheme="majorHAnsi" w:cstheme="majorHAnsi"/>
                <w:b/>
                <w:szCs w:val="20"/>
              </w:rPr>
              <w:t>Oppimisen taidot</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 xml:space="preserve">Learning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auto"/>
          </w:tcPr>
          <w:p w14:paraId="26F6527F" w14:textId="77777777" w:rsidR="00CF590C" w:rsidRPr="00FC4C75" w:rsidRDefault="00CF590C" w:rsidP="007979E1">
            <w:pPr>
              <w:pStyle w:val="Groteskilista"/>
            </w:pPr>
            <w:r w:rsidRPr="00FC4C75">
              <w:t xml:space="preserve">osaa arvioida ja kehittää osaamistaan ja oppimistapojaan </w:t>
            </w:r>
          </w:p>
          <w:p w14:paraId="26F65280" w14:textId="77777777" w:rsidR="00CF590C" w:rsidRPr="00FC4C75" w:rsidRDefault="00CF590C" w:rsidP="007979E1">
            <w:pPr>
              <w:pStyle w:val="Groteskilista"/>
            </w:pPr>
            <w:r w:rsidRPr="00FC4C75">
              <w:t xml:space="preserve">osaa hankkia, käsitellä ja arvioida tietoa kriittisesti </w:t>
            </w:r>
          </w:p>
          <w:p w14:paraId="26F65281" w14:textId="77777777" w:rsidR="00CF590C" w:rsidRPr="00FC4C75" w:rsidRDefault="00CF590C" w:rsidP="007979E1">
            <w:pPr>
              <w:pStyle w:val="Groteskilista"/>
            </w:pPr>
            <w:r w:rsidRPr="00FC4C75">
              <w:t>kykenee ottamaan vastuuta ryhmän oppimisesta ja opitun jakamisesta</w:t>
            </w:r>
          </w:p>
          <w:p w14:paraId="26F65282" w14:textId="77777777" w:rsidR="00CF590C" w:rsidRPr="00FC4C75" w:rsidRDefault="00CF590C" w:rsidP="007979E1">
            <w:pPr>
              <w:pStyle w:val="Groteskilista"/>
              <w:rPr>
                <w:snapToGrid w:val="0"/>
              </w:rPr>
            </w:pPr>
            <w:r w:rsidRPr="00FC4C75">
              <w:rPr>
                <w:snapToGrid w:val="0"/>
              </w:rPr>
              <w:t>osaa yhdistää yrittäjämäisen toimintatavan osaksi ammatillista kehittymistään ja urasuunnitteluaan</w:t>
            </w:r>
          </w:p>
        </w:tc>
      </w:tr>
      <w:tr w:rsidR="00CF590C" w:rsidRPr="00595FDF" w14:paraId="26F6528B" w14:textId="77777777" w:rsidTr="00CF590C">
        <w:tc>
          <w:tcPr>
            <w:tcW w:w="2977" w:type="dxa"/>
            <w:tcBorders>
              <w:top w:val="single" w:sz="4" w:space="0" w:color="auto"/>
              <w:left w:val="single" w:sz="4" w:space="0" w:color="auto"/>
              <w:bottom w:val="single" w:sz="4" w:space="0" w:color="auto"/>
              <w:right w:val="single" w:sz="4" w:space="0" w:color="auto"/>
            </w:tcBorders>
          </w:tcPr>
          <w:p w14:paraId="26F65284"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Eettinen osaaminen</w:t>
            </w:r>
            <w:r w:rsidRPr="00FC4C75">
              <w:rPr>
                <w:rFonts w:asciiTheme="majorHAnsi" w:hAnsiTheme="majorHAnsi" w:cstheme="majorHAnsi"/>
                <w:b/>
                <w:szCs w:val="20"/>
              </w:rPr>
              <w:br/>
            </w:r>
            <w:r w:rsidRPr="00FC4C75">
              <w:rPr>
                <w:rFonts w:asciiTheme="majorHAnsi" w:hAnsiTheme="majorHAnsi" w:cstheme="majorHAnsi"/>
                <w:szCs w:val="20"/>
              </w:rPr>
              <w:t>(</w:t>
            </w:r>
            <w:proofErr w:type="spellStart"/>
            <w:r w:rsidRPr="00FC4C75">
              <w:rPr>
                <w:rFonts w:asciiTheme="majorHAnsi" w:hAnsiTheme="majorHAnsi" w:cstheme="majorHAnsi"/>
                <w:i/>
                <w:szCs w:val="20"/>
              </w:rPr>
              <w:t>Ethical</w:t>
            </w:r>
            <w:proofErr w:type="spellEnd"/>
            <w:r w:rsidRPr="00FC4C75">
              <w:rPr>
                <w:rFonts w:asciiTheme="majorHAnsi" w:hAnsiTheme="majorHAnsi" w:cstheme="majorHAnsi"/>
                <w:i/>
                <w:szCs w:val="20"/>
              </w:rPr>
              <w:t xml:space="preserve">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26F65285" w14:textId="77777777" w:rsidR="00CF590C" w:rsidRPr="00FC4C75" w:rsidRDefault="00CF590C" w:rsidP="007979E1">
            <w:pPr>
              <w:pStyle w:val="Groteskilista"/>
            </w:pPr>
            <w:r w:rsidRPr="00FC4C75">
              <w:t>kykenee ottamaan vastuun omasta toiminnastaan ja sen seu</w:t>
            </w:r>
            <w:r w:rsidR="007979E1">
              <w:t>rauk</w:t>
            </w:r>
            <w:r w:rsidRPr="00FC4C75">
              <w:t xml:space="preserve">sista </w:t>
            </w:r>
          </w:p>
          <w:p w14:paraId="26F65286" w14:textId="77777777" w:rsidR="00CF590C" w:rsidRPr="00FC4C75" w:rsidRDefault="00CF590C" w:rsidP="007979E1">
            <w:pPr>
              <w:pStyle w:val="Groteskilista"/>
            </w:pPr>
            <w:r w:rsidRPr="00FC4C75">
              <w:t xml:space="preserve">osaa toimia alansa ammattieettisten periaatteiden mukaisesti </w:t>
            </w:r>
          </w:p>
          <w:p w14:paraId="26F65287" w14:textId="77777777" w:rsidR="00CF590C" w:rsidRPr="00FC4C75" w:rsidRDefault="00CF590C" w:rsidP="007979E1">
            <w:pPr>
              <w:pStyle w:val="Groteskilista"/>
            </w:pPr>
            <w:r w:rsidRPr="00FC4C75">
              <w:t xml:space="preserve">osaa ottaa erilaiset toimijat huomioon työskentelyssään </w:t>
            </w:r>
          </w:p>
          <w:p w14:paraId="26F65288" w14:textId="77777777" w:rsidR="00CF590C" w:rsidRPr="00FC4C75" w:rsidRDefault="00CF590C" w:rsidP="007979E1">
            <w:pPr>
              <w:pStyle w:val="Groteskilista"/>
            </w:pPr>
            <w:r w:rsidRPr="00FC4C75">
              <w:t xml:space="preserve">osaa soveltaa tasa-arvoisuuden periaatteita </w:t>
            </w:r>
          </w:p>
          <w:p w14:paraId="26F65289" w14:textId="77777777" w:rsidR="00CF590C" w:rsidRPr="00FC4C75" w:rsidRDefault="00CF590C" w:rsidP="007979E1">
            <w:pPr>
              <w:pStyle w:val="Groteskilista"/>
            </w:pPr>
            <w:r w:rsidRPr="00FC4C75">
              <w:t xml:space="preserve">osaa soveltaa kestävän kehityksen periaatteita </w:t>
            </w:r>
          </w:p>
          <w:p w14:paraId="26F6528A" w14:textId="77777777" w:rsidR="00CF590C" w:rsidRPr="00FC4C75" w:rsidRDefault="00CF590C" w:rsidP="007979E1">
            <w:pPr>
              <w:pStyle w:val="Groteskilista"/>
            </w:pPr>
            <w:r w:rsidRPr="00FC4C75">
              <w:t xml:space="preserve">kykenee vaikuttamaan yhteiskunnallisesti osaamistaan hyödyntäen ja eettisiin arvoihin perustuen </w:t>
            </w:r>
          </w:p>
        </w:tc>
      </w:tr>
      <w:tr w:rsidR="00CF590C" w:rsidRPr="00595FDF" w14:paraId="26F65294" w14:textId="77777777" w:rsidTr="00CF590C">
        <w:tc>
          <w:tcPr>
            <w:tcW w:w="2977" w:type="dxa"/>
            <w:tcBorders>
              <w:top w:val="single" w:sz="4" w:space="0" w:color="auto"/>
              <w:left w:val="single" w:sz="4" w:space="0" w:color="auto"/>
              <w:bottom w:val="single" w:sz="4" w:space="0" w:color="auto"/>
              <w:right w:val="single" w:sz="4" w:space="0" w:color="auto"/>
            </w:tcBorders>
          </w:tcPr>
          <w:p w14:paraId="26F6528C"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Työyhteisöosaaminen</w:t>
            </w:r>
            <w:r w:rsidRPr="00FC4C75">
              <w:rPr>
                <w:rFonts w:asciiTheme="majorHAnsi" w:hAnsiTheme="majorHAnsi" w:cstheme="majorHAnsi"/>
                <w:b/>
                <w:szCs w:val="20"/>
              </w:rPr>
              <w:br/>
            </w:r>
            <w:r w:rsidRPr="00FC4C75">
              <w:rPr>
                <w:rFonts w:asciiTheme="majorHAnsi" w:hAnsiTheme="majorHAnsi" w:cstheme="majorHAnsi"/>
                <w:i/>
                <w:szCs w:val="20"/>
              </w:rPr>
              <w:t>(</w:t>
            </w:r>
            <w:proofErr w:type="spellStart"/>
            <w:r w:rsidRPr="00FC4C75">
              <w:rPr>
                <w:rFonts w:asciiTheme="majorHAnsi" w:hAnsiTheme="majorHAnsi" w:cstheme="majorHAnsi"/>
                <w:i/>
                <w:szCs w:val="20"/>
              </w:rPr>
              <w:t>Working</w:t>
            </w:r>
            <w:proofErr w:type="spellEnd"/>
            <w:r w:rsidRPr="00FC4C75">
              <w:rPr>
                <w:rFonts w:asciiTheme="majorHAnsi" w:hAnsiTheme="majorHAnsi" w:cstheme="majorHAnsi"/>
                <w:i/>
                <w:szCs w:val="20"/>
              </w:rPr>
              <w:t xml:space="preserve"> </w:t>
            </w:r>
            <w:proofErr w:type="spellStart"/>
            <w:r w:rsidRPr="00FC4C75">
              <w:rPr>
                <w:rFonts w:asciiTheme="majorHAnsi" w:hAnsiTheme="majorHAnsi" w:cstheme="majorHAnsi"/>
                <w:i/>
                <w:szCs w:val="20"/>
              </w:rPr>
              <w:t>community</w:t>
            </w:r>
            <w:proofErr w:type="spellEnd"/>
            <w:r w:rsidRPr="00FC4C75">
              <w:rPr>
                <w:rFonts w:asciiTheme="majorHAnsi" w:hAnsiTheme="majorHAnsi" w:cstheme="majorHAnsi"/>
                <w:i/>
                <w:szCs w:val="20"/>
              </w:rPr>
              <w:t xml:space="preserve">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i/>
                <w:szCs w:val="20"/>
              </w:rPr>
              <w:t>)</w:t>
            </w:r>
          </w:p>
        </w:tc>
        <w:tc>
          <w:tcPr>
            <w:tcW w:w="6923" w:type="dxa"/>
            <w:tcBorders>
              <w:top w:val="single" w:sz="4" w:space="0" w:color="auto"/>
              <w:left w:val="single" w:sz="4" w:space="0" w:color="auto"/>
              <w:bottom w:val="single" w:sz="4" w:space="0" w:color="auto"/>
              <w:right w:val="single" w:sz="4" w:space="0" w:color="auto"/>
            </w:tcBorders>
          </w:tcPr>
          <w:p w14:paraId="26F6528D" w14:textId="77777777" w:rsidR="00CF590C" w:rsidRPr="00FC4C75" w:rsidRDefault="00CF590C" w:rsidP="007979E1">
            <w:pPr>
              <w:pStyle w:val="Groteskilista"/>
            </w:pPr>
            <w:r w:rsidRPr="00FC4C75">
              <w:t xml:space="preserve">osaa toimia työyhteisön jäsenenä ja edistää yhteisön hyvinvointia </w:t>
            </w:r>
          </w:p>
          <w:p w14:paraId="26F6528E" w14:textId="77777777" w:rsidR="00CF590C" w:rsidRPr="00FC4C75" w:rsidRDefault="00CF590C" w:rsidP="007979E1">
            <w:pPr>
              <w:pStyle w:val="Groteskilista"/>
            </w:pPr>
            <w:r w:rsidRPr="00FC4C75">
              <w:t xml:space="preserve">osaa toimia työelämän viestintä- ja vuorovaikutustilanteissa </w:t>
            </w:r>
          </w:p>
          <w:p w14:paraId="26F6528F" w14:textId="77777777" w:rsidR="00CF590C" w:rsidRPr="00FC4C75" w:rsidRDefault="00CF590C" w:rsidP="007979E1">
            <w:pPr>
              <w:pStyle w:val="Groteskilista"/>
            </w:pPr>
            <w:r w:rsidRPr="00FC4C75">
              <w:t xml:space="preserve">osaa hyödyntää tieto- ja viestintätekniikkaa oman alansa tehtävissä </w:t>
            </w:r>
          </w:p>
          <w:p w14:paraId="26F65290" w14:textId="77777777" w:rsidR="00CF590C" w:rsidRPr="00FC4C75" w:rsidRDefault="00CF590C" w:rsidP="007979E1">
            <w:pPr>
              <w:pStyle w:val="Groteskilista"/>
            </w:pPr>
            <w:r w:rsidRPr="00FC4C75">
              <w:t xml:space="preserve">kykenee luomaan henkilökohtaisia työelämäyhteyksiä ja toimimaan verkostoissa </w:t>
            </w:r>
          </w:p>
          <w:p w14:paraId="26F65291" w14:textId="77777777" w:rsidR="00CF590C" w:rsidRPr="00FC4C75" w:rsidRDefault="00CF590C" w:rsidP="007979E1">
            <w:pPr>
              <w:pStyle w:val="Groteskilista"/>
            </w:pPr>
            <w:r w:rsidRPr="00FC4C75">
              <w:t xml:space="preserve">osaa tehdä päätöksiä ennakoimattomissa tilanteissa </w:t>
            </w:r>
          </w:p>
          <w:p w14:paraId="26F65292" w14:textId="77777777" w:rsidR="00CF590C" w:rsidRPr="00FC4C75" w:rsidRDefault="00CF590C" w:rsidP="007979E1">
            <w:pPr>
              <w:pStyle w:val="Groteskilista"/>
            </w:pPr>
            <w:r w:rsidRPr="00FC4C75">
              <w:t>kykenee työn johtamiseen ja itsenäiseen työskentelyyn asiantuntijatehtävissä</w:t>
            </w:r>
          </w:p>
          <w:p w14:paraId="26F65293" w14:textId="77777777" w:rsidR="00CF590C" w:rsidRPr="00FC4C75" w:rsidRDefault="00CF590C" w:rsidP="007979E1">
            <w:pPr>
              <w:pStyle w:val="Groteskilista"/>
            </w:pPr>
            <w:r w:rsidRPr="00FC4C75">
              <w:t xml:space="preserve">omaa valmiuksia yrittäjyyteen </w:t>
            </w:r>
          </w:p>
        </w:tc>
      </w:tr>
      <w:tr w:rsidR="00CF590C" w:rsidRPr="00595FDF" w14:paraId="26F6529A" w14:textId="77777777" w:rsidTr="00CF590C">
        <w:tc>
          <w:tcPr>
            <w:tcW w:w="2977" w:type="dxa"/>
            <w:tcBorders>
              <w:top w:val="single" w:sz="4" w:space="0" w:color="auto"/>
              <w:left w:val="single" w:sz="4" w:space="0" w:color="auto"/>
              <w:bottom w:val="single" w:sz="4" w:space="0" w:color="auto"/>
              <w:right w:val="single" w:sz="4" w:space="0" w:color="auto"/>
            </w:tcBorders>
          </w:tcPr>
          <w:p w14:paraId="26F65295" w14:textId="77777777" w:rsidR="00CF590C" w:rsidRPr="00FC4C75" w:rsidRDefault="00CF590C" w:rsidP="00FC4C75">
            <w:pPr>
              <w:spacing w:line="240" w:lineRule="auto"/>
              <w:rPr>
                <w:rFonts w:asciiTheme="majorHAnsi" w:hAnsiTheme="majorHAnsi" w:cstheme="majorHAnsi"/>
                <w:b/>
                <w:szCs w:val="20"/>
              </w:rPr>
            </w:pPr>
            <w:r w:rsidRPr="00FC4C75">
              <w:rPr>
                <w:rFonts w:asciiTheme="majorHAnsi" w:hAnsiTheme="majorHAnsi" w:cstheme="majorHAnsi"/>
                <w:b/>
                <w:szCs w:val="20"/>
              </w:rPr>
              <w:t>Innovaatio-osaaminen</w:t>
            </w:r>
            <w:r w:rsidRPr="00FC4C75">
              <w:rPr>
                <w:rFonts w:asciiTheme="majorHAnsi" w:hAnsiTheme="majorHAnsi" w:cstheme="majorHAnsi"/>
                <w:b/>
                <w:szCs w:val="20"/>
              </w:rPr>
              <w:br/>
            </w:r>
            <w:r w:rsidRPr="00FC4C75">
              <w:rPr>
                <w:rFonts w:asciiTheme="majorHAnsi" w:hAnsiTheme="majorHAnsi" w:cstheme="majorHAnsi"/>
                <w:i/>
                <w:szCs w:val="20"/>
              </w:rPr>
              <w:t xml:space="preserve">(Innovation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i/>
                <w:szCs w:val="20"/>
              </w:rPr>
              <w:t>)</w:t>
            </w:r>
          </w:p>
        </w:tc>
        <w:tc>
          <w:tcPr>
            <w:tcW w:w="6923" w:type="dxa"/>
            <w:tcBorders>
              <w:top w:val="single" w:sz="4" w:space="0" w:color="auto"/>
              <w:left w:val="single" w:sz="4" w:space="0" w:color="auto"/>
              <w:bottom w:val="single" w:sz="4" w:space="0" w:color="auto"/>
              <w:right w:val="single" w:sz="4" w:space="0" w:color="auto"/>
            </w:tcBorders>
          </w:tcPr>
          <w:p w14:paraId="26F65296" w14:textId="77777777" w:rsidR="00FC4C75" w:rsidRDefault="00CF590C" w:rsidP="007979E1">
            <w:pPr>
              <w:pStyle w:val="Groteskilista"/>
            </w:pPr>
            <w:r w:rsidRPr="00FC4C75">
              <w:t xml:space="preserve">kykenee luovaan ongelmanratkaisuun ja työtapojen kehittämiseen </w:t>
            </w:r>
          </w:p>
          <w:p w14:paraId="26F65297" w14:textId="77777777" w:rsidR="00CF590C" w:rsidRPr="00FC4C75" w:rsidRDefault="00CF590C" w:rsidP="007979E1">
            <w:pPr>
              <w:pStyle w:val="Groteskilista"/>
            </w:pPr>
            <w:r w:rsidRPr="00FC4C75">
              <w:t xml:space="preserve">osaa työskennellä projekteissa </w:t>
            </w:r>
          </w:p>
          <w:p w14:paraId="26F65298" w14:textId="77777777" w:rsidR="00CF590C" w:rsidRPr="00FC4C75" w:rsidRDefault="00CF590C" w:rsidP="007979E1">
            <w:pPr>
              <w:pStyle w:val="Groteskilista"/>
            </w:pPr>
            <w:r w:rsidRPr="00FC4C75">
              <w:t xml:space="preserve">osaa toteuttaa tutkimus- ja kehittämishankkeita soveltaen alan olemassa olevaa tietoa ja menetelmiä </w:t>
            </w:r>
          </w:p>
          <w:p w14:paraId="26F65299" w14:textId="77777777" w:rsidR="00CF590C" w:rsidRPr="00FC4C75" w:rsidRDefault="00CF590C" w:rsidP="007979E1">
            <w:pPr>
              <w:pStyle w:val="Groteskilista"/>
            </w:pPr>
            <w:r w:rsidRPr="00FC4C75">
              <w:t xml:space="preserve">osaa etsiä asiakaslähtöisiä, kestäviä ja taloudellisesti kannattavia ratkaisuja </w:t>
            </w:r>
          </w:p>
        </w:tc>
      </w:tr>
      <w:tr w:rsidR="00CF590C" w:rsidRPr="00595FDF" w14:paraId="26F6529F" w14:textId="77777777" w:rsidTr="00CF590C">
        <w:tc>
          <w:tcPr>
            <w:tcW w:w="2977" w:type="dxa"/>
            <w:tcBorders>
              <w:top w:val="single" w:sz="4" w:space="0" w:color="auto"/>
              <w:left w:val="single" w:sz="4" w:space="0" w:color="auto"/>
              <w:bottom w:val="single" w:sz="4" w:space="0" w:color="auto"/>
              <w:right w:val="single" w:sz="4" w:space="0" w:color="auto"/>
            </w:tcBorders>
          </w:tcPr>
          <w:p w14:paraId="26F6529B"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Kansainvälisyysosaaminen</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 xml:space="preserve">International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26F6529C" w14:textId="77777777" w:rsidR="00CF590C" w:rsidRPr="00FC4C75" w:rsidRDefault="00CF590C" w:rsidP="007979E1">
            <w:pPr>
              <w:pStyle w:val="Groteskilista"/>
            </w:pPr>
            <w:r w:rsidRPr="00FC4C75">
              <w:t>omaa alansa työtehtävissä ja kehittymisessä tarvittavan kielitaidon</w:t>
            </w:r>
          </w:p>
          <w:p w14:paraId="26F6529D" w14:textId="77777777" w:rsidR="00CF590C" w:rsidRPr="00FC4C75" w:rsidRDefault="00CF590C" w:rsidP="007979E1">
            <w:pPr>
              <w:pStyle w:val="Groteskilista"/>
            </w:pPr>
            <w:r w:rsidRPr="00FC4C75">
              <w:t xml:space="preserve">kykenee monikulttuuriseen yhteistyöhön </w:t>
            </w:r>
          </w:p>
          <w:p w14:paraId="26F6529E" w14:textId="77777777" w:rsidR="00CF590C" w:rsidRPr="00FC4C75" w:rsidRDefault="00CF590C" w:rsidP="007979E1">
            <w:pPr>
              <w:pStyle w:val="Groteskilista"/>
            </w:pPr>
            <w:r w:rsidRPr="00FC4C75">
              <w:t xml:space="preserve">osaa ottaa työssään huomioon alansa kansainvälisyyskehityksen vaikutuksia ja mahdollisuuksia </w:t>
            </w:r>
          </w:p>
        </w:tc>
      </w:tr>
      <w:tr w:rsidR="00CF590C" w:rsidRPr="00595FDF" w14:paraId="26F652A2"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A0" w14:textId="5D52B0D7" w:rsidR="00CF590C" w:rsidRPr="00FC4C75" w:rsidRDefault="00D35993" w:rsidP="00FC4C75">
            <w:pPr>
              <w:spacing w:line="240" w:lineRule="auto"/>
              <w:rPr>
                <w:rFonts w:asciiTheme="majorHAnsi" w:hAnsiTheme="majorHAnsi" w:cstheme="majorHAnsi"/>
                <w:b/>
                <w:color w:val="FFFFFF"/>
                <w:szCs w:val="20"/>
              </w:rPr>
            </w:pPr>
            <w:proofErr w:type="gramStart"/>
            <w:r>
              <w:rPr>
                <w:rFonts w:asciiTheme="majorHAnsi" w:hAnsiTheme="majorHAnsi" w:cstheme="majorHAnsi"/>
                <w:b/>
                <w:color w:val="FFFFFF"/>
                <w:szCs w:val="20"/>
              </w:rPr>
              <w:t>Ympäristötekniikan          insinöörin</w:t>
            </w:r>
            <w:proofErr w:type="gramEnd"/>
            <w:r w:rsidR="00CF590C" w:rsidRPr="00FC4C75">
              <w:rPr>
                <w:rFonts w:asciiTheme="majorHAnsi" w:hAnsiTheme="majorHAnsi" w:cstheme="majorHAnsi"/>
                <w:b/>
                <w:color w:val="FFFFFF"/>
                <w:szCs w:val="20"/>
              </w:rPr>
              <w:t xml:space="preserve"> </w:t>
            </w:r>
            <w:r w:rsidR="00CF590C" w:rsidRPr="00FC4C75">
              <w:rPr>
                <w:rFonts w:asciiTheme="majorHAnsi" w:hAnsiTheme="majorHAnsi" w:cstheme="majorHAnsi"/>
                <w:b/>
                <w:color w:val="FFFFFF"/>
                <w:szCs w:val="20"/>
              </w:rPr>
              <w:br/>
              <w:t>ammatilliset</w:t>
            </w:r>
            <w:r w:rsidR="00CF590C" w:rsidRPr="00FC4C75">
              <w:rPr>
                <w:rFonts w:asciiTheme="majorHAnsi" w:hAnsiTheme="majorHAnsi" w:cstheme="majorHAnsi"/>
                <w:b/>
                <w:color w:val="FFFFFF"/>
                <w:szCs w:val="20"/>
              </w:rPr>
              <w:br/>
              <w:t>kompetenssit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A1" w14:textId="77777777" w:rsidR="00CF590C" w:rsidRPr="00FC4C75" w:rsidRDefault="00CF590C" w:rsidP="00FC4C75">
            <w:pPr>
              <w:spacing w:line="240" w:lineRule="auto"/>
              <w:rPr>
                <w:rFonts w:asciiTheme="majorHAnsi" w:hAnsiTheme="majorHAnsi" w:cstheme="majorHAnsi"/>
                <w:b/>
                <w:snapToGrid w:val="0"/>
                <w:color w:val="FFFFFF"/>
                <w:szCs w:val="20"/>
              </w:rPr>
            </w:pPr>
            <w:r w:rsidRPr="00FC4C75">
              <w:rPr>
                <w:rFonts w:asciiTheme="majorHAnsi" w:hAnsiTheme="majorHAnsi" w:cstheme="majorHAnsi"/>
                <w:b/>
                <w:snapToGrid w:val="0"/>
                <w:color w:val="FFFFFF"/>
                <w:szCs w:val="20"/>
              </w:rPr>
              <w:t>Osaamisen kuvaus</w:t>
            </w:r>
          </w:p>
        </w:tc>
      </w:tr>
      <w:tr w:rsidR="00CF590C" w:rsidRPr="00595FDF" w14:paraId="26F652A9" w14:textId="77777777" w:rsidTr="00CF590C">
        <w:tc>
          <w:tcPr>
            <w:tcW w:w="2977" w:type="dxa"/>
            <w:tcBorders>
              <w:top w:val="single" w:sz="4" w:space="0" w:color="auto"/>
              <w:left w:val="single" w:sz="4" w:space="0" w:color="auto"/>
              <w:bottom w:val="single" w:sz="4" w:space="0" w:color="auto"/>
              <w:right w:val="single" w:sz="4" w:space="0" w:color="auto"/>
            </w:tcBorders>
          </w:tcPr>
          <w:p w14:paraId="26F652A4" w14:textId="2FA8DD03" w:rsidR="00CF590C" w:rsidRPr="00647B30" w:rsidRDefault="005E0376" w:rsidP="00647B30">
            <w:pPr>
              <w:spacing w:line="240" w:lineRule="auto"/>
              <w:rPr>
                <w:rFonts w:asciiTheme="majorHAnsi" w:hAnsiTheme="majorHAnsi" w:cstheme="majorHAnsi"/>
                <w:i/>
                <w:szCs w:val="20"/>
              </w:rPr>
            </w:pPr>
            <w:proofErr w:type="spellStart"/>
            <w:r>
              <w:rPr>
                <w:rFonts w:asciiTheme="majorHAnsi" w:hAnsiTheme="majorHAnsi" w:cstheme="majorHAnsi"/>
                <w:b/>
                <w:szCs w:val="20"/>
              </w:rPr>
              <w:t>Matemaattis</w:t>
            </w:r>
            <w:proofErr w:type="spellEnd"/>
            <w:r>
              <w:rPr>
                <w:rFonts w:asciiTheme="majorHAnsi" w:hAnsiTheme="majorHAnsi" w:cstheme="majorHAnsi"/>
                <w:b/>
                <w:szCs w:val="20"/>
              </w:rPr>
              <w:t>-luonnontieteellinen osaaminen</w:t>
            </w:r>
            <w:r>
              <w:rPr>
                <w:rFonts w:asciiTheme="majorHAnsi" w:hAnsiTheme="majorHAnsi" w:cstheme="majorHAnsi"/>
                <w:b/>
                <w:szCs w:val="20"/>
              </w:rPr>
              <w:br/>
              <w:t>(</w:t>
            </w:r>
            <w:proofErr w:type="spellStart"/>
            <w:r>
              <w:rPr>
                <w:rFonts w:asciiTheme="majorHAnsi" w:hAnsiTheme="majorHAnsi" w:cstheme="majorHAnsi"/>
                <w:b/>
                <w:szCs w:val="20"/>
              </w:rPr>
              <w:t>mathematical</w:t>
            </w:r>
            <w:proofErr w:type="spellEnd"/>
            <w:r>
              <w:rPr>
                <w:rFonts w:asciiTheme="majorHAnsi" w:hAnsiTheme="majorHAnsi" w:cstheme="majorHAnsi"/>
                <w:b/>
                <w:szCs w:val="20"/>
              </w:rPr>
              <w:t xml:space="preserve"> and science </w:t>
            </w:r>
            <w:proofErr w:type="spellStart"/>
            <w:r>
              <w:rPr>
                <w:rFonts w:asciiTheme="majorHAnsi" w:hAnsiTheme="majorHAnsi" w:cstheme="majorHAnsi"/>
                <w:b/>
                <w:szCs w:val="20"/>
              </w:rPr>
              <w:t>competence</w:t>
            </w:r>
            <w:proofErr w:type="spellEnd"/>
            <w:r w:rsidR="00F5010C">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228113FF" w14:textId="77777777" w:rsidR="00D35993" w:rsidRDefault="00D35993" w:rsidP="00D35993">
            <w:pPr>
              <w:pStyle w:val="Groteskilista"/>
            </w:pPr>
            <w:r>
              <w:t>ymmärtää ilmiöiden luonnontieteellisen perustan</w:t>
            </w:r>
          </w:p>
          <w:p w14:paraId="4CE8E1D2" w14:textId="77777777" w:rsidR="00D35993" w:rsidRDefault="00D35993" w:rsidP="00D35993">
            <w:pPr>
              <w:pStyle w:val="Groteskilista"/>
            </w:pPr>
            <w:r>
              <w:t>osaa kuvata ilmiöitä fysiikan ja matematiikan keinoin</w:t>
            </w:r>
          </w:p>
          <w:p w14:paraId="1D2C1A5F" w14:textId="77777777" w:rsidR="00D35993" w:rsidRDefault="00D35993" w:rsidP="00D35993">
            <w:pPr>
              <w:pStyle w:val="Groteskilista"/>
            </w:pPr>
            <w:r>
              <w:t>osaa ratkaista ongelmia loogisesti</w:t>
            </w:r>
          </w:p>
          <w:p w14:paraId="26F652A8" w14:textId="3FFC6343" w:rsidR="00CF590C" w:rsidRPr="00647B30" w:rsidRDefault="00D35993" w:rsidP="00D35993">
            <w:pPr>
              <w:pStyle w:val="Groteskilista"/>
            </w:pPr>
            <w:r>
              <w:t>ymmärtää kemian käsitteitä ja ilmiöitä sekä osaa soveltaa taitoja alalla</w:t>
            </w:r>
          </w:p>
        </w:tc>
      </w:tr>
      <w:tr w:rsidR="00CF590C" w:rsidRPr="00595FDF" w14:paraId="26F652B0" w14:textId="77777777" w:rsidTr="00CF590C">
        <w:tc>
          <w:tcPr>
            <w:tcW w:w="2977" w:type="dxa"/>
            <w:tcBorders>
              <w:top w:val="single" w:sz="4" w:space="0" w:color="auto"/>
              <w:left w:val="single" w:sz="4" w:space="0" w:color="auto"/>
              <w:bottom w:val="single" w:sz="4" w:space="0" w:color="auto"/>
              <w:right w:val="single" w:sz="4" w:space="0" w:color="auto"/>
            </w:tcBorders>
          </w:tcPr>
          <w:p w14:paraId="26F652AB" w14:textId="45BC237F" w:rsidR="00CF590C" w:rsidRPr="00D35993" w:rsidRDefault="00D35993" w:rsidP="00D35993">
            <w:pPr>
              <w:spacing w:after="0" w:line="240" w:lineRule="auto"/>
              <w:rPr>
                <w:rFonts w:asciiTheme="majorHAnsi" w:hAnsiTheme="majorHAnsi" w:cstheme="majorHAnsi"/>
                <w:b/>
                <w:szCs w:val="20"/>
              </w:rPr>
            </w:pPr>
            <w:r>
              <w:rPr>
                <w:rFonts w:asciiTheme="majorHAnsi" w:hAnsiTheme="majorHAnsi" w:cstheme="majorHAnsi"/>
                <w:b/>
                <w:szCs w:val="20"/>
              </w:rPr>
              <w:t>Prosessi- ja suunnitteluosaami</w:t>
            </w:r>
            <w:r w:rsidRPr="00D35993">
              <w:rPr>
                <w:rFonts w:asciiTheme="majorHAnsi" w:hAnsiTheme="majorHAnsi" w:cstheme="majorHAnsi"/>
                <w:b/>
                <w:szCs w:val="20"/>
              </w:rPr>
              <w:t>nen</w:t>
            </w:r>
            <w:r>
              <w:rPr>
                <w:rFonts w:asciiTheme="majorHAnsi" w:hAnsiTheme="majorHAnsi" w:cstheme="majorHAnsi"/>
                <w:b/>
                <w:szCs w:val="20"/>
              </w:rPr>
              <w:t xml:space="preserve"> </w:t>
            </w:r>
            <w:r>
              <w:rPr>
                <w:rFonts w:asciiTheme="majorHAnsi" w:hAnsiTheme="majorHAnsi" w:cstheme="majorHAnsi"/>
                <w:b/>
                <w:szCs w:val="20"/>
                <w:lang w:val="en-US"/>
              </w:rPr>
              <w:t>(process management and plan</w:t>
            </w:r>
            <w:r w:rsidRPr="00D35993">
              <w:rPr>
                <w:rFonts w:asciiTheme="majorHAnsi" w:hAnsiTheme="majorHAnsi" w:cstheme="majorHAnsi"/>
                <w:b/>
                <w:szCs w:val="20"/>
                <w:lang w:val="en-US"/>
              </w:rPr>
              <w:t>ning competence)</w:t>
            </w:r>
          </w:p>
        </w:tc>
        <w:tc>
          <w:tcPr>
            <w:tcW w:w="6923" w:type="dxa"/>
            <w:tcBorders>
              <w:top w:val="single" w:sz="4" w:space="0" w:color="auto"/>
              <w:left w:val="single" w:sz="4" w:space="0" w:color="auto"/>
              <w:bottom w:val="single" w:sz="4" w:space="0" w:color="auto"/>
              <w:right w:val="single" w:sz="4" w:space="0" w:color="auto"/>
            </w:tcBorders>
          </w:tcPr>
          <w:p w14:paraId="607DC80B" w14:textId="77777777" w:rsidR="00D35993" w:rsidRPr="00D35993" w:rsidRDefault="00D35993" w:rsidP="00D35993">
            <w:pPr>
              <w:pStyle w:val="Groteskilista"/>
              <w:rPr>
                <w:snapToGrid w:val="0"/>
              </w:rPr>
            </w:pPr>
            <w:r w:rsidRPr="00D35993">
              <w:rPr>
                <w:snapToGrid w:val="0"/>
              </w:rPr>
              <w:t>ymmärtää yksikköoperaatiota ja kokonaisprosessit</w:t>
            </w:r>
          </w:p>
          <w:p w14:paraId="547034AF" w14:textId="77777777" w:rsidR="00D35993" w:rsidRPr="00D35993" w:rsidRDefault="00D35993" w:rsidP="00D35993">
            <w:pPr>
              <w:pStyle w:val="Groteskilista"/>
              <w:rPr>
                <w:snapToGrid w:val="0"/>
              </w:rPr>
            </w:pPr>
            <w:r w:rsidRPr="00D35993">
              <w:rPr>
                <w:snapToGrid w:val="0"/>
              </w:rPr>
              <w:t>hallitsee prosessien taselaskennan</w:t>
            </w:r>
          </w:p>
          <w:p w14:paraId="6FA20845" w14:textId="77777777" w:rsidR="00D35993" w:rsidRPr="00D35993" w:rsidRDefault="00D35993" w:rsidP="00D35993">
            <w:pPr>
              <w:pStyle w:val="Groteskilista"/>
              <w:rPr>
                <w:snapToGrid w:val="0"/>
              </w:rPr>
            </w:pPr>
            <w:r w:rsidRPr="00D35993">
              <w:rPr>
                <w:snapToGrid w:val="0"/>
              </w:rPr>
              <w:t>ymmärtää prosessidynamiikkaa ja mittaustekniikkaa</w:t>
            </w:r>
          </w:p>
          <w:p w14:paraId="36243215" w14:textId="77777777" w:rsidR="00D35993" w:rsidRPr="00D35993" w:rsidRDefault="00D35993" w:rsidP="00D35993">
            <w:pPr>
              <w:pStyle w:val="Groteskilista"/>
              <w:rPr>
                <w:snapToGrid w:val="0"/>
              </w:rPr>
            </w:pPr>
            <w:proofErr w:type="gramStart"/>
            <w:r w:rsidRPr="00D35993">
              <w:rPr>
                <w:snapToGrid w:val="0"/>
              </w:rPr>
              <w:t>tuntee</w:t>
            </w:r>
            <w:proofErr w:type="gramEnd"/>
            <w:r w:rsidRPr="00D35993">
              <w:rPr>
                <w:snapToGrid w:val="0"/>
              </w:rPr>
              <w:t xml:space="preserve"> oman alan suunnittelutavat, -menetelmät ja -työkalut</w:t>
            </w:r>
          </w:p>
          <w:p w14:paraId="25A22294" w14:textId="77777777" w:rsidR="00D35993" w:rsidRPr="00D35993" w:rsidRDefault="00D35993" w:rsidP="00D35993">
            <w:pPr>
              <w:pStyle w:val="Groteskilista"/>
              <w:rPr>
                <w:snapToGrid w:val="0"/>
              </w:rPr>
            </w:pPr>
            <w:r w:rsidRPr="00D35993">
              <w:rPr>
                <w:snapToGrid w:val="0"/>
              </w:rPr>
              <w:t>osaa mitoittaa ja valita laitteita ja komponentteja teknistaloudellisilla periaatteilla</w:t>
            </w:r>
          </w:p>
          <w:p w14:paraId="58153E2A" w14:textId="77777777" w:rsidR="00D35993" w:rsidRPr="00D35993" w:rsidRDefault="00D35993" w:rsidP="00D35993">
            <w:pPr>
              <w:pStyle w:val="Groteskilista"/>
              <w:rPr>
                <w:snapToGrid w:val="0"/>
              </w:rPr>
            </w:pPr>
            <w:r w:rsidRPr="00D35993">
              <w:rPr>
                <w:snapToGrid w:val="0"/>
              </w:rPr>
              <w:lastRenderedPageBreak/>
              <w:t>hallitsee standardien mukaisen dokumentoinnin</w:t>
            </w:r>
          </w:p>
          <w:p w14:paraId="26F652AF" w14:textId="41FEA627" w:rsidR="002D6394" w:rsidRPr="00C3512D" w:rsidRDefault="00D35993" w:rsidP="00D35993">
            <w:pPr>
              <w:pStyle w:val="Groteskilista"/>
              <w:rPr>
                <w:snapToGrid w:val="0"/>
              </w:rPr>
            </w:pPr>
            <w:r w:rsidRPr="00D35993">
              <w:rPr>
                <w:snapToGrid w:val="0"/>
              </w:rPr>
              <w:t>ymmärtää standardien merkityksen ja osaa soveltaa niitä omalla alalla suunnittelun kaikissa työvaiheissa</w:t>
            </w:r>
          </w:p>
        </w:tc>
      </w:tr>
      <w:tr w:rsidR="00CF590C" w:rsidRPr="00595FDF" w14:paraId="26F652C2" w14:textId="77777777" w:rsidTr="00CF590C">
        <w:tc>
          <w:tcPr>
            <w:tcW w:w="2977" w:type="dxa"/>
            <w:tcBorders>
              <w:top w:val="single" w:sz="4" w:space="0" w:color="auto"/>
              <w:left w:val="single" w:sz="4" w:space="0" w:color="auto"/>
              <w:bottom w:val="single" w:sz="4" w:space="0" w:color="auto"/>
              <w:right w:val="single" w:sz="4" w:space="0" w:color="auto"/>
            </w:tcBorders>
          </w:tcPr>
          <w:p w14:paraId="38B0EFB4" w14:textId="51F3F09F" w:rsidR="00D35993" w:rsidRPr="00D35993" w:rsidRDefault="00D35993" w:rsidP="00D35993">
            <w:pPr>
              <w:spacing w:line="240" w:lineRule="auto"/>
              <w:rPr>
                <w:rFonts w:asciiTheme="majorHAnsi" w:hAnsiTheme="majorHAnsi" w:cstheme="majorHAnsi"/>
                <w:b/>
                <w:szCs w:val="20"/>
              </w:rPr>
            </w:pPr>
            <w:r>
              <w:rPr>
                <w:rFonts w:asciiTheme="majorHAnsi" w:hAnsiTheme="majorHAnsi" w:cstheme="majorHAnsi"/>
                <w:b/>
                <w:szCs w:val="20"/>
              </w:rPr>
              <w:lastRenderedPageBreak/>
              <w:t>Ympäristö-, laatu- ja turvalli</w:t>
            </w:r>
            <w:r w:rsidRPr="00D35993">
              <w:rPr>
                <w:rFonts w:asciiTheme="majorHAnsi" w:hAnsiTheme="majorHAnsi" w:cstheme="majorHAnsi"/>
                <w:b/>
                <w:szCs w:val="20"/>
              </w:rPr>
              <w:t>suusosaaminen</w:t>
            </w:r>
          </w:p>
          <w:p w14:paraId="26F652B9" w14:textId="76E8942B" w:rsidR="00CF590C" w:rsidRPr="00FC4C75" w:rsidRDefault="00D35993" w:rsidP="00D35993">
            <w:pPr>
              <w:spacing w:line="240" w:lineRule="auto"/>
              <w:rPr>
                <w:rFonts w:asciiTheme="majorHAnsi" w:hAnsiTheme="majorHAnsi" w:cstheme="majorHAnsi"/>
                <w:b/>
                <w:i/>
                <w:szCs w:val="20"/>
              </w:rPr>
            </w:pPr>
            <w:r w:rsidRPr="00D35993">
              <w:rPr>
                <w:rFonts w:asciiTheme="majorHAnsi" w:hAnsiTheme="majorHAnsi" w:cstheme="majorHAnsi"/>
                <w:b/>
                <w:szCs w:val="20"/>
              </w:rPr>
              <w:t xml:space="preserve">(EHQS </w:t>
            </w:r>
            <w:proofErr w:type="spellStart"/>
            <w:r w:rsidRPr="00D35993">
              <w:rPr>
                <w:rFonts w:asciiTheme="majorHAnsi" w:hAnsiTheme="majorHAnsi" w:cstheme="majorHAnsi"/>
                <w:b/>
                <w:szCs w:val="20"/>
              </w:rPr>
              <w:t>competence</w:t>
            </w:r>
            <w:proofErr w:type="spellEnd"/>
            <w:r w:rsidRPr="00D35993">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26F652BA" w14:textId="77777777" w:rsidR="00F5010C" w:rsidRPr="00F5010C" w:rsidRDefault="00F5010C" w:rsidP="00F5010C">
            <w:pPr>
              <w:pStyle w:val="Groteskilista"/>
              <w:numPr>
                <w:ilvl w:val="0"/>
                <w:numId w:val="0"/>
              </w:numPr>
              <w:ind w:left="357" w:hanging="357"/>
              <w:rPr>
                <w:rFonts w:cs="Calibri"/>
                <w:snapToGrid w:val="0"/>
              </w:rPr>
            </w:pPr>
          </w:p>
          <w:tbl>
            <w:tblPr>
              <w:tblW w:w="0" w:type="auto"/>
              <w:tblBorders>
                <w:top w:val="nil"/>
                <w:left w:val="nil"/>
                <w:bottom w:val="nil"/>
                <w:right w:val="nil"/>
              </w:tblBorders>
              <w:tblLook w:val="0000" w:firstRow="0" w:lastRow="0" w:firstColumn="0" w:lastColumn="0" w:noHBand="0" w:noVBand="0"/>
            </w:tblPr>
            <w:tblGrid>
              <w:gridCol w:w="6234"/>
            </w:tblGrid>
            <w:tr w:rsidR="00B67405" w:rsidRPr="00F5010C" w14:paraId="26F652C0" w14:textId="77777777">
              <w:trPr>
                <w:trHeight w:val="573"/>
              </w:trPr>
              <w:tc>
                <w:tcPr>
                  <w:tcW w:w="0" w:type="auto"/>
                </w:tcPr>
                <w:p w14:paraId="47E012C2" w14:textId="77777777" w:rsidR="00D35993" w:rsidRPr="00D35993" w:rsidRDefault="00D35993" w:rsidP="00D35993">
                  <w:pPr>
                    <w:pStyle w:val="Groteskilista"/>
                    <w:rPr>
                      <w:snapToGrid w:val="0"/>
                    </w:rPr>
                  </w:pPr>
                  <w:r w:rsidRPr="00D35993">
                    <w:rPr>
                      <w:snapToGrid w:val="0"/>
                    </w:rPr>
                    <w:t>osaa soveltaa kestävän kehityksen periaatetta ja BAT-ajattelua</w:t>
                  </w:r>
                </w:p>
                <w:p w14:paraId="7A3C78B6" w14:textId="77777777" w:rsidR="00D35993" w:rsidRPr="00D35993" w:rsidRDefault="00D35993" w:rsidP="00D35993">
                  <w:pPr>
                    <w:pStyle w:val="Groteskilista"/>
                    <w:rPr>
                      <w:snapToGrid w:val="0"/>
                    </w:rPr>
                  </w:pPr>
                  <w:r w:rsidRPr="00D35993">
                    <w:rPr>
                      <w:snapToGrid w:val="0"/>
                    </w:rPr>
                    <w:t>osaa soveltaa ympäristö- ja laatujärjestelmiä</w:t>
                  </w:r>
                </w:p>
                <w:p w14:paraId="7CEFCEF5" w14:textId="77777777" w:rsidR="00D35993" w:rsidRPr="00D35993" w:rsidRDefault="00D35993" w:rsidP="00D35993">
                  <w:pPr>
                    <w:pStyle w:val="Groteskilista"/>
                    <w:rPr>
                      <w:snapToGrid w:val="0"/>
                    </w:rPr>
                  </w:pPr>
                  <w:r w:rsidRPr="00D35993">
                    <w:rPr>
                      <w:snapToGrid w:val="0"/>
                    </w:rPr>
                    <w:t>tuntee ympäristölainsäädäntöä ja osaa arvioida ympäristöriskejä</w:t>
                  </w:r>
                </w:p>
                <w:p w14:paraId="16E37C20" w14:textId="77777777" w:rsidR="00D35993" w:rsidRPr="00D35993" w:rsidRDefault="00D35993" w:rsidP="00D35993">
                  <w:pPr>
                    <w:pStyle w:val="Groteskilista"/>
                    <w:rPr>
                      <w:snapToGrid w:val="0"/>
                    </w:rPr>
                  </w:pPr>
                  <w:r w:rsidRPr="00D35993">
                    <w:rPr>
                      <w:snapToGrid w:val="0"/>
                    </w:rPr>
                    <w:t>tuntee kemikaali-, työ- ja prosessiturvallisuuden vaatimukset</w:t>
                  </w:r>
                </w:p>
                <w:p w14:paraId="4E40287F" w14:textId="77777777" w:rsidR="00D35993" w:rsidRPr="00D35993" w:rsidRDefault="00D35993" w:rsidP="00D35993">
                  <w:pPr>
                    <w:pStyle w:val="Groteskilista"/>
                    <w:rPr>
                      <w:rFonts w:cs="Calibri"/>
                      <w:snapToGrid w:val="0"/>
                    </w:rPr>
                  </w:pPr>
                  <w:r w:rsidRPr="00D35993">
                    <w:rPr>
                      <w:snapToGrid w:val="0"/>
                    </w:rPr>
                    <w:t>osaa mitata ja monitoroida ympäristössä tapahtuvia ilmiöitä</w:t>
                  </w:r>
                </w:p>
                <w:p w14:paraId="26F652BF" w14:textId="0E5E77C4" w:rsidR="00F5010C" w:rsidRPr="00F5010C" w:rsidRDefault="00D35993" w:rsidP="00D35993">
                  <w:pPr>
                    <w:pStyle w:val="Groteskilista"/>
                    <w:numPr>
                      <w:ilvl w:val="0"/>
                      <w:numId w:val="0"/>
                    </w:numPr>
                    <w:ind w:left="357"/>
                    <w:rPr>
                      <w:rFonts w:cs="Calibri"/>
                      <w:snapToGrid w:val="0"/>
                    </w:rPr>
                  </w:pPr>
                  <w:r w:rsidRPr="00D35993">
                    <w:rPr>
                      <w:snapToGrid w:val="0"/>
                    </w:rPr>
                    <w:t xml:space="preserve"> </w:t>
                  </w:r>
                </w:p>
              </w:tc>
            </w:tr>
          </w:tbl>
          <w:p w14:paraId="26F652C1" w14:textId="77777777" w:rsidR="00CF590C" w:rsidRPr="00F5010C" w:rsidRDefault="00CF590C" w:rsidP="00F5010C">
            <w:pPr>
              <w:pStyle w:val="Groteskilista"/>
              <w:numPr>
                <w:ilvl w:val="0"/>
                <w:numId w:val="0"/>
              </w:numPr>
              <w:ind w:left="357"/>
              <w:rPr>
                <w:rFonts w:ascii="Georgia" w:hAnsi="Georgia" w:cs="Calibri"/>
                <w:snapToGrid w:val="0"/>
                <w:szCs w:val="24"/>
              </w:rPr>
            </w:pPr>
          </w:p>
        </w:tc>
      </w:tr>
      <w:tr w:rsidR="00CF590C" w:rsidRPr="00595FDF" w14:paraId="26F652C5" w14:textId="77777777" w:rsidTr="00CF590C">
        <w:tc>
          <w:tcPr>
            <w:tcW w:w="2977" w:type="dxa"/>
            <w:tcBorders>
              <w:top w:val="single" w:sz="4" w:space="0" w:color="auto"/>
              <w:left w:val="single" w:sz="4" w:space="0" w:color="auto"/>
              <w:bottom w:val="single" w:sz="4" w:space="0" w:color="auto"/>
              <w:right w:val="single" w:sz="4" w:space="0" w:color="auto"/>
            </w:tcBorders>
          </w:tcPr>
          <w:p w14:paraId="206DDCB4" w14:textId="60F5827D" w:rsidR="00D35993" w:rsidRPr="00D35993" w:rsidRDefault="00D35993" w:rsidP="00D35993">
            <w:pPr>
              <w:spacing w:line="240" w:lineRule="auto"/>
              <w:rPr>
                <w:rFonts w:asciiTheme="majorHAnsi" w:hAnsiTheme="majorHAnsi" w:cstheme="majorHAnsi"/>
                <w:b/>
                <w:szCs w:val="20"/>
              </w:rPr>
            </w:pPr>
            <w:r>
              <w:rPr>
                <w:rFonts w:asciiTheme="majorHAnsi" w:hAnsiTheme="majorHAnsi" w:cstheme="majorHAnsi"/>
                <w:b/>
                <w:szCs w:val="20"/>
              </w:rPr>
              <w:t>Ympäristöalan tuotanto- ja kus</w:t>
            </w:r>
            <w:r w:rsidRPr="00D35993">
              <w:rPr>
                <w:rFonts w:asciiTheme="majorHAnsi" w:hAnsiTheme="majorHAnsi" w:cstheme="majorHAnsi"/>
                <w:b/>
                <w:szCs w:val="20"/>
              </w:rPr>
              <w:t>tannusosaaminen</w:t>
            </w:r>
          </w:p>
          <w:p w14:paraId="26F652C3" w14:textId="08C05584" w:rsidR="001E5430" w:rsidRPr="00D35993" w:rsidRDefault="00D35993" w:rsidP="00D35993">
            <w:pPr>
              <w:spacing w:line="240" w:lineRule="auto"/>
              <w:rPr>
                <w:rFonts w:asciiTheme="majorHAnsi" w:hAnsiTheme="majorHAnsi" w:cstheme="majorHAnsi"/>
                <w:b/>
                <w:szCs w:val="20"/>
              </w:rPr>
            </w:pPr>
            <w:r w:rsidRPr="00D35993">
              <w:rPr>
                <w:rFonts w:asciiTheme="majorHAnsi" w:hAnsiTheme="majorHAnsi" w:cstheme="majorHAnsi"/>
                <w:b/>
                <w:szCs w:val="20"/>
              </w:rPr>
              <w:t>(</w:t>
            </w:r>
            <w:proofErr w:type="spellStart"/>
            <w:r w:rsidRPr="00D35993">
              <w:rPr>
                <w:rFonts w:asciiTheme="majorHAnsi" w:hAnsiTheme="majorHAnsi" w:cstheme="majorHAnsi"/>
                <w:b/>
                <w:szCs w:val="20"/>
              </w:rPr>
              <w:t>Production</w:t>
            </w:r>
            <w:proofErr w:type="spellEnd"/>
            <w:r w:rsidRPr="00D35993">
              <w:rPr>
                <w:rFonts w:asciiTheme="majorHAnsi" w:hAnsiTheme="majorHAnsi" w:cstheme="majorHAnsi"/>
                <w:b/>
                <w:szCs w:val="20"/>
              </w:rPr>
              <w:t xml:space="preserve"> and </w:t>
            </w:r>
            <w:proofErr w:type="spellStart"/>
            <w:r w:rsidRPr="00D35993">
              <w:rPr>
                <w:rFonts w:asciiTheme="majorHAnsi" w:hAnsiTheme="majorHAnsi" w:cstheme="majorHAnsi"/>
                <w:b/>
                <w:szCs w:val="20"/>
              </w:rPr>
              <w:t>costs</w:t>
            </w:r>
            <w:proofErr w:type="spellEnd"/>
            <w:r w:rsidRPr="00D35993">
              <w:rPr>
                <w:rFonts w:asciiTheme="majorHAnsi" w:hAnsiTheme="majorHAnsi" w:cstheme="majorHAnsi"/>
                <w:b/>
                <w:szCs w:val="20"/>
              </w:rPr>
              <w:t xml:space="preserve"> </w:t>
            </w:r>
            <w:proofErr w:type="spellStart"/>
            <w:r w:rsidRPr="00D35993">
              <w:rPr>
                <w:rFonts w:asciiTheme="majorHAnsi" w:hAnsiTheme="majorHAnsi" w:cstheme="majorHAnsi"/>
                <w:b/>
                <w:szCs w:val="20"/>
              </w:rPr>
              <w:t>competence</w:t>
            </w:r>
            <w:proofErr w:type="spellEnd"/>
            <w:r w:rsidRPr="00D35993">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452CF3DF" w14:textId="77777777" w:rsidR="001E5430" w:rsidRPr="00D35993" w:rsidRDefault="001E5430" w:rsidP="001E5430">
            <w:pPr>
              <w:pStyle w:val="Groteskilista"/>
              <w:numPr>
                <w:ilvl w:val="0"/>
                <w:numId w:val="0"/>
              </w:numPr>
              <w:ind w:left="357"/>
              <w:rPr>
                <w:snapToGrid w:val="0"/>
              </w:rPr>
            </w:pPr>
          </w:p>
          <w:p w14:paraId="0916B2FB" w14:textId="77777777" w:rsidR="00D35993" w:rsidRPr="00D35993" w:rsidRDefault="00D35993" w:rsidP="00D35993">
            <w:pPr>
              <w:pStyle w:val="Groteskilista"/>
              <w:rPr>
                <w:snapToGrid w:val="0"/>
              </w:rPr>
            </w:pPr>
            <w:r w:rsidRPr="00D35993">
              <w:rPr>
                <w:snapToGrid w:val="0"/>
              </w:rPr>
              <w:t>tuntee kannattavan liiketoiminnan edellytykset sekä taloudellisen suunnittelun ja ohjauksen tärkeimmät työkalut</w:t>
            </w:r>
          </w:p>
          <w:p w14:paraId="46DCED79" w14:textId="77777777" w:rsidR="00D35993" w:rsidRPr="00D35993" w:rsidRDefault="00D35993" w:rsidP="00D35993">
            <w:pPr>
              <w:pStyle w:val="Groteskilista"/>
              <w:rPr>
                <w:snapToGrid w:val="0"/>
              </w:rPr>
            </w:pPr>
            <w:r w:rsidRPr="00D35993">
              <w:rPr>
                <w:snapToGrid w:val="0"/>
              </w:rPr>
              <w:t>tuntee suunnittelun ja tuotannon kustannusten arviointi- ja hallintamenetelmät</w:t>
            </w:r>
          </w:p>
          <w:p w14:paraId="248F0DD4" w14:textId="77777777" w:rsidR="00D35993" w:rsidRPr="00D35993" w:rsidRDefault="00D35993" w:rsidP="00D35993">
            <w:pPr>
              <w:pStyle w:val="Groteskilista"/>
              <w:rPr>
                <w:snapToGrid w:val="0"/>
              </w:rPr>
            </w:pPr>
            <w:r w:rsidRPr="00D35993">
              <w:rPr>
                <w:snapToGrid w:val="0"/>
              </w:rPr>
              <w:t>hallitsee taitoja osallistua projektitoimintaan sekä johtaa ihmisiä, prosesseja ja projekteja</w:t>
            </w:r>
          </w:p>
          <w:p w14:paraId="4E66044B" w14:textId="77777777" w:rsidR="00CF590C" w:rsidRDefault="00D35993" w:rsidP="00D35993">
            <w:pPr>
              <w:pStyle w:val="Groteskilista"/>
              <w:rPr>
                <w:snapToGrid w:val="0"/>
              </w:rPr>
            </w:pPr>
            <w:r w:rsidRPr="00D35993">
              <w:rPr>
                <w:snapToGrid w:val="0"/>
              </w:rPr>
              <w:t>tuntee yrittäjyyden, markkinoinnin sekä teollisuuden palveluliiketoimintojen perusperiaatteet</w:t>
            </w:r>
          </w:p>
          <w:p w14:paraId="26F652C4" w14:textId="1F1253D0" w:rsidR="00D35993" w:rsidRPr="00F5010C" w:rsidRDefault="00D35993" w:rsidP="00D35993">
            <w:pPr>
              <w:pStyle w:val="Groteskilista"/>
              <w:numPr>
                <w:ilvl w:val="0"/>
                <w:numId w:val="0"/>
              </w:numPr>
              <w:ind w:left="357"/>
              <w:rPr>
                <w:snapToGrid w:val="0"/>
              </w:rPr>
            </w:pPr>
          </w:p>
        </w:tc>
      </w:tr>
    </w:tbl>
    <w:p w14:paraId="26F652C6" w14:textId="77777777" w:rsidR="00CF590C" w:rsidRPr="00595FDF" w:rsidRDefault="00CF590C" w:rsidP="00CF590C">
      <w:pPr>
        <w:rPr>
          <w:rFonts w:cs="Calibri"/>
          <w:b/>
          <w:bCs/>
          <w:sz w:val="24"/>
        </w:rPr>
      </w:pPr>
    </w:p>
    <w:p w14:paraId="26F652C7" w14:textId="77777777" w:rsidR="00CF590C" w:rsidRPr="00DD7EE7" w:rsidRDefault="00CF590C" w:rsidP="00CF590C">
      <w:pPr>
        <w:pStyle w:val="Heading2"/>
        <w:rPr>
          <w:rFonts w:eastAsia="Calibri" w:cs="Calibri"/>
          <w:szCs w:val="24"/>
        </w:rPr>
      </w:pPr>
      <w:r w:rsidRPr="00595FDF">
        <w:rPr>
          <w:rFonts w:cs="Calibri"/>
          <w:szCs w:val="24"/>
        </w:rPr>
        <w:br w:type="page"/>
      </w:r>
      <w:bookmarkStart w:id="11" w:name="_Toc290881664"/>
      <w:bookmarkStart w:id="12" w:name="_Toc499715477"/>
      <w:r>
        <w:rPr>
          <w:rFonts w:eastAsia="Calibri"/>
        </w:rPr>
        <w:lastRenderedPageBreak/>
        <w:t xml:space="preserve">1.3 </w:t>
      </w:r>
      <w:r w:rsidRPr="00B31AC6">
        <w:rPr>
          <w:rFonts w:eastAsia="Calibri"/>
        </w:rPr>
        <w:t>Opintojen rakenne</w:t>
      </w:r>
      <w:bookmarkEnd w:id="11"/>
      <w:bookmarkEnd w:id="12"/>
    </w:p>
    <w:p w14:paraId="26F652CC" w14:textId="29C2C82B" w:rsidR="00CF590C" w:rsidRDefault="00D35993" w:rsidP="0023795B">
      <w:pPr>
        <w:rPr>
          <w:snapToGrid w:val="0"/>
          <w:color w:val="31A3B5"/>
        </w:rPr>
      </w:pPr>
      <w:r>
        <w:rPr>
          <w:snapToGrid w:val="0"/>
        </w:rPr>
        <w:t>Insinöörin opinnot ovat 24</w:t>
      </w:r>
      <w:r w:rsidR="00CF590C" w:rsidRPr="00595FDF">
        <w:rPr>
          <w:snapToGrid w:val="0"/>
        </w:rPr>
        <w:t xml:space="preserve">0 opintopistettä. </w:t>
      </w:r>
      <w:r w:rsidR="00CF590C" w:rsidRPr="00595FDF">
        <w:rPr>
          <w:snapToGrid w:val="0"/>
          <w:color w:val="31A3B5"/>
        </w:rPr>
        <w:t>Opetussuunnitelman m</w:t>
      </w:r>
      <w:r w:rsidR="00CF590C">
        <w:rPr>
          <w:snapToGrid w:val="0"/>
          <w:color w:val="31A3B5"/>
        </w:rPr>
        <w:t>ukaan yksi opiskeluvuosi vastaa</w:t>
      </w:r>
      <w:r w:rsidR="00CF590C" w:rsidRPr="00595FDF">
        <w:rPr>
          <w:snapToGrid w:val="0"/>
          <w:color w:val="31A3B5"/>
        </w:rPr>
        <w:t xml:space="preserve"> 60 opintopis</w:t>
      </w:r>
      <w:r w:rsidR="00CF590C">
        <w:rPr>
          <w:snapToGrid w:val="0"/>
          <w:color w:val="31A3B5"/>
        </w:rPr>
        <w:t>tettä, mikä tarkoittaa</w:t>
      </w:r>
      <w:r w:rsidR="00CF590C" w:rsidRPr="00595FDF">
        <w:rPr>
          <w:snapToGrid w:val="0"/>
          <w:color w:val="31A3B5"/>
        </w:rPr>
        <w:t xml:space="preserve"> 1600 tuntia opiskelijan työtä. Opiskelijan työ koostuu mm. lähitunneista</w:t>
      </w:r>
      <w:r>
        <w:rPr>
          <w:snapToGrid w:val="0"/>
          <w:color w:val="31A3B5"/>
        </w:rPr>
        <w:t xml:space="preserve"> </w:t>
      </w:r>
      <w:r>
        <w:rPr>
          <w:snapToGrid w:val="0"/>
        </w:rPr>
        <w:t>(teoria</w:t>
      </w:r>
      <w:r w:rsidR="00CB0F8B">
        <w:rPr>
          <w:snapToGrid w:val="0"/>
        </w:rPr>
        <w:t>tunnit</w:t>
      </w:r>
      <w:r>
        <w:rPr>
          <w:snapToGrid w:val="0"/>
        </w:rPr>
        <w:t xml:space="preserve"> ja labora</w:t>
      </w:r>
      <w:r w:rsidR="00CB0F8B">
        <w:rPr>
          <w:snapToGrid w:val="0"/>
        </w:rPr>
        <w:t>toriotyöskentely</w:t>
      </w:r>
      <w:r>
        <w:rPr>
          <w:snapToGrid w:val="0"/>
        </w:rPr>
        <w:t>)</w:t>
      </w:r>
      <w:r w:rsidR="00CF590C" w:rsidRPr="00595FDF">
        <w:rPr>
          <w:snapToGrid w:val="0"/>
          <w:color w:val="31A3B5"/>
        </w:rPr>
        <w:t xml:space="preserve">, </w:t>
      </w:r>
      <w:proofErr w:type="spellStart"/>
      <w:r w:rsidR="00CF590C" w:rsidRPr="00595FDF">
        <w:rPr>
          <w:snapToGrid w:val="0"/>
          <w:color w:val="31A3B5"/>
        </w:rPr>
        <w:t>etä</w:t>
      </w:r>
      <w:proofErr w:type="spellEnd"/>
      <w:r w:rsidR="00CF590C" w:rsidRPr="00595FDF">
        <w:rPr>
          <w:snapToGrid w:val="0"/>
          <w:color w:val="31A3B5"/>
        </w:rPr>
        <w:t>- ja itsenäisestä opiskelusta, verkko-opiskelusta ja harjoittelusta. Opiskelu sisältää työelämälähtöistä tutkimus- ja kehittämistoimintaa.</w:t>
      </w:r>
    </w:p>
    <w:p w14:paraId="3D840B95" w14:textId="17FFBD97" w:rsidR="00E27135" w:rsidRPr="00E27135" w:rsidRDefault="00E27135" w:rsidP="0023795B">
      <w:pPr>
        <w:rPr>
          <w:b/>
          <w:snapToGrid w:val="0"/>
          <w:color w:val="FF0000"/>
        </w:rPr>
      </w:pPr>
      <w:r w:rsidRPr="00E27135">
        <w:rPr>
          <w:b/>
          <w:snapToGrid w:val="0"/>
          <w:color w:val="FF0000"/>
        </w:rPr>
        <w:t xml:space="preserve">Primukseen nimellä </w:t>
      </w:r>
      <w:r>
        <w:rPr>
          <w:b/>
          <w:snapToGrid w:val="0"/>
          <w:color w:val="FF0000"/>
        </w:rPr>
        <w:t>|EY18SP_3</w:t>
      </w:r>
      <w:r w:rsidRPr="00E27135">
        <w:rPr>
          <w:b/>
          <w:snapToGrid w:val="0"/>
          <w:color w:val="FF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CF590C" w:rsidRPr="00595FDF" w14:paraId="26F652D0" w14:textId="77777777" w:rsidTr="00CF590C">
        <w:tc>
          <w:tcPr>
            <w:tcW w:w="2093" w:type="dxa"/>
            <w:shd w:val="clear" w:color="auto" w:fill="31A3B5"/>
          </w:tcPr>
          <w:p w14:paraId="26F652CD" w14:textId="77777777" w:rsidR="00CF590C" w:rsidRPr="009E6DE1" w:rsidRDefault="00CF590C" w:rsidP="00CF590C">
            <w:pPr>
              <w:rPr>
                <w:rFonts w:asciiTheme="majorHAnsi" w:hAnsiTheme="majorHAnsi" w:cstheme="majorHAnsi"/>
                <w:b/>
                <w:color w:val="FFFFFF"/>
                <w:szCs w:val="20"/>
              </w:rPr>
            </w:pPr>
          </w:p>
        </w:tc>
        <w:tc>
          <w:tcPr>
            <w:tcW w:w="1134" w:type="dxa"/>
            <w:shd w:val="clear" w:color="auto" w:fill="31A3B5"/>
          </w:tcPr>
          <w:p w14:paraId="26F652CE"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 xml:space="preserve">Laajuus </w:t>
            </w:r>
          </w:p>
        </w:tc>
        <w:tc>
          <w:tcPr>
            <w:tcW w:w="6551" w:type="dxa"/>
            <w:shd w:val="clear" w:color="auto" w:fill="31A3B5"/>
          </w:tcPr>
          <w:p w14:paraId="26F652CF"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Luonnehdinta opinnoista lyhyesti</w:t>
            </w:r>
          </w:p>
        </w:tc>
      </w:tr>
      <w:tr w:rsidR="00CF590C" w:rsidRPr="00595FDF" w14:paraId="26F652D4" w14:textId="77777777" w:rsidTr="00CF590C">
        <w:tc>
          <w:tcPr>
            <w:tcW w:w="2093" w:type="dxa"/>
          </w:tcPr>
          <w:p w14:paraId="26F652D1"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 xml:space="preserve">Perusopinnot  </w:t>
            </w:r>
            <w:r w:rsidRPr="009E6DE1">
              <w:rPr>
                <w:rFonts w:asciiTheme="majorHAnsi" w:hAnsiTheme="majorHAnsi" w:cstheme="majorHAnsi"/>
                <w:b/>
                <w:szCs w:val="20"/>
              </w:rPr>
              <w:tab/>
            </w:r>
          </w:p>
        </w:tc>
        <w:tc>
          <w:tcPr>
            <w:tcW w:w="1134" w:type="dxa"/>
          </w:tcPr>
          <w:p w14:paraId="26F652D2" w14:textId="32D60566" w:rsidR="00CF590C" w:rsidRPr="009E6DE1" w:rsidRDefault="00D35993" w:rsidP="00CF590C">
            <w:pPr>
              <w:rPr>
                <w:rFonts w:asciiTheme="majorHAnsi" w:hAnsiTheme="majorHAnsi" w:cstheme="majorHAnsi"/>
                <w:szCs w:val="20"/>
              </w:rPr>
            </w:pPr>
            <w:r>
              <w:rPr>
                <w:rFonts w:asciiTheme="majorHAnsi" w:hAnsiTheme="majorHAnsi" w:cstheme="majorHAnsi"/>
                <w:szCs w:val="20"/>
              </w:rPr>
              <w:t>40 op</w:t>
            </w:r>
          </w:p>
        </w:tc>
        <w:tc>
          <w:tcPr>
            <w:tcW w:w="6551" w:type="dxa"/>
          </w:tcPr>
          <w:p w14:paraId="26F652D3" w14:textId="0ECA7CAD" w:rsidR="00CF590C" w:rsidRPr="009E6DE1" w:rsidRDefault="00D35993" w:rsidP="00CF590C">
            <w:pPr>
              <w:rPr>
                <w:rFonts w:asciiTheme="majorHAnsi" w:hAnsiTheme="majorHAnsi" w:cstheme="majorHAnsi"/>
                <w:szCs w:val="20"/>
              </w:rPr>
            </w:pPr>
            <w:r>
              <w:rPr>
                <w:rFonts w:asciiTheme="majorHAnsi" w:hAnsiTheme="majorHAnsi" w:cstheme="majorHAnsi"/>
                <w:szCs w:val="20"/>
              </w:rPr>
              <w:t xml:space="preserve">Perusopinnoissa </w:t>
            </w:r>
            <w:r w:rsidRPr="00D35993">
              <w:rPr>
                <w:rFonts w:asciiTheme="majorHAnsi" w:hAnsiTheme="majorHAnsi" w:cstheme="majorHAnsi"/>
                <w:szCs w:val="20"/>
              </w:rPr>
              <w:t>luodaan laaja-alainen ja kokonaisvaltainen pohja ammattiopintoja varten. Perusopinnoissa keskitytään insinööritieteiden perusteisiin, kieliopintoihin sekä vuorovaikutustaitoihin. Perusopinnot opiske</w:t>
            </w:r>
            <w:r>
              <w:rPr>
                <w:rFonts w:asciiTheme="majorHAnsi" w:hAnsiTheme="majorHAnsi" w:cstheme="majorHAnsi"/>
                <w:szCs w:val="20"/>
              </w:rPr>
              <w:t>lija suorittaa pääasiassa ensim</w:t>
            </w:r>
            <w:r w:rsidRPr="00D35993">
              <w:rPr>
                <w:rFonts w:asciiTheme="majorHAnsi" w:hAnsiTheme="majorHAnsi" w:cstheme="majorHAnsi"/>
                <w:szCs w:val="20"/>
              </w:rPr>
              <w:t>mäisen ja toisen lukuvuoden aikana.</w:t>
            </w:r>
          </w:p>
        </w:tc>
      </w:tr>
      <w:tr w:rsidR="00CF590C" w:rsidRPr="00595FDF" w14:paraId="26F652D9" w14:textId="77777777" w:rsidTr="00CF590C">
        <w:tc>
          <w:tcPr>
            <w:tcW w:w="2093" w:type="dxa"/>
          </w:tcPr>
          <w:p w14:paraId="26F652D5"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Ammattiopinnot</w:t>
            </w:r>
          </w:p>
        </w:tc>
        <w:tc>
          <w:tcPr>
            <w:tcW w:w="1134" w:type="dxa"/>
          </w:tcPr>
          <w:p w14:paraId="26F652D6" w14:textId="091DA13D" w:rsidR="00CF590C" w:rsidRPr="009E6DE1" w:rsidRDefault="00D35993" w:rsidP="00CF590C">
            <w:pPr>
              <w:rPr>
                <w:rFonts w:asciiTheme="majorHAnsi" w:hAnsiTheme="majorHAnsi" w:cstheme="majorHAnsi"/>
                <w:szCs w:val="20"/>
              </w:rPr>
            </w:pPr>
            <w:r>
              <w:rPr>
                <w:rFonts w:asciiTheme="majorHAnsi" w:hAnsiTheme="majorHAnsi" w:cstheme="majorHAnsi"/>
                <w:szCs w:val="20"/>
              </w:rPr>
              <w:t>140 op</w:t>
            </w:r>
          </w:p>
        </w:tc>
        <w:tc>
          <w:tcPr>
            <w:tcW w:w="6551" w:type="dxa"/>
          </w:tcPr>
          <w:p w14:paraId="7AEE41E1" w14:textId="7506960B" w:rsidR="00D35993" w:rsidRPr="00D35993" w:rsidRDefault="00D35993" w:rsidP="00D35993">
            <w:pPr>
              <w:rPr>
                <w:rFonts w:asciiTheme="majorHAnsi" w:hAnsiTheme="majorHAnsi" w:cstheme="majorHAnsi"/>
                <w:szCs w:val="20"/>
              </w:rPr>
            </w:pPr>
            <w:r w:rsidRPr="00D35993">
              <w:rPr>
                <w:rFonts w:asciiTheme="majorHAnsi" w:hAnsiTheme="majorHAnsi" w:cstheme="majorHAnsi"/>
                <w:szCs w:val="20"/>
              </w:rPr>
              <w:t>Yhteisissä ammattiopinnoissa luodaan vankka osaa</w:t>
            </w:r>
            <w:r>
              <w:rPr>
                <w:rFonts w:asciiTheme="majorHAnsi" w:hAnsiTheme="majorHAnsi" w:cstheme="majorHAnsi"/>
                <w:szCs w:val="20"/>
              </w:rPr>
              <w:t>mispohja ja näkemys perinteisil</w:t>
            </w:r>
            <w:r w:rsidRPr="00D35993">
              <w:rPr>
                <w:rFonts w:asciiTheme="majorHAnsi" w:hAnsiTheme="majorHAnsi" w:cstheme="majorHAnsi"/>
                <w:szCs w:val="20"/>
              </w:rPr>
              <w:t>le ympäristötoimialoille, kuten vesihuoltoon, jä</w:t>
            </w:r>
            <w:r>
              <w:rPr>
                <w:rFonts w:asciiTheme="majorHAnsi" w:hAnsiTheme="majorHAnsi" w:cstheme="majorHAnsi"/>
                <w:szCs w:val="20"/>
              </w:rPr>
              <w:t>tehuoltoon, ilmansuojelutekniik</w:t>
            </w:r>
            <w:r w:rsidRPr="00D35993">
              <w:rPr>
                <w:rFonts w:asciiTheme="majorHAnsi" w:hAnsiTheme="majorHAnsi" w:cstheme="majorHAnsi"/>
                <w:szCs w:val="20"/>
              </w:rPr>
              <w:t>kaan, energiatekniikkaan, pilaantuneen ympäristön hoitoon ja ympäristöasioiden hallintaan. Koulutuksen johtavana ajatuksena on t</w:t>
            </w:r>
            <w:r>
              <w:rPr>
                <w:rFonts w:asciiTheme="majorHAnsi" w:hAnsiTheme="majorHAnsi" w:cstheme="majorHAnsi"/>
                <w:szCs w:val="20"/>
              </w:rPr>
              <w:t>arjota opiskelijalle kokonaisnä</w:t>
            </w:r>
            <w:r w:rsidRPr="00D35993">
              <w:rPr>
                <w:rFonts w:asciiTheme="majorHAnsi" w:hAnsiTheme="majorHAnsi" w:cstheme="majorHAnsi"/>
                <w:szCs w:val="20"/>
              </w:rPr>
              <w:t>kemys ympäristötoimialalta ja syventää tämän jäl</w:t>
            </w:r>
            <w:r>
              <w:rPr>
                <w:rFonts w:asciiTheme="majorHAnsi" w:hAnsiTheme="majorHAnsi" w:cstheme="majorHAnsi"/>
                <w:szCs w:val="20"/>
              </w:rPr>
              <w:t>keen opiskelijan tietämystä kes</w:t>
            </w:r>
            <w:r w:rsidRPr="00D35993">
              <w:rPr>
                <w:rFonts w:asciiTheme="majorHAnsi" w:hAnsiTheme="majorHAnsi" w:cstheme="majorHAnsi"/>
                <w:szCs w:val="20"/>
              </w:rPr>
              <w:t>keisillä alueilla työelämän tarpeiden mukaan.</w:t>
            </w:r>
          </w:p>
          <w:p w14:paraId="21625ED5" w14:textId="45F486B0" w:rsidR="00D35993" w:rsidRPr="00D35993" w:rsidRDefault="00D35993" w:rsidP="00D35993">
            <w:pPr>
              <w:rPr>
                <w:rFonts w:asciiTheme="majorHAnsi" w:hAnsiTheme="majorHAnsi" w:cstheme="majorHAnsi"/>
                <w:szCs w:val="20"/>
              </w:rPr>
            </w:pPr>
            <w:r w:rsidRPr="00D35993">
              <w:rPr>
                <w:rFonts w:asciiTheme="majorHAnsi" w:hAnsiTheme="majorHAnsi" w:cstheme="majorHAnsi"/>
                <w:szCs w:val="20"/>
              </w:rPr>
              <w:t>Kolmannen vuoden keväällä ja neljännen vuoden syksyn aikana opiskelija syventyy valitsemal</w:t>
            </w:r>
            <w:r>
              <w:rPr>
                <w:rFonts w:asciiTheme="majorHAnsi" w:hAnsiTheme="majorHAnsi" w:cstheme="majorHAnsi"/>
                <w:szCs w:val="20"/>
              </w:rPr>
              <w:t>leen aihealueelle: vesihuoltoon</w:t>
            </w:r>
            <w:r w:rsidRPr="00D35993">
              <w:rPr>
                <w:rFonts w:asciiTheme="majorHAnsi" w:hAnsiTheme="majorHAnsi" w:cstheme="majorHAnsi"/>
                <w:szCs w:val="20"/>
              </w:rPr>
              <w:t>, ympär</w:t>
            </w:r>
            <w:r>
              <w:rPr>
                <w:rFonts w:asciiTheme="majorHAnsi" w:hAnsiTheme="majorHAnsi" w:cstheme="majorHAnsi"/>
                <w:szCs w:val="20"/>
              </w:rPr>
              <w:t>istönsuojeluun, ympäristömonito</w:t>
            </w:r>
            <w:r w:rsidRPr="00D35993">
              <w:rPr>
                <w:rFonts w:asciiTheme="majorHAnsi" w:hAnsiTheme="majorHAnsi" w:cstheme="majorHAnsi"/>
                <w:szCs w:val="20"/>
              </w:rPr>
              <w:t>rointiin tai infra- rakentamiseen.</w:t>
            </w:r>
          </w:p>
          <w:p w14:paraId="26F652D8" w14:textId="227F072E" w:rsidR="00CF590C" w:rsidRPr="009E6DE1" w:rsidRDefault="00D35993" w:rsidP="00CF590C">
            <w:pPr>
              <w:rPr>
                <w:rFonts w:asciiTheme="majorHAnsi" w:hAnsiTheme="majorHAnsi" w:cstheme="majorHAnsi"/>
                <w:szCs w:val="20"/>
              </w:rPr>
            </w:pPr>
            <w:r w:rsidRPr="00D35993">
              <w:rPr>
                <w:rFonts w:asciiTheme="majorHAnsi" w:hAnsiTheme="majorHAnsi" w:cstheme="majorHAnsi"/>
                <w:b/>
                <w:szCs w:val="20"/>
              </w:rPr>
              <w:t>Vesihuoltoon</w:t>
            </w:r>
            <w:r w:rsidRPr="00D35993">
              <w:rPr>
                <w:rFonts w:asciiTheme="majorHAnsi" w:hAnsiTheme="majorHAnsi" w:cstheme="majorHAnsi"/>
                <w:szCs w:val="20"/>
              </w:rPr>
              <w:t xml:space="preserve"> syventyvät voivat toimia kuntien vesil</w:t>
            </w:r>
            <w:r>
              <w:rPr>
                <w:rFonts w:asciiTheme="majorHAnsi" w:hAnsiTheme="majorHAnsi" w:cstheme="majorHAnsi"/>
                <w:szCs w:val="20"/>
              </w:rPr>
              <w:t>aitoksilla tai vesihuoltoteknii</w:t>
            </w:r>
            <w:r w:rsidRPr="00D35993">
              <w:rPr>
                <w:rFonts w:asciiTheme="majorHAnsi" w:hAnsiTheme="majorHAnsi" w:cstheme="majorHAnsi"/>
                <w:szCs w:val="20"/>
              </w:rPr>
              <w:t>kan yrityssektorilla esimerkiksi tuotanto-, suunnittel</w:t>
            </w:r>
            <w:r>
              <w:rPr>
                <w:rFonts w:asciiTheme="majorHAnsi" w:hAnsiTheme="majorHAnsi" w:cstheme="majorHAnsi"/>
                <w:szCs w:val="20"/>
              </w:rPr>
              <w:t>u-, tuotekehitys- ja rakentamis</w:t>
            </w:r>
            <w:r w:rsidRPr="00D35993">
              <w:rPr>
                <w:rFonts w:asciiTheme="majorHAnsi" w:hAnsiTheme="majorHAnsi" w:cstheme="majorHAnsi"/>
                <w:szCs w:val="20"/>
              </w:rPr>
              <w:t xml:space="preserve">tehtävissä. </w:t>
            </w:r>
            <w:r w:rsidRPr="00D35993">
              <w:rPr>
                <w:rFonts w:asciiTheme="majorHAnsi" w:hAnsiTheme="majorHAnsi" w:cstheme="majorHAnsi"/>
                <w:b/>
                <w:szCs w:val="20"/>
              </w:rPr>
              <w:t>Ympäristönsuojeluun</w:t>
            </w:r>
            <w:r w:rsidRPr="00D35993">
              <w:rPr>
                <w:rFonts w:asciiTheme="majorHAnsi" w:hAnsiTheme="majorHAnsi" w:cstheme="majorHAnsi"/>
                <w:szCs w:val="20"/>
              </w:rPr>
              <w:t xml:space="preserve"> syventyvät voivat toimia esimerkiksi tuotteiden ympäristövaikutusten arviointiin, yritysten ympäristöjärjestelmien kehittämiseen, ympäristöriskien hallintaan tai pilaantuneen ympärist</w:t>
            </w:r>
            <w:r>
              <w:rPr>
                <w:rFonts w:asciiTheme="majorHAnsi" w:hAnsiTheme="majorHAnsi" w:cstheme="majorHAnsi"/>
                <w:szCs w:val="20"/>
              </w:rPr>
              <w:t>ön hoitoon liittyvissä tehtävis</w:t>
            </w:r>
            <w:r w:rsidRPr="00D35993">
              <w:rPr>
                <w:rFonts w:asciiTheme="majorHAnsi" w:hAnsiTheme="majorHAnsi" w:cstheme="majorHAnsi"/>
                <w:szCs w:val="20"/>
              </w:rPr>
              <w:t xml:space="preserve">sä.  Ilmansuojelusta tai bioenergiasta kiinnostuneet voivat hakeutua alan tehtäviin </w:t>
            </w:r>
            <w:proofErr w:type="spellStart"/>
            <w:r w:rsidRPr="00D35993">
              <w:rPr>
                <w:rFonts w:asciiTheme="majorHAnsi" w:hAnsiTheme="majorHAnsi" w:cstheme="majorHAnsi"/>
                <w:szCs w:val="20"/>
              </w:rPr>
              <w:t>Pohjois</w:t>
            </w:r>
            <w:proofErr w:type="spellEnd"/>
            <w:r w:rsidRPr="00D35993">
              <w:rPr>
                <w:rFonts w:asciiTheme="majorHAnsi" w:hAnsiTheme="majorHAnsi" w:cstheme="majorHAnsi"/>
                <w:szCs w:val="20"/>
              </w:rPr>
              <w:t xml:space="preserve">-Savon laajassa yrityskentässä.  </w:t>
            </w:r>
            <w:r w:rsidR="00EF3EDC">
              <w:rPr>
                <w:rFonts w:asciiTheme="majorHAnsi" w:hAnsiTheme="majorHAnsi" w:cstheme="majorHAnsi"/>
                <w:b/>
                <w:szCs w:val="20"/>
              </w:rPr>
              <w:t>Ympäristö</w:t>
            </w:r>
            <w:r w:rsidRPr="00D35993">
              <w:rPr>
                <w:rFonts w:asciiTheme="majorHAnsi" w:hAnsiTheme="majorHAnsi" w:cstheme="majorHAnsi"/>
                <w:b/>
                <w:szCs w:val="20"/>
              </w:rPr>
              <w:t>monitorointi</w:t>
            </w:r>
            <w:r w:rsidRPr="00D35993">
              <w:rPr>
                <w:rFonts w:asciiTheme="majorHAnsi" w:hAnsiTheme="majorHAnsi" w:cstheme="majorHAnsi"/>
                <w:szCs w:val="20"/>
              </w:rPr>
              <w:t xml:space="preserve"> </w:t>
            </w:r>
            <w:r>
              <w:rPr>
                <w:rFonts w:asciiTheme="majorHAnsi" w:hAnsiTheme="majorHAnsi" w:cstheme="majorHAnsi"/>
                <w:szCs w:val="20"/>
              </w:rPr>
              <w:t>tarjoaa mahdolli</w:t>
            </w:r>
            <w:r w:rsidRPr="00D35993">
              <w:rPr>
                <w:rFonts w:asciiTheme="majorHAnsi" w:hAnsiTheme="majorHAnsi" w:cstheme="majorHAnsi"/>
                <w:szCs w:val="20"/>
              </w:rPr>
              <w:t>suuden työskennellä voimakkaasti kasvavalla ympäristötek</w:t>
            </w:r>
            <w:r>
              <w:rPr>
                <w:rFonts w:asciiTheme="majorHAnsi" w:hAnsiTheme="majorHAnsi" w:cstheme="majorHAnsi"/>
                <w:szCs w:val="20"/>
              </w:rPr>
              <w:t>niikan osa-alueella, jos</w:t>
            </w:r>
            <w:r w:rsidRPr="00D35993">
              <w:rPr>
                <w:rFonts w:asciiTheme="majorHAnsi" w:hAnsiTheme="majorHAnsi" w:cstheme="majorHAnsi"/>
                <w:szCs w:val="20"/>
              </w:rPr>
              <w:t>sa mittaustekniikka ja jatkuvatoimiset mittausjärj</w:t>
            </w:r>
            <w:r>
              <w:rPr>
                <w:rFonts w:asciiTheme="majorHAnsi" w:hAnsiTheme="majorHAnsi" w:cstheme="majorHAnsi"/>
                <w:szCs w:val="20"/>
              </w:rPr>
              <w:t>estelmät tuodaan avuksi ympäris</w:t>
            </w:r>
            <w:r w:rsidRPr="00D35993">
              <w:rPr>
                <w:rFonts w:asciiTheme="majorHAnsi" w:hAnsiTheme="majorHAnsi" w:cstheme="majorHAnsi"/>
                <w:szCs w:val="20"/>
              </w:rPr>
              <w:t>tön ja prosessien seurantaan. Tämä tarjoaa uusi</w:t>
            </w:r>
            <w:r>
              <w:rPr>
                <w:rFonts w:asciiTheme="majorHAnsi" w:hAnsiTheme="majorHAnsi" w:cstheme="majorHAnsi"/>
                <w:szCs w:val="20"/>
              </w:rPr>
              <w:t>a mahdollisuuksia ympäristön ha</w:t>
            </w:r>
            <w:r w:rsidRPr="00D35993">
              <w:rPr>
                <w:rFonts w:asciiTheme="majorHAnsi" w:hAnsiTheme="majorHAnsi" w:cstheme="majorHAnsi"/>
                <w:szCs w:val="20"/>
              </w:rPr>
              <w:t>vainnointiin ja prosessien ohjaukseen sekä niiden toiminnan tehostamiseksi että haitallisten ympäristövaikutusten minimoimiseksi</w:t>
            </w:r>
            <w:r>
              <w:rPr>
                <w:rFonts w:asciiTheme="majorHAnsi" w:hAnsiTheme="majorHAnsi" w:cstheme="majorHAnsi"/>
                <w:szCs w:val="20"/>
              </w:rPr>
              <w:t xml:space="preserve">. </w:t>
            </w:r>
            <w:r w:rsidRPr="00D35993">
              <w:rPr>
                <w:rFonts w:asciiTheme="majorHAnsi" w:hAnsiTheme="majorHAnsi" w:cstheme="majorHAnsi"/>
                <w:b/>
                <w:szCs w:val="20"/>
              </w:rPr>
              <w:t>Infrarakentamisesta</w:t>
            </w:r>
            <w:r>
              <w:rPr>
                <w:rFonts w:asciiTheme="majorHAnsi" w:hAnsiTheme="majorHAnsi" w:cstheme="majorHAnsi"/>
                <w:szCs w:val="20"/>
              </w:rPr>
              <w:t xml:space="preserve"> kiinnostu</w:t>
            </w:r>
            <w:r w:rsidRPr="00D35993">
              <w:rPr>
                <w:rFonts w:asciiTheme="majorHAnsi" w:hAnsiTheme="majorHAnsi" w:cstheme="majorHAnsi"/>
                <w:szCs w:val="20"/>
              </w:rPr>
              <w:t xml:space="preserve">neet voivat toimia julkisen tai yksityisen sektorin </w:t>
            </w:r>
            <w:r>
              <w:rPr>
                <w:rFonts w:asciiTheme="majorHAnsi" w:hAnsiTheme="majorHAnsi" w:cstheme="majorHAnsi"/>
                <w:szCs w:val="20"/>
              </w:rPr>
              <w:t>ympäristörakentamisen suunnitte</w:t>
            </w:r>
            <w:r w:rsidRPr="00D35993">
              <w:rPr>
                <w:rFonts w:asciiTheme="majorHAnsi" w:hAnsiTheme="majorHAnsi" w:cstheme="majorHAnsi"/>
                <w:szCs w:val="20"/>
              </w:rPr>
              <w:t>lu- tai rakentamistehtävissä.</w:t>
            </w:r>
          </w:p>
        </w:tc>
      </w:tr>
      <w:tr w:rsidR="00CF590C" w:rsidRPr="00595FDF" w14:paraId="26F652DD" w14:textId="77777777" w:rsidTr="00CF590C">
        <w:tc>
          <w:tcPr>
            <w:tcW w:w="2093" w:type="dxa"/>
          </w:tcPr>
          <w:p w14:paraId="26F652DA" w14:textId="4C1E3618"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lastRenderedPageBreak/>
              <w:t>Harjoittelu</w:t>
            </w:r>
          </w:p>
        </w:tc>
        <w:tc>
          <w:tcPr>
            <w:tcW w:w="1134" w:type="dxa"/>
          </w:tcPr>
          <w:p w14:paraId="26F652DB" w14:textId="3E0E235D" w:rsidR="00CF590C" w:rsidRPr="009E6DE1" w:rsidRDefault="00D35993" w:rsidP="00CF590C">
            <w:pPr>
              <w:rPr>
                <w:rFonts w:asciiTheme="majorHAnsi" w:hAnsiTheme="majorHAnsi" w:cstheme="majorHAnsi"/>
                <w:szCs w:val="20"/>
              </w:rPr>
            </w:pPr>
            <w:r>
              <w:rPr>
                <w:rFonts w:asciiTheme="majorHAnsi" w:hAnsiTheme="majorHAnsi" w:cstheme="majorHAnsi"/>
                <w:szCs w:val="20"/>
              </w:rPr>
              <w:t>30 op</w:t>
            </w:r>
          </w:p>
        </w:tc>
        <w:tc>
          <w:tcPr>
            <w:tcW w:w="6551" w:type="dxa"/>
          </w:tcPr>
          <w:p w14:paraId="26F652DC" w14:textId="77777777" w:rsidR="00CF590C" w:rsidRPr="00FC4C75" w:rsidRDefault="00CF590C" w:rsidP="00CF590C">
            <w:pPr>
              <w:autoSpaceDE w:val="0"/>
              <w:autoSpaceDN w:val="0"/>
              <w:rPr>
                <w:rFonts w:asciiTheme="majorHAnsi" w:hAnsiTheme="majorHAnsi" w:cstheme="majorHAnsi"/>
                <w:iCs/>
                <w:color w:val="00ACCD" w:themeColor="accent4"/>
                <w:szCs w:val="20"/>
              </w:rPr>
            </w:pPr>
            <w:r w:rsidRPr="00FC4C75">
              <w:rPr>
                <w:rFonts w:asciiTheme="majorHAnsi" w:hAnsiTheme="majorHAnsi" w:cstheme="majorHAnsi"/>
                <w:iCs/>
                <w:color w:val="00ACCD" w:themeColor="accent4"/>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CF590C" w:rsidRPr="00595FDF" w14:paraId="26F652E7" w14:textId="77777777" w:rsidTr="00CF590C">
        <w:tc>
          <w:tcPr>
            <w:tcW w:w="2093" w:type="dxa"/>
          </w:tcPr>
          <w:p w14:paraId="26F652DE"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Opinnäytetyö</w:t>
            </w:r>
          </w:p>
          <w:p w14:paraId="26F652DF" w14:textId="77777777" w:rsidR="00CF590C" w:rsidRPr="009E6DE1" w:rsidRDefault="00CF590C" w:rsidP="00CF590C">
            <w:pPr>
              <w:rPr>
                <w:rFonts w:asciiTheme="majorHAnsi" w:hAnsiTheme="majorHAnsi" w:cstheme="majorHAnsi"/>
                <w:szCs w:val="20"/>
              </w:rPr>
            </w:pPr>
          </w:p>
        </w:tc>
        <w:tc>
          <w:tcPr>
            <w:tcW w:w="1134" w:type="dxa"/>
          </w:tcPr>
          <w:p w14:paraId="26F652E0" w14:textId="77777777" w:rsidR="00CF590C" w:rsidRPr="009E6DE1" w:rsidRDefault="00CF590C" w:rsidP="00CF590C">
            <w:pPr>
              <w:rPr>
                <w:rFonts w:asciiTheme="majorHAnsi" w:hAnsiTheme="majorHAnsi" w:cstheme="majorHAnsi"/>
                <w:szCs w:val="20"/>
              </w:rPr>
            </w:pPr>
            <w:r w:rsidRPr="009E6DE1">
              <w:rPr>
                <w:rFonts w:asciiTheme="majorHAnsi" w:hAnsiTheme="majorHAnsi" w:cstheme="majorHAnsi"/>
                <w:szCs w:val="20"/>
              </w:rPr>
              <w:t>15 op</w:t>
            </w:r>
          </w:p>
        </w:tc>
        <w:tc>
          <w:tcPr>
            <w:tcW w:w="6551" w:type="dxa"/>
          </w:tcPr>
          <w:p w14:paraId="26F652E1" w14:textId="77777777" w:rsidR="00CF590C" w:rsidRPr="00FC4C75" w:rsidRDefault="00CF590C" w:rsidP="00CF590C">
            <w:pPr>
              <w:rPr>
                <w:rFonts w:asciiTheme="majorHAnsi" w:hAnsiTheme="majorHAnsi" w:cstheme="majorHAnsi"/>
                <w:color w:val="00ACCD" w:themeColor="accent4"/>
                <w:szCs w:val="20"/>
              </w:rPr>
            </w:pPr>
            <w:r w:rsidRPr="00FC4C75">
              <w:rPr>
                <w:rFonts w:asciiTheme="majorHAnsi" w:hAnsiTheme="majorHAnsi" w:cstheme="majorHAnsi"/>
                <w:color w:val="00ACCD" w:themeColor="accent4"/>
                <w:szCs w:val="20"/>
              </w:rPr>
              <w:t>Opinnäytetyö on opiskelijan työelämäläheinen oppimisprosessi, jota asiantuntijat tukevat, ohjaavat ja arvioivat. Tavoitteena on, että opiskelija kehittää työelämää opinnäytetyöllään samal</w:t>
            </w:r>
            <w:r w:rsidR="005B49CF">
              <w:rPr>
                <w:rFonts w:asciiTheme="majorHAnsi" w:hAnsiTheme="majorHAnsi" w:cstheme="majorHAnsi"/>
                <w:color w:val="00ACCD" w:themeColor="accent4"/>
                <w:szCs w:val="20"/>
              </w:rPr>
              <w:t>la kun prosessi syventää hänen </w:t>
            </w:r>
            <w:r w:rsidRPr="00FC4C75">
              <w:rPr>
                <w:rFonts w:asciiTheme="majorHAnsi" w:hAnsiTheme="majorHAnsi" w:cstheme="majorHAnsi"/>
                <w:color w:val="00ACCD" w:themeColor="accent4"/>
                <w:szCs w:val="20"/>
              </w:rPr>
              <w:t>asiantuntijuuttaan valitussa aiheessa.  Opinnäytetyöt voivat olla tutkimuksellisia, toiminnallisia tai subjektiivista luovaa ilmaisua. Opinnäytetyön tekemisessä opiskelija vastaa</w:t>
            </w:r>
          </w:p>
          <w:p w14:paraId="26F652E2" w14:textId="77777777" w:rsidR="00CF590C" w:rsidRPr="00FC4C75" w:rsidRDefault="00CF590C" w:rsidP="00FC4C75">
            <w:pPr>
              <w:pStyle w:val="ListParagraph"/>
              <w:numPr>
                <w:ilvl w:val="0"/>
                <w:numId w:val="34"/>
              </w:numPr>
              <w:rPr>
                <w:rFonts w:asciiTheme="majorHAnsi" w:hAnsiTheme="majorHAnsi" w:cstheme="majorHAnsi"/>
                <w:color w:val="00ACCD" w:themeColor="accent4"/>
              </w:rPr>
            </w:pPr>
            <w:r w:rsidRPr="00FC4C75">
              <w:rPr>
                <w:rFonts w:asciiTheme="majorHAnsi" w:hAnsiTheme="majorHAnsi" w:cstheme="majorHAnsi"/>
                <w:color w:val="00ACCD" w:themeColor="accent4"/>
              </w:rPr>
              <w:t>opinnäytetyöidean ja työelämäyhteyden hakemisesta</w:t>
            </w:r>
          </w:p>
          <w:p w14:paraId="26F652E3" w14:textId="77777777" w:rsidR="00CF590C" w:rsidRPr="00FC4C75" w:rsidRDefault="00CF590C" w:rsidP="00FC4C75">
            <w:pPr>
              <w:pStyle w:val="ListParagraph"/>
              <w:numPr>
                <w:ilvl w:val="0"/>
                <w:numId w:val="34"/>
              </w:numPr>
              <w:rPr>
                <w:rFonts w:asciiTheme="majorHAnsi" w:hAnsiTheme="majorHAnsi" w:cstheme="majorHAnsi"/>
                <w:color w:val="00ACCD" w:themeColor="accent4"/>
              </w:rPr>
            </w:pPr>
            <w:r w:rsidRPr="00FC4C75">
              <w:rPr>
                <w:rFonts w:asciiTheme="majorHAnsi" w:hAnsiTheme="majorHAnsi" w:cstheme="majorHAnsi"/>
                <w:color w:val="00ACCD" w:themeColor="accent4"/>
              </w:rPr>
              <w:t>opinnäytetyön tehtäväalueeseen perehtymisestä ja tehtävän asettamisesta</w:t>
            </w:r>
          </w:p>
          <w:p w14:paraId="26F652E4" w14:textId="77777777" w:rsidR="00CF590C" w:rsidRPr="00FC4C75" w:rsidRDefault="00CF590C" w:rsidP="00FC4C75">
            <w:pPr>
              <w:pStyle w:val="ListParagraph"/>
              <w:numPr>
                <w:ilvl w:val="0"/>
                <w:numId w:val="34"/>
              </w:numPr>
              <w:rPr>
                <w:rFonts w:asciiTheme="majorHAnsi" w:hAnsiTheme="majorHAnsi" w:cstheme="majorHAnsi"/>
                <w:color w:val="00ACCD" w:themeColor="accent4"/>
              </w:rPr>
            </w:pPr>
            <w:r w:rsidRPr="00FC4C75">
              <w:rPr>
                <w:rFonts w:asciiTheme="majorHAnsi" w:hAnsiTheme="majorHAnsi" w:cstheme="majorHAnsi"/>
                <w:color w:val="00ACCD" w:themeColor="accent4"/>
              </w:rPr>
              <w:t>asetetun tehtävän suorittamisesta ja raportoinnista</w:t>
            </w:r>
          </w:p>
          <w:p w14:paraId="26F652E5" w14:textId="77777777" w:rsidR="00CF590C" w:rsidRPr="00FC4C75" w:rsidRDefault="00CF590C" w:rsidP="00FC4C75">
            <w:pPr>
              <w:pStyle w:val="ListParagraph"/>
              <w:numPr>
                <w:ilvl w:val="0"/>
                <w:numId w:val="34"/>
              </w:numPr>
              <w:rPr>
                <w:rFonts w:asciiTheme="majorHAnsi" w:hAnsiTheme="majorHAnsi" w:cstheme="majorHAnsi"/>
                <w:color w:val="00ACCD" w:themeColor="accent4"/>
              </w:rPr>
            </w:pPr>
            <w:r w:rsidRPr="00FC4C75">
              <w:rPr>
                <w:rFonts w:asciiTheme="majorHAnsi" w:hAnsiTheme="majorHAnsi" w:cstheme="majorHAnsi"/>
                <w:color w:val="00ACCD" w:themeColor="accent4"/>
              </w:rPr>
              <w:t>opinnäytetyön viimeistelystä ja tiedotusmateriaalin laatimisesta.</w:t>
            </w:r>
          </w:p>
          <w:p w14:paraId="26F652E6" w14:textId="77777777" w:rsidR="00CF590C" w:rsidRPr="00FC4C75" w:rsidRDefault="00CF590C" w:rsidP="00CF590C">
            <w:pPr>
              <w:rPr>
                <w:rFonts w:asciiTheme="majorHAnsi" w:hAnsiTheme="majorHAnsi" w:cstheme="majorHAnsi"/>
                <w:color w:val="00ACCD" w:themeColor="accent4"/>
                <w:szCs w:val="20"/>
              </w:rPr>
            </w:pPr>
            <w:r w:rsidRPr="00FC4C75">
              <w:rPr>
                <w:rFonts w:asciiTheme="majorHAnsi" w:hAnsiTheme="majorHAnsi" w:cstheme="majorHAnsi"/>
                <w:color w:val="00ACCD" w:themeColor="accent4"/>
                <w:szCs w:val="20"/>
              </w:rPr>
              <w:t>  Opinnäytetyö tarjoaa joustavan portin siirtyä työelämään ja hyvän mahdollisuuden verkottua omalla alalla.</w:t>
            </w:r>
          </w:p>
        </w:tc>
      </w:tr>
      <w:tr w:rsidR="00CF590C" w:rsidRPr="00595FDF" w14:paraId="26F652EC" w14:textId="77777777" w:rsidTr="00CF590C">
        <w:tc>
          <w:tcPr>
            <w:tcW w:w="2093" w:type="dxa"/>
          </w:tcPr>
          <w:p w14:paraId="26F652E8" w14:textId="77777777" w:rsidR="00CF590C" w:rsidRPr="009E6DE1" w:rsidRDefault="006D20B3" w:rsidP="00CF590C">
            <w:pPr>
              <w:rPr>
                <w:rFonts w:asciiTheme="majorHAnsi" w:hAnsiTheme="majorHAnsi" w:cstheme="majorHAnsi"/>
                <w:b/>
                <w:szCs w:val="20"/>
              </w:rPr>
            </w:pPr>
            <w:r>
              <w:rPr>
                <w:rFonts w:asciiTheme="majorHAnsi" w:hAnsiTheme="majorHAnsi" w:cstheme="majorHAnsi"/>
                <w:b/>
                <w:szCs w:val="20"/>
              </w:rPr>
              <w:t>Valinnaiset</w:t>
            </w:r>
            <w:r w:rsidR="00CF590C" w:rsidRPr="009E6DE1">
              <w:rPr>
                <w:rFonts w:asciiTheme="majorHAnsi" w:hAnsiTheme="majorHAnsi" w:cstheme="majorHAnsi"/>
                <w:b/>
                <w:szCs w:val="20"/>
              </w:rPr>
              <w:t xml:space="preserve"> opinnot</w:t>
            </w:r>
          </w:p>
          <w:p w14:paraId="26F652E9" w14:textId="77777777" w:rsidR="00CF590C" w:rsidRPr="009E6DE1" w:rsidRDefault="00CF590C" w:rsidP="00CF590C">
            <w:pPr>
              <w:rPr>
                <w:rFonts w:asciiTheme="majorHAnsi" w:hAnsiTheme="majorHAnsi" w:cstheme="majorHAnsi"/>
                <w:szCs w:val="20"/>
              </w:rPr>
            </w:pPr>
          </w:p>
        </w:tc>
        <w:tc>
          <w:tcPr>
            <w:tcW w:w="1134" w:type="dxa"/>
          </w:tcPr>
          <w:p w14:paraId="26F652EA" w14:textId="77777777" w:rsidR="00CF590C" w:rsidRPr="009E6DE1" w:rsidRDefault="00CF590C" w:rsidP="00CF590C">
            <w:pPr>
              <w:rPr>
                <w:rFonts w:asciiTheme="majorHAnsi" w:hAnsiTheme="majorHAnsi" w:cstheme="majorHAnsi"/>
                <w:szCs w:val="20"/>
              </w:rPr>
            </w:pPr>
          </w:p>
        </w:tc>
        <w:tc>
          <w:tcPr>
            <w:tcW w:w="6551" w:type="dxa"/>
          </w:tcPr>
          <w:p w14:paraId="26F652EB" w14:textId="35A9B737" w:rsidR="00CF590C" w:rsidRPr="009E6DE1" w:rsidRDefault="006D20B3" w:rsidP="004251D6">
            <w:pPr>
              <w:rPr>
                <w:rFonts w:asciiTheme="majorHAnsi" w:hAnsiTheme="majorHAnsi" w:cstheme="majorHAnsi"/>
                <w:color w:val="31A3B5"/>
                <w:szCs w:val="20"/>
              </w:rPr>
            </w:pPr>
            <w:r>
              <w:rPr>
                <w:rFonts w:asciiTheme="majorHAnsi" w:hAnsiTheme="majorHAnsi" w:cstheme="majorHAnsi"/>
                <w:color w:val="00ACCD" w:themeColor="accent4"/>
                <w:szCs w:val="20"/>
              </w:rPr>
              <w:t>Valinnaiset</w:t>
            </w:r>
            <w:r w:rsidR="00CF590C" w:rsidRPr="00FC4C75">
              <w:rPr>
                <w:rFonts w:asciiTheme="majorHAnsi" w:hAnsiTheme="majorHAnsi" w:cstheme="majorHAnsi"/>
                <w:color w:val="00ACCD" w:themeColor="accent4"/>
                <w:szCs w:val="20"/>
              </w:rPr>
              <w:t xml:space="preserve"> opinnot</w:t>
            </w:r>
            <w:r w:rsidR="004251D6">
              <w:rPr>
                <w:rFonts w:asciiTheme="majorHAnsi" w:hAnsiTheme="majorHAnsi" w:cstheme="majorHAnsi"/>
                <w:color w:val="00ACCD" w:themeColor="accent4"/>
                <w:szCs w:val="20"/>
              </w:rPr>
              <w:t xml:space="preserve"> suuntaavat ja </w:t>
            </w:r>
            <w:r w:rsidR="00CF590C" w:rsidRPr="00FC4C75">
              <w:rPr>
                <w:rFonts w:asciiTheme="majorHAnsi" w:hAnsiTheme="majorHAnsi" w:cstheme="majorHAnsi"/>
                <w:color w:val="00ACCD" w:themeColor="accent4"/>
                <w:szCs w:val="20"/>
              </w:rPr>
              <w:t>tukevat asiantuntijuud</w:t>
            </w:r>
            <w:r w:rsidR="004251D6">
              <w:rPr>
                <w:rFonts w:asciiTheme="majorHAnsi" w:hAnsiTheme="majorHAnsi" w:cstheme="majorHAnsi"/>
                <w:color w:val="00ACCD" w:themeColor="accent4"/>
                <w:szCs w:val="20"/>
              </w:rPr>
              <w:t xml:space="preserve">en kehittymistä </w:t>
            </w:r>
            <w:r w:rsidR="00CF590C" w:rsidRPr="00FC4C75">
              <w:rPr>
                <w:rFonts w:asciiTheme="majorHAnsi" w:hAnsiTheme="majorHAnsi" w:cstheme="majorHAnsi"/>
                <w:color w:val="00ACCD" w:themeColor="accent4"/>
                <w:szCs w:val="20"/>
              </w:rPr>
              <w:t xml:space="preserve">opiskelijan kiinnostuksen mukaan. </w:t>
            </w:r>
            <w:r w:rsidR="004251D6">
              <w:rPr>
                <w:rFonts w:asciiTheme="majorHAnsi" w:hAnsiTheme="majorHAnsi" w:cstheme="majorHAnsi"/>
                <w:color w:val="00ACCD" w:themeColor="accent4"/>
                <w:szCs w:val="20"/>
              </w:rPr>
              <w:t xml:space="preserve">Opiskelija voi valita opintoja myös </w:t>
            </w:r>
            <w:r w:rsidR="00CF590C" w:rsidRPr="00FC4C75">
              <w:rPr>
                <w:rFonts w:asciiTheme="majorHAnsi" w:hAnsiTheme="majorHAnsi" w:cstheme="majorHAnsi"/>
                <w:color w:val="00ACCD" w:themeColor="accent4"/>
                <w:szCs w:val="20"/>
              </w:rPr>
              <w:t>Savonian</w:t>
            </w:r>
            <w:r w:rsidR="004251D6">
              <w:rPr>
                <w:rFonts w:asciiTheme="majorHAnsi" w:hAnsiTheme="majorHAnsi" w:cstheme="majorHAnsi"/>
                <w:color w:val="00ACCD" w:themeColor="accent4"/>
                <w:szCs w:val="20"/>
              </w:rPr>
              <w:t xml:space="preserve"> yhteisistä opintokokonaisuuksista ja muista tutkinto-ohjelmista tai sisällyttää tutkintoonsa muualla suoritettuja </w:t>
            </w:r>
            <w:proofErr w:type="spellStart"/>
            <w:r w:rsidR="00B31111">
              <w:rPr>
                <w:rFonts w:asciiTheme="majorHAnsi" w:hAnsiTheme="majorHAnsi" w:cstheme="majorHAnsi"/>
                <w:color w:val="00ACCD" w:themeColor="accent4"/>
                <w:szCs w:val="20"/>
              </w:rPr>
              <w:t>saman</w:t>
            </w:r>
            <w:r w:rsidR="00CB0F8B">
              <w:rPr>
                <w:rFonts w:asciiTheme="majorHAnsi" w:hAnsiTheme="majorHAnsi" w:cstheme="majorHAnsi"/>
                <w:color w:val="00ACCD" w:themeColor="accent4"/>
                <w:szCs w:val="20"/>
              </w:rPr>
              <w:t>tasoisia</w:t>
            </w:r>
            <w:proofErr w:type="spellEnd"/>
            <w:r w:rsidR="004251D6">
              <w:rPr>
                <w:rFonts w:asciiTheme="majorHAnsi" w:hAnsiTheme="majorHAnsi" w:cstheme="majorHAnsi"/>
                <w:color w:val="00ACCD" w:themeColor="accent4"/>
                <w:szCs w:val="20"/>
              </w:rPr>
              <w:t xml:space="preserve"> opintoja.</w:t>
            </w:r>
          </w:p>
        </w:tc>
      </w:tr>
      <w:tr w:rsidR="00CF590C" w:rsidRPr="00595FDF" w14:paraId="26F652F0" w14:textId="77777777" w:rsidTr="00CF590C">
        <w:tc>
          <w:tcPr>
            <w:tcW w:w="2093" w:type="dxa"/>
          </w:tcPr>
          <w:p w14:paraId="26F652ED"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Yhteensä</w:t>
            </w:r>
          </w:p>
        </w:tc>
        <w:tc>
          <w:tcPr>
            <w:tcW w:w="1134" w:type="dxa"/>
          </w:tcPr>
          <w:p w14:paraId="26F652EE" w14:textId="338C8610" w:rsidR="00CF590C" w:rsidRPr="009E6DE1" w:rsidRDefault="000044E9" w:rsidP="00CF590C">
            <w:pPr>
              <w:rPr>
                <w:rFonts w:asciiTheme="majorHAnsi" w:hAnsiTheme="majorHAnsi" w:cstheme="majorHAnsi"/>
                <w:szCs w:val="20"/>
              </w:rPr>
            </w:pPr>
            <w:r>
              <w:rPr>
                <w:rFonts w:asciiTheme="majorHAnsi" w:hAnsiTheme="majorHAnsi" w:cstheme="majorHAnsi"/>
                <w:szCs w:val="20"/>
              </w:rPr>
              <w:t>240</w:t>
            </w:r>
            <w:r w:rsidR="00CF590C" w:rsidRPr="009E6DE1">
              <w:rPr>
                <w:rFonts w:asciiTheme="majorHAnsi" w:hAnsiTheme="majorHAnsi" w:cstheme="majorHAnsi"/>
                <w:szCs w:val="20"/>
              </w:rPr>
              <w:t xml:space="preserve"> op</w:t>
            </w:r>
          </w:p>
        </w:tc>
        <w:tc>
          <w:tcPr>
            <w:tcW w:w="6551" w:type="dxa"/>
          </w:tcPr>
          <w:p w14:paraId="26F652EF" w14:textId="77777777" w:rsidR="00CF590C" w:rsidRPr="009E6DE1" w:rsidRDefault="00CF590C" w:rsidP="00CF590C">
            <w:pPr>
              <w:rPr>
                <w:rFonts w:asciiTheme="majorHAnsi" w:hAnsiTheme="majorHAnsi" w:cstheme="majorHAnsi"/>
                <w:szCs w:val="20"/>
              </w:rPr>
            </w:pPr>
          </w:p>
        </w:tc>
      </w:tr>
    </w:tbl>
    <w:p w14:paraId="26F652F1" w14:textId="77777777" w:rsidR="00CF590C" w:rsidRPr="00B31AC6" w:rsidRDefault="00CF590C" w:rsidP="0023795B">
      <w:pPr>
        <w:pStyle w:val="Heading2"/>
        <w:spacing w:before="0"/>
      </w:pPr>
      <w:r w:rsidRPr="00595FDF">
        <w:rPr>
          <w:rFonts w:cs="Calibri"/>
          <w:szCs w:val="24"/>
        </w:rPr>
        <w:br w:type="page"/>
      </w:r>
      <w:bookmarkStart w:id="13" w:name="_Toc290881666"/>
      <w:bookmarkStart w:id="14" w:name="_Toc499715478"/>
      <w:r>
        <w:rPr>
          <w:rFonts w:eastAsia="Calibri"/>
        </w:rPr>
        <w:lastRenderedPageBreak/>
        <w:t xml:space="preserve">1.4 </w:t>
      </w:r>
      <w:r w:rsidRPr="00B31AC6">
        <w:rPr>
          <w:rFonts w:eastAsia="Calibri"/>
        </w:rPr>
        <w:t>Asiantuntijuuden kehittyminen</w:t>
      </w:r>
      <w:bookmarkEnd w:id="13"/>
      <w:bookmarkEnd w:id="14"/>
    </w:p>
    <w:p w14:paraId="26F652F2" w14:textId="22B4CD3E" w:rsidR="00CF590C" w:rsidRPr="00595FDF" w:rsidRDefault="00CF590C" w:rsidP="00B01F65">
      <w:pPr>
        <w:rPr>
          <w:snapToGrid w:val="0"/>
        </w:rPr>
      </w:pPr>
      <w:r w:rsidRPr="00595FDF">
        <w:rPr>
          <w:snapToGrid w:val="0"/>
        </w:rPr>
        <w:t>Savonian opetussuunnitelmissa opintojaksot muodostavat laajempia</w:t>
      </w:r>
      <w:r w:rsidR="00542701">
        <w:rPr>
          <w:snapToGrid w:val="0"/>
        </w:rPr>
        <w:t xml:space="preserve"> opintokokonaisuuksia.  Näin ne</w:t>
      </w:r>
      <w:r w:rsidRPr="004E09A2">
        <w:rPr>
          <w:snapToGrid w:val="0"/>
          <w:color w:val="FF0000"/>
        </w:rPr>
        <w:t xml:space="preserve"> </w:t>
      </w:r>
      <w:r w:rsidRPr="00595FDF">
        <w:rPr>
          <w:snapToGrid w:val="0"/>
        </w:rPr>
        <w:t>tukevat opiskelijan kokonaiskehitystä ja asiantuntijuuden kehittymistä.  Samalla mahdollistuu opetuksen ja työelämälähtöisen tutkimus- ja kehittämistoiminnan yhdistyminen.</w:t>
      </w:r>
    </w:p>
    <w:p w14:paraId="26F652F3" w14:textId="27601708" w:rsidR="00CF590C" w:rsidRPr="00595FDF" w:rsidRDefault="00D35993" w:rsidP="00B01F65">
      <w:pPr>
        <w:rPr>
          <w:b/>
          <w:snapToGrid w:val="0"/>
        </w:rPr>
      </w:pPr>
      <w:r>
        <w:rPr>
          <w:b/>
          <w:snapToGrid w:val="0"/>
        </w:rPr>
        <w:t>Ympäristötekniikan</w:t>
      </w:r>
      <w:r w:rsidR="00CF590C" w:rsidRPr="00595FDF">
        <w:rPr>
          <w:b/>
          <w:snapToGrid w:val="0"/>
        </w:rPr>
        <w:t xml:space="preserve"> opetussuunnitelma on laadittu niin, että </w:t>
      </w:r>
    </w:p>
    <w:p w14:paraId="26F652F4" w14:textId="77777777" w:rsidR="00CF590C" w:rsidRPr="00B01F65" w:rsidRDefault="00CF590C" w:rsidP="00FC4C75">
      <w:pPr>
        <w:pStyle w:val="ListParagraph"/>
        <w:numPr>
          <w:ilvl w:val="0"/>
          <w:numId w:val="22"/>
        </w:numPr>
        <w:rPr>
          <w:snapToGrid w:val="0"/>
        </w:rPr>
      </w:pPr>
      <w:r w:rsidRPr="00B01F65">
        <w:rPr>
          <w:snapToGrid w:val="0"/>
        </w:rPr>
        <w:t>tutkinto tuottaa työelämässä vaadittavan osaamisen</w:t>
      </w:r>
    </w:p>
    <w:p w14:paraId="26F652F5" w14:textId="77777777" w:rsidR="00CF590C" w:rsidRPr="00B01F65" w:rsidRDefault="00CF590C" w:rsidP="00FC4C75">
      <w:pPr>
        <w:pStyle w:val="ListParagraph"/>
        <w:numPr>
          <w:ilvl w:val="0"/>
          <w:numId w:val="22"/>
        </w:numPr>
        <w:rPr>
          <w:snapToGrid w:val="0"/>
        </w:rPr>
      </w:pPr>
      <w:r w:rsidRPr="00B01F65">
        <w:rPr>
          <w:snapToGrid w:val="0"/>
        </w:rPr>
        <w:t>koulutus varmistaa opiskelijan asiantuntijuuden kehittymisen.</w:t>
      </w:r>
    </w:p>
    <w:p w14:paraId="26F652F6" w14:textId="77777777" w:rsidR="00CF590C" w:rsidRPr="00595FDF" w:rsidRDefault="00CF590C" w:rsidP="00B01F65">
      <w:pPr>
        <w:rPr>
          <w:snapToGrid w:val="0"/>
        </w:rPr>
      </w:pPr>
      <w:r w:rsidRPr="00595FDF">
        <w:rPr>
          <w:b/>
          <w:snapToGrid w:val="0"/>
        </w:rPr>
        <w:t>Opiskelija</w:t>
      </w:r>
    </w:p>
    <w:p w14:paraId="26F652F7" w14:textId="66859E36" w:rsidR="00CF590C" w:rsidRPr="00650E29" w:rsidRDefault="00CF590C" w:rsidP="00650E29">
      <w:pPr>
        <w:pStyle w:val="ListParagraph"/>
        <w:numPr>
          <w:ilvl w:val="0"/>
          <w:numId w:val="23"/>
        </w:numPr>
        <w:rPr>
          <w:snapToGrid w:val="0"/>
        </w:rPr>
      </w:pPr>
      <w:r w:rsidRPr="00650E29">
        <w:rPr>
          <w:snapToGrid w:val="0"/>
        </w:rPr>
        <w:t>laatii opiskelunsa tueksi henkilökohtaisen opiskelusuunnitelman</w:t>
      </w:r>
      <w:r w:rsidR="00CB0F8B">
        <w:rPr>
          <w:snapToGrid w:val="0"/>
        </w:rPr>
        <w:t xml:space="preserve"> </w:t>
      </w:r>
      <w:r w:rsidR="00650E29" w:rsidRPr="00650E29">
        <w:rPr>
          <w:snapToGrid w:val="0"/>
        </w:rPr>
        <w:t xml:space="preserve">(sisältää vähintään 5 opintopistettä opiskelua vieraalla kielellä), </w:t>
      </w:r>
      <w:r w:rsidRPr="00650E29">
        <w:rPr>
          <w:snapToGrid w:val="0"/>
        </w:rPr>
        <w:t xml:space="preserve">jossa </w:t>
      </w:r>
      <w:r w:rsidR="00CB0F8B">
        <w:rPr>
          <w:snapToGrid w:val="0"/>
        </w:rPr>
        <w:t xml:space="preserve">myös </w:t>
      </w:r>
      <w:r w:rsidRPr="00650E29">
        <w:rPr>
          <w:snapToGrid w:val="0"/>
        </w:rPr>
        <w:t xml:space="preserve">aiemmin </w:t>
      </w:r>
      <w:r w:rsidR="00CB0F8B">
        <w:rPr>
          <w:snapToGrid w:val="0"/>
        </w:rPr>
        <w:t>hankittu osaaminen tunnistetaan</w:t>
      </w:r>
    </w:p>
    <w:p w14:paraId="26F652F8" w14:textId="77777777" w:rsidR="00CF590C" w:rsidRPr="00B01F65" w:rsidRDefault="00CF590C" w:rsidP="00FC4C75">
      <w:pPr>
        <w:pStyle w:val="ListParagraph"/>
        <w:numPr>
          <w:ilvl w:val="0"/>
          <w:numId w:val="23"/>
        </w:numPr>
        <w:rPr>
          <w:snapToGrid w:val="0"/>
        </w:rPr>
      </w:pPr>
      <w:r w:rsidRPr="00B01F65">
        <w:rPr>
          <w:snapToGrid w:val="0"/>
        </w:rPr>
        <w:t>vastaa opintojensa etenemisestä.</w:t>
      </w:r>
    </w:p>
    <w:p w14:paraId="26F652F9" w14:textId="77777777" w:rsidR="00CF590C" w:rsidRDefault="00CF590C" w:rsidP="00B01F65">
      <w:pPr>
        <w:rPr>
          <w:snapToGrid w:val="0"/>
        </w:rPr>
      </w:pPr>
      <w:r w:rsidRPr="00595FDF">
        <w:rPr>
          <w:snapToGrid w:val="0"/>
        </w:rPr>
        <w:t xml:space="preserve">Savonian </w:t>
      </w:r>
      <w:r w:rsidRPr="00595FDF">
        <w:rPr>
          <w:b/>
          <w:snapToGrid w:val="0"/>
        </w:rPr>
        <w:t>opettajat ja muu henkilöstö</w:t>
      </w:r>
      <w:r w:rsidRPr="00595FDF">
        <w:rPr>
          <w:snapToGrid w:val="0"/>
        </w:rPr>
        <w:t xml:space="preserve"> ohjaavat ja tukevat henkilökohtaisten tavoitteiden määrittelemisessä ja saavuttamisessa.</w:t>
      </w:r>
    </w:p>
    <w:p w14:paraId="09AB5FFE" w14:textId="664929BC" w:rsidR="00916BA4" w:rsidRPr="00595FDF" w:rsidRDefault="00916BA4" w:rsidP="00B01F65">
      <w:pPr>
        <w:rPr>
          <w:snapToGrid w:val="0"/>
        </w:rPr>
      </w:pPr>
      <w:r w:rsidRPr="00916BA4">
        <w:rPr>
          <w:snapToGrid w:val="0"/>
        </w:rPr>
        <w:t>Ympäristötekniikan opetussuunnitelma etenee vuositeemojen mukaisesti</w:t>
      </w:r>
      <w:r>
        <w:rPr>
          <w:snapToGrid w:val="0"/>
        </w:rPr>
        <w:t>. Samalla opiskelijan ammatilli</w:t>
      </w:r>
      <w:r w:rsidRPr="00916BA4">
        <w:rPr>
          <w:snapToGrid w:val="0"/>
        </w:rPr>
        <w:t xml:space="preserve">nen osaaminen vahvistuu kohti asiantuntijuutta. Opintojen vuositeemat </w:t>
      </w:r>
      <w:r>
        <w:rPr>
          <w:snapToGrid w:val="0"/>
        </w:rPr>
        <w:t>on esitetty alla olevassa taulukossa. Kolmannen vuoden keväästä alkaen</w:t>
      </w:r>
      <w:r w:rsidRPr="00916BA4">
        <w:rPr>
          <w:snapToGrid w:val="0"/>
        </w:rPr>
        <w:t xml:space="preserve"> opiskelija voi erikoistua valitsemalla </w:t>
      </w:r>
      <w:r>
        <w:rPr>
          <w:snapToGrid w:val="0"/>
        </w:rPr>
        <w:t>opintokokonaisuuksia tarjolla olevista vesihuollon</w:t>
      </w:r>
      <w:r w:rsidRPr="00916BA4">
        <w:rPr>
          <w:snapToGrid w:val="0"/>
        </w:rPr>
        <w:t>, ympäristönsuojelu</w:t>
      </w:r>
      <w:r>
        <w:rPr>
          <w:snapToGrid w:val="0"/>
        </w:rPr>
        <w:t>n, ympäristömonitoroinnin</w:t>
      </w:r>
      <w:r w:rsidRPr="00916BA4">
        <w:rPr>
          <w:snapToGrid w:val="0"/>
        </w:rPr>
        <w:t xml:space="preserve"> ja infra-rakentaminen </w:t>
      </w:r>
      <w:r>
        <w:rPr>
          <w:snapToGrid w:val="0"/>
        </w:rPr>
        <w:t>syventävistä opintojaksoista.</w:t>
      </w:r>
      <w:r w:rsidRPr="00916BA4">
        <w:rPr>
          <w:snapToGrid w:val="0"/>
        </w:rPr>
        <w:t xml:space="preserve"> Opiskelijalla on mahdollisuus su</w:t>
      </w:r>
      <w:r w:rsidR="00B31111">
        <w:rPr>
          <w:snapToGrid w:val="0"/>
        </w:rPr>
        <w:t>orittaa myös kaksoistutkinto (”</w:t>
      </w:r>
      <w:proofErr w:type="spellStart"/>
      <w:r w:rsidR="00B31111">
        <w:rPr>
          <w:snapToGrid w:val="0"/>
        </w:rPr>
        <w:t>Double</w:t>
      </w:r>
      <w:proofErr w:type="spellEnd"/>
      <w:r w:rsidR="00B31111">
        <w:rPr>
          <w:snapToGrid w:val="0"/>
        </w:rPr>
        <w:t xml:space="preserve"> </w:t>
      </w:r>
      <w:proofErr w:type="spellStart"/>
      <w:r w:rsidR="00B31111">
        <w:rPr>
          <w:snapToGrid w:val="0"/>
        </w:rPr>
        <w:t>D</w:t>
      </w:r>
      <w:r w:rsidRPr="00916BA4">
        <w:rPr>
          <w:snapToGrid w:val="0"/>
        </w:rPr>
        <w:t>egree</w:t>
      </w:r>
      <w:proofErr w:type="spellEnd"/>
      <w:r w:rsidRPr="00916BA4">
        <w:rPr>
          <w:snapToGrid w:val="0"/>
        </w:rPr>
        <w:t xml:space="preserve">” </w:t>
      </w:r>
      <w:r w:rsidR="00CB0F8B" w:rsidRPr="00916BA4">
        <w:rPr>
          <w:snapToGrid w:val="0"/>
        </w:rPr>
        <w:t>– tutkinto</w:t>
      </w:r>
      <w:r w:rsidRPr="00916BA4">
        <w:rPr>
          <w:snapToGrid w:val="0"/>
        </w:rPr>
        <w:t xml:space="preserve">), joka sisältää vuoden opiskelun </w:t>
      </w:r>
      <w:r w:rsidR="008E3F30">
        <w:rPr>
          <w:snapToGrid w:val="0"/>
        </w:rPr>
        <w:t xml:space="preserve">(60 op) </w:t>
      </w:r>
      <w:r w:rsidRPr="00916BA4">
        <w:rPr>
          <w:snapToGrid w:val="0"/>
        </w:rPr>
        <w:t>saksalaisessa</w:t>
      </w:r>
      <w:r w:rsidR="008E3F30">
        <w:rPr>
          <w:snapToGrid w:val="0"/>
        </w:rPr>
        <w:t xml:space="preserve"> </w:t>
      </w:r>
      <w:r w:rsidR="008E3F30" w:rsidRPr="00916BA4">
        <w:rPr>
          <w:snapToGrid w:val="0"/>
        </w:rPr>
        <w:t xml:space="preserve">(energiantuotannon bioprosessit) </w:t>
      </w:r>
      <w:r>
        <w:rPr>
          <w:snapToGrid w:val="0"/>
        </w:rPr>
        <w:t xml:space="preserve">tai kiinalaisessa </w:t>
      </w:r>
      <w:r w:rsidRPr="00916BA4">
        <w:rPr>
          <w:snapToGrid w:val="0"/>
        </w:rPr>
        <w:t>partneri-korkeakoulussa.</w:t>
      </w:r>
    </w:p>
    <w:p w14:paraId="26F65301" w14:textId="77777777" w:rsidR="00B01F65" w:rsidRDefault="00B01F65" w:rsidP="0023795B">
      <w:pPr>
        <w:pStyle w:val="Heading3"/>
        <w:rPr>
          <w:snapToGrid w:val="0"/>
        </w:rPr>
      </w:pPr>
      <w:bookmarkStart w:id="15" w:name="_Toc290881667"/>
    </w:p>
    <w:bookmarkEnd w:id="15"/>
    <w:p w14:paraId="0DF98C4F" w14:textId="4162B6E8" w:rsidR="00E27135" w:rsidRPr="00E27135" w:rsidRDefault="00E27135" w:rsidP="00E27135">
      <w:pPr>
        <w:rPr>
          <w:b/>
          <w:snapToGrid w:val="0"/>
          <w:color w:val="FF0000"/>
        </w:rPr>
      </w:pPr>
      <w:r w:rsidRPr="00E27135">
        <w:rPr>
          <w:b/>
          <w:snapToGrid w:val="0"/>
          <w:color w:val="FF0000"/>
        </w:rPr>
        <w:t xml:space="preserve">Primukseen nimellä </w:t>
      </w:r>
      <w:r>
        <w:rPr>
          <w:b/>
          <w:snapToGrid w:val="0"/>
          <w:color w:val="FF0000"/>
        </w:rPr>
        <w:t>|EY18SP_4</w:t>
      </w:r>
      <w:r w:rsidRPr="00E27135">
        <w:rPr>
          <w:b/>
          <w:snapToGrid w:val="0"/>
          <w:color w:val="FF0000"/>
        </w:rPr>
        <w:t>|</w:t>
      </w:r>
    </w:p>
    <w:p w14:paraId="26F65306" w14:textId="77777777" w:rsidR="0023795B" w:rsidRDefault="0023795B" w:rsidP="00CF590C">
      <w:pPr>
        <w:rPr>
          <w:rFonts w:cs="Calibri"/>
          <w:snapToGrid w:val="0"/>
          <w:sz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603"/>
      </w:tblGrid>
      <w:tr w:rsidR="00CF590C" w:rsidRPr="00595FDF" w14:paraId="26F6530A" w14:textId="77777777" w:rsidTr="0049308D">
        <w:tc>
          <w:tcPr>
            <w:tcW w:w="1204" w:type="dxa"/>
            <w:shd w:val="clear" w:color="auto" w:fill="31A3B5"/>
          </w:tcPr>
          <w:p w14:paraId="26F65307" w14:textId="77777777" w:rsidR="00CF590C" w:rsidRPr="0023795B" w:rsidRDefault="00CF590C" w:rsidP="00CF590C">
            <w:pPr>
              <w:rPr>
                <w:rFonts w:asciiTheme="majorHAnsi" w:hAnsiTheme="majorHAnsi" w:cstheme="majorHAnsi"/>
                <w:b/>
                <w:color w:val="FFFFFF"/>
                <w:szCs w:val="20"/>
              </w:rPr>
            </w:pPr>
          </w:p>
        </w:tc>
        <w:tc>
          <w:tcPr>
            <w:tcW w:w="4253" w:type="dxa"/>
            <w:shd w:val="clear" w:color="auto" w:fill="31A3B5"/>
          </w:tcPr>
          <w:p w14:paraId="26F65308"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 xml:space="preserve"> Vuositeema ja alateemat</w:t>
            </w:r>
          </w:p>
        </w:tc>
        <w:tc>
          <w:tcPr>
            <w:tcW w:w="4603" w:type="dxa"/>
            <w:shd w:val="clear" w:color="auto" w:fill="31A3B5"/>
          </w:tcPr>
          <w:p w14:paraId="26F65309"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Osaamistavoitteet</w:t>
            </w:r>
          </w:p>
        </w:tc>
      </w:tr>
      <w:tr w:rsidR="00CF590C" w:rsidRPr="00595FDF" w14:paraId="26F6530E" w14:textId="77777777" w:rsidTr="0049308D">
        <w:tc>
          <w:tcPr>
            <w:tcW w:w="1204" w:type="dxa"/>
          </w:tcPr>
          <w:p w14:paraId="26F6530B"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1. vuosi</w:t>
            </w:r>
          </w:p>
        </w:tc>
        <w:tc>
          <w:tcPr>
            <w:tcW w:w="4253" w:type="dxa"/>
          </w:tcPr>
          <w:p w14:paraId="26F6530C" w14:textId="368F3046" w:rsidR="00CF590C" w:rsidRPr="0023795B" w:rsidRDefault="00B234B8" w:rsidP="00CF590C">
            <w:pPr>
              <w:rPr>
                <w:rFonts w:asciiTheme="majorHAnsi" w:hAnsiTheme="majorHAnsi" w:cstheme="majorHAnsi"/>
                <w:szCs w:val="20"/>
              </w:rPr>
            </w:pPr>
            <w:r>
              <w:rPr>
                <w:rFonts w:asciiTheme="majorHAnsi" w:hAnsiTheme="majorHAnsi" w:cstheme="majorHAnsi"/>
                <w:b/>
                <w:szCs w:val="20"/>
              </w:rPr>
              <w:t>Perehtyminen ympäristöalaan</w:t>
            </w:r>
            <w:r w:rsidR="00916BA4" w:rsidRPr="00916BA4">
              <w:rPr>
                <w:rFonts w:asciiTheme="majorHAnsi" w:hAnsiTheme="majorHAnsi" w:cstheme="majorHAnsi"/>
                <w:b/>
                <w:szCs w:val="20"/>
              </w:rPr>
              <w:t xml:space="preserve"> (60 op)</w:t>
            </w:r>
            <w:r w:rsidR="00CF590C" w:rsidRPr="0023795B">
              <w:rPr>
                <w:rFonts w:asciiTheme="majorHAnsi" w:hAnsiTheme="majorHAnsi" w:cstheme="majorHAnsi"/>
                <w:b/>
                <w:szCs w:val="20"/>
              </w:rPr>
              <w:br/>
            </w:r>
            <w:r w:rsidR="00CB0F8B" w:rsidRPr="00E27135">
              <w:rPr>
                <w:rFonts w:asciiTheme="majorHAnsi" w:hAnsiTheme="majorHAnsi" w:cstheme="majorHAnsi"/>
                <w:szCs w:val="20"/>
              </w:rPr>
              <w:t>Ympäristötekniikka tutuksi (30 op)</w:t>
            </w:r>
            <w:r w:rsidR="00CB0F8B" w:rsidRPr="00E27135">
              <w:rPr>
                <w:rFonts w:asciiTheme="majorHAnsi" w:hAnsiTheme="majorHAnsi" w:cstheme="majorHAnsi"/>
                <w:szCs w:val="20"/>
              </w:rPr>
              <w:br/>
              <w:t>Ympäristötekniikan tietoperusta</w:t>
            </w:r>
            <w:r w:rsidR="00CF590C" w:rsidRPr="00E27135">
              <w:rPr>
                <w:rFonts w:asciiTheme="majorHAnsi" w:hAnsiTheme="majorHAnsi" w:cstheme="majorHAnsi"/>
                <w:szCs w:val="20"/>
              </w:rPr>
              <w:t xml:space="preserve"> (30 op)</w:t>
            </w:r>
          </w:p>
        </w:tc>
        <w:tc>
          <w:tcPr>
            <w:tcW w:w="4603" w:type="dxa"/>
          </w:tcPr>
          <w:p w14:paraId="26F6530D" w14:textId="664F83A9" w:rsidR="00CF590C" w:rsidRPr="0023795B" w:rsidRDefault="00916BA4" w:rsidP="00916BA4">
            <w:pPr>
              <w:rPr>
                <w:rFonts w:asciiTheme="majorHAnsi" w:hAnsiTheme="majorHAnsi" w:cstheme="majorHAnsi"/>
                <w:szCs w:val="20"/>
              </w:rPr>
            </w:pPr>
            <w:r w:rsidRPr="00916BA4">
              <w:rPr>
                <w:rFonts w:asciiTheme="majorHAnsi" w:hAnsiTheme="majorHAnsi" w:cstheme="majorHAnsi"/>
                <w:szCs w:val="20"/>
              </w:rPr>
              <w:t>Opiskelija omaks</w:t>
            </w:r>
            <w:r>
              <w:rPr>
                <w:rFonts w:asciiTheme="majorHAnsi" w:hAnsiTheme="majorHAnsi" w:cstheme="majorHAnsi"/>
                <w:szCs w:val="20"/>
              </w:rPr>
              <w:t xml:space="preserve">uu ammattikorkeakouluopiskeluun </w:t>
            </w:r>
            <w:r w:rsidRPr="00916BA4">
              <w:rPr>
                <w:rFonts w:asciiTheme="majorHAnsi" w:hAnsiTheme="majorHAnsi" w:cstheme="majorHAnsi"/>
                <w:szCs w:val="20"/>
              </w:rPr>
              <w:t>vaadittavat perustiedot ja – taidot. Hän oppii ymmärtämään luonnon perusilmiöt ja niiden merkityksen kestävän kehityksen mu</w:t>
            </w:r>
            <w:r>
              <w:rPr>
                <w:rFonts w:asciiTheme="majorHAnsi" w:hAnsiTheme="majorHAnsi" w:cstheme="majorHAnsi"/>
                <w:szCs w:val="20"/>
              </w:rPr>
              <w:t>kaisessa yhteiskunnassa ja ympä</w:t>
            </w:r>
            <w:r w:rsidRPr="00916BA4">
              <w:rPr>
                <w:rFonts w:asciiTheme="majorHAnsi" w:hAnsiTheme="majorHAnsi" w:cstheme="majorHAnsi"/>
                <w:szCs w:val="20"/>
              </w:rPr>
              <w:t>ristön suojelussa. Hän perehtyy ympäristötekniikan eri osa-alueisiin kuten vesi-huoltoon, ilmansuojeluun, jätehuoltoon, maan käyttöön, energian käyttöön ja yhteiskunnan ohjauskeinoihin ympäristöasioissa.</w:t>
            </w:r>
          </w:p>
        </w:tc>
      </w:tr>
      <w:tr w:rsidR="00CF590C" w:rsidRPr="00595FDF" w14:paraId="26F65313" w14:textId="77777777" w:rsidTr="0049308D">
        <w:tc>
          <w:tcPr>
            <w:tcW w:w="1204" w:type="dxa"/>
          </w:tcPr>
          <w:p w14:paraId="26F6530F"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lastRenderedPageBreak/>
              <w:t>2. vuosi</w:t>
            </w:r>
          </w:p>
        </w:tc>
        <w:tc>
          <w:tcPr>
            <w:tcW w:w="4253" w:type="dxa"/>
          </w:tcPr>
          <w:p w14:paraId="26F65310" w14:textId="3F2D333A" w:rsidR="00CF590C" w:rsidRPr="0023795B" w:rsidRDefault="00916BA4" w:rsidP="00CF590C">
            <w:pPr>
              <w:rPr>
                <w:rFonts w:asciiTheme="majorHAnsi" w:hAnsiTheme="majorHAnsi" w:cstheme="majorHAnsi"/>
                <w:b/>
                <w:szCs w:val="20"/>
              </w:rPr>
            </w:pPr>
            <w:r w:rsidRPr="00916BA4">
              <w:rPr>
                <w:rFonts w:asciiTheme="majorHAnsi" w:hAnsiTheme="majorHAnsi" w:cstheme="majorHAnsi"/>
                <w:b/>
                <w:szCs w:val="20"/>
              </w:rPr>
              <w:t>Insinööriosaamisen perusteet (60 op)</w:t>
            </w:r>
          </w:p>
          <w:p w14:paraId="26F65311" w14:textId="76551D10" w:rsidR="00CF590C" w:rsidRPr="0023795B" w:rsidRDefault="00CB0F8B" w:rsidP="00CF590C">
            <w:pPr>
              <w:rPr>
                <w:rFonts w:asciiTheme="majorHAnsi" w:hAnsiTheme="majorHAnsi" w:cstheme="majorHAnsi"/>
                <w:szCs w:val="20"/>
              </w:rPr>
            </w:pPr>
            <w:r w:rsidRPr="00E27135">
              <w:rPr>
                <w:rFonts w:asciiTheme="majorHAnsi" w:hAnsiTheme="majorHAnsi" w:cstheme="majorHAnsi"/>
                <w:szCs w:val="20"/>
              </w:rPr>
              <w:t>Insinööriosaamisen vahvistaminen (30 op)</w:t>
            </w:r>
            <w:r w:rsidRPr="00E27135">
              <w:rPr>
                <w:rFonts w:asciiTheme="majorHAnsi" w:hAnsiTheme="majorHAnsi" w:cstheme="majorHAnsi"/>
                <w:szCs w:val="20"/>
              </w:rPr>
              <w:br/>
              <w:t>Ympäristötekniikan osaamisen perusteet</w:t>
            </w:r>
            <w:r w:rsidR="00CF590C" w:rsidRPr="00E27135">
              <w:rPr>
                <w:rFonts w:asciiTheme="majorHAnsi" w:hAnsiTheme="majorHAnsi" w:cstheme="majorHAnsi"/>
                <w:szCs w:val="20"/>
              </w:rPr>
              <w:t xml:space="preserve"> (30 op)</w:t>
            </w:r>
          </w:p>
        </w:tc>
        <w:tc>
          <w:tcPr>
            <w:tcW w:w="4603" w:type="dxa"/>
          </w:tcPr>
          <w:p w14:paraId="26F65312" w14:textId="248C2089" w:rsidR="00CF590C" w:rsidRPr="0023795B" w:rsidRDefault="00916BA4" w:rsidP="00CF590C">
            <w:pPr>
              <w:rPr>
                <w:rFonts w:asciiTheme="majorHAnsi" w:hAnsiTheme="majorHAnsi" w:cstheme="majorHAnsi"/>
                <w:szCs w:val="20"/>
              </w:rPr>
            </w:pPr>
            <w:r w:rsidRPr="00916BA4">
              <w:rPr>
                <w:rFonts w:asciiTheme="majorHAnsi" w:hAnsiTheme="majorHAnsi" w:cstheme="majorHAnsi"/>
                <w:szCs w:val="20"/>
              </w:rPr>
              <w:t xml:space="preserve">Toisena opiskeluvuotena opiskelija omaksuu </w:t>
            </w:r>
            <w:r w:rsidR="00CB0F8B">
              <w:rPr>
                <w:rFonts w:asciiTheme="majorHAnsi" w:hAnsiTheme="majorHAnsi" w:cstheme="majorHAnsi"/>
                <w:szCs w:val="20"/>
              </w:rPr>
              <w:t>erityisesti ympäristötekniikan</w:t>
            </w:r>
            <w:r w:rsidRPr="00916BA4">
              <w:rPr>
                <w:rFonts w:asciiTheme="majorHAnsi" w:hAnsiTheme="majorHAnsi" w:cstheme="majorHAnsi"/>
                <w:szCs w:val="20"/>
              </w:rPr>
              <w:t xml:space="preserve"> insinöörille tyypillisiä tietoja ja taitoja. Omaksuttava tietopohja palvelee jo hyvin työelämän tarpeita. Erityisesti tietokoneavusteinen suunnittelutaito ja yleinen ongelmanratkaisukyky kehittyvät.</w:t>
            </w:r>
          </w:p>
        </w:tc>
      </w:tr>
      <w:tr w:rsidR="00CF590C" w:rsidRPr="00595FDF" w14:paraId="26F65317" w14:textId="77777777" w:rsidTr="0049308D">
        <w:tc>
          <w:tcPr>
            <w:tcW w:w="1204" w:type="dxa"/>
          </w:tcPr>
          <w:p w14:paraId="26F65314"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 xml:space="preserve">3. vuosi </w:t>
            </w:r>
          </w:p>
        </w:tc>
        <w:tc>
          <w:tcPr>
            <w:tcW w:w="4253" w:type="dxa"/>
          </w:tcPr>
          <w:p w14:paraId="26F65315" w14:textId="14995409" w:rsidR="00CF590C" w:rsidRPr="0023795B" w:rsidRDefault="00B234B8" w:rsidP="00CF590C">
            <w:pPr>
              <w:rPr>
                <w:rFonts w:asciiTheme="majorHAnsi" w:hAnsiTheme="majorHAnsi" w:cstheme="majorHAnsi"/>
                <w:szCs w:val="20"/>
              </w:rPr>
            </w:pPr>
            <w:r>
              <w:rPr>
                <w:rFonts w:asciiTheme="majorHAnsi" w:hAnsiTheme="majorHAnsi" w:cstheme="majorHAnsi"/>
                <w:b/>
                <w:szCs w:val="20"/>
              </w:rPr>
              <w:t>Insinöörinä ympäristö</w:t>
            </w:r>
            <w:r w:rsidR="00916BA4" w:rsidRPr="00916BA4">
              <w:rPr>
                <w:rFonts w:asciiTheme="majorHAnsi" w:hAnsiTheme="majorHAnsi" w:cstheme="majorHAnsi"/>
                <w:b/>
                <w:szCs w:val="20"/>
              </w:rPr>
              <w:t>alalla (60 op)</w:t>
            </w:r>
            <w:r w:rsidR="00CF590C" w:rsidRPr="0023795B">
              <w:rPr>
                <w:rFonts w:asciiTheme="majorHAnsi" w:hAnsiTheme="majorHAnsi" w:cstheme="majorHAnsi"/>
                <w:b/>
                <w:szCs w:val="20"/>
              </w:rPr>
              <w:br/>
            </w:r>
            <w:bookmarkStart w:id="16" w:name="_GoBack"/>
            <w:r w:rsidR="00CB0F8B" w:rsidRPr="00E27135">
              <w:rPr>
                <w:rFonts w:asciiTheme="majorHAnsi" w:hAnsiTheme="majorHAnsi" w:cstheme="majorHAnsi"/>
                <w:szCs w:val="20"/>
              </w:rPr>
              <w:t>Insinööriosaamisen syventäminen (30 op)</w:t>
            </w:r>
            <w:r w:rsidR="00CB0F8B" w:rsidRPr="00E27135">
              <w:rPr>
                <w:rFonts w:asciiTheme="majorHAnsi" w:hAnsiTheme="majorHAnsi" w:cstheme="majorHAnsi"/>
                <w:szCs w:val="20"/>
              </w:rPr>
              <w:br/>
              <w:t>Insinöörinä ympäristöalalla</w:t>
            </w:r>
            <w:r w:rsidR="00CF590C" w:rsidRPr="00E27135">
              <w:rPr>
                <w:rFonts w:asciiTheme="majorHAnsi" w:hAnsiTheme="majorHAnsi" w:cstheme="majorHAnsi"/>
                <w:szCs w:val="20"/>
              </w:rPr>
              <w:t xml:space="preserve"> (30 op)</w:t>
            </w:r>
            <w:bookmarkEnd w:id="16"/>
          </w:p>
        </w:tc>
        <w:tc>
          <w:tcPr>
            <w:tcW w:w="4603" w:type="dxa"/>
          </w:tcPr>
          <w:p w14:paraId="26F65316" w14:textId="52817A4D" w:rsidR="00CF590C" w:rsidRPr="0023795B" w:rsidRDefault="00916BA4" w:rsidP="00CF590C">
            <w:pPr>
              <w:rPr>
                <w:rFonts w:asciiTheme="majorHAnsi" w:hAnsiTheme="majorHAnsi" w:cstheme="majorHAnsi"/>
                <w:szCs w:val="20"/>
              </w:rPr>
            </w:pPr>
            <w:r w:rsidRPr="00916BA4">
              <w:rPr>
                <w:rFonts w:asciiTheme="majorHAnsi" w:hAnsiTheme="majorHAnsi" w:cstheme="majorHAnsi"/>
                <w:szCs w:val="20"/>
              </w:rPr>
              <w:t>Opiskelija ymmärtää ympäristöteknologian eri osa-alueiden keskeiset asiat ja osaa hyödyntää tehokkaasti suunnittelutyössä tarvittavia työkaluja. Opiskelija hallitsee projektimuotoisen työskentelyn ja pystyy</w:t>
            </w:r>
            <w:r>
              <w:rPr>
                <w:rFonts w:asciiTheme="majorHAnsi" w:hAnsiTheme="majorHAnsi" w:cstheme="majorHAnsi"/>
                <w:szCs w:val="20"/>
              </w:rPr>
              <w:t xml:space="preserve"> tuottamaan ratkaisuja tilaajil</w:t>
            </w:r>
            <w:r w:rsidRPr="00916BA4">
              <w:rPr>
                <w:rFonts w:asciiTheme="majorHAnsi" w:hAnsiTheme="majorHAnsi" w:cstheme="majorHAnsi"/>
                <w:szCs w:val="20"/>
              </w:rPr>
              <w:t>le työelämälähtöisissä projekteissa. Samoin op</w:t>
            </w:r>
            <w:r>
              <w:rPr>
                <w:rFonts w:asciiTheme="majorHAnsi" w:hAnsiTheme="majorHAnsi" w:cstheme="majorHAnsi"/>
                <w:szCs w:val="20"/>
              </w:rPr>
              <w:t>iskelija pystyy tekemään erilaa</w:t>
            </w:r>
            <w:r w:rsidRPr="00916BA4">
              <w:rPr>
                <w:rFonts w:asciiTheme="majorHAnsi" w:hAnsiTheme="majorHAnsi" w:cstheme="majorHAnsi"/>
                <w:szCs w:val="20"/>
              </w:rPr>
              <w:t>juisia suunnitelmia vesihuoltotekniikan, ympäristörakentamisen, teollisuuden ympäristösuojelun sekä ympäristön ja prosessien monitoroinnin tarpeisiin.</w:t>
            </w:r>
          </w:p>
        </w:tc>
      </w:tr>
      <w:tr w:rsidR="00CF590C" w:rsidRPr="00595FDF" w14:paraId="26F6531B" w14:textId="77777777" w:rsidTr="0049308D">
        <w:tc>
          <w:tcPr>
            <w:tcW w:w="1204" w:type="dxa"/>
          </w:tcPr>
          <w:p w14:paraId="26F65318"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4. vuosi</w:t>
            </w:r>
          </w:p>
        </w:tc>
        <w:tc>
          <w:tcPr>
            <w:tcW w:w="4253" w:type="dxa"/>
          </w:tcPr>
          <w:p w14:paraId="26F65319" w14:textId="4DB15DE4" w:rsidR="00CF590C" w:rsidRPr="0023795B" w:rsidRDefault="00916BA4" w:rsidP="00CB0F8B">
            <w:pPr>
              <w:rPr>
                <w:rFonts w:asciiTheme="majorHAnsi" w:hAnsiTheme="majorHAnsi" w:cstheme="majorHAnsi"/>
                <w:szCs w:val="20"/>
              </w:rPr>
            </w:pPr>
            <w:r>
              <w:rPr>
                <w:rFonts w:asciiTheme="majorHAnsi" w:hAnsiTheme="majorHAnsi" w:cstheme="majorHAnsi"/>
                <w:b/>
                <w:szCs w:val="20"/>
              </w:rPr>
              <w:t>Siirtyminen työelä</w:t>
            </w:r>
            <w:r w:rsidRPr="00916BA4">
              <w:rPr>
                <w:rFonts w:asciiTheme="majorHAnsi" w:hAnsiTheme="majorHAnsi" w:cstheme="majorHAnsi"/>
                <w:b/>
                <w:szCs w:val="20"/>
              </w:rPr>
              <w:t>mään</w:t>
            </w:r>
            <w:r>
              <w:rPr>
                <w:rFonts w:asciiTheme="majorHAnsi" w:hAnsiTheme="majorHAnsi" w:cstheme="majorHAnsi"/>
                <w:b/>
                <w:szCs w:val="20"/>
              </w:rPr>
              <w:t xml:space="preserve"> </w:t>
            </w:r>
            <w:r w:rsidRPr="00916BA4">
              <w:rPr>
                <w:rFonts w:asciiTheme="majorHAnsi" w:hAnsiTheme="majorHAnsi" w:cstheme="majorHAnsi"/>
                <w:b/>
                <w:szCs w:val="20"/>
              </w:rPr>
              <w:t>(30 op)</w:t>
            </w:r>
            <w:r w:rsidR="00CF590C" w:rsidRPr="0023795B">
              <w:rPr>
                <w:rFonts w:asciiTheme="majorHAnsi" w:hAnsiTheme="majorHAnsi" w:cstheme="majorHAnsi"/>
                <w:b/>
                <w:szCs w:val="20"/>
              </w:rPr>
              <w:br/>
            </w:r>
          </w:p>
        </w:tc>
        <w:tc>
          <w:tcPr>
            <w:tcW w:w="4603" w:type="dxa"/>
          </w:tcPr>
          <w:p w14:paraId="26F6531A" w14:textId="2255F130" w:rsidR="00CF590C" w:rsidRPr="0023795B" w:rsidRDefault="00916BA4" w:rsidP="00CF590C">
            <w:pPr>
              <w:rPr>
                <w:rFonts w:asciiTheme="majorHAnsi" w:hAnsiTheme="majorHAnsi" w:cstheme="majorHAnsi"/>
                <w:szCs w:val="20"/>
              </w:rPr>
            </w:pPr>
            <w:r w:rsidRPr="00916BA4">
              <w:rPr>
                <w:rFonts w:asciiTheme="majorHAnsi" w:hAnsiTheme="majorHAnsi" w:cstheme="majorHAnsi"/>
                <w:szCs w:val="20"/>
              </w:rPr>
              <w:t>Opiskelija perehtyy insinöörin toimenkuvaan j</w:t>
            </w:r>
            <w:r>
              <w:rPr>
                <w:rFonts w:asciiTheme="majorHAnsi" w:hAnsiTheme="majorHAnsi" w:cstheme="majorHAnsi"/>
                <w:szCs w:val="20"/>
              </w:rPr>
              <w:t>a tehtäviin valitsemallaan ympä</w:t>
            </w:r>
            <w:r w:rsidR="00CB0F8B">
              <w:rPr>
                <w:rFonts w:asciiTheme="majorHAnsi" w:hAnsiTheme="majorHAnsi" w:cstheme="majorHAnsi"/>
                <w:szCs w:val="20"/>
              </w:rPr>
              <w:t>ristötekniikan</w:t>
            </w:r>
            <w:r w:rsidRPr="00916BA4">
              <w:rPr>
                <w:rFonts w:asciiTheme="majorHAnsi" w:hAnsiTheme="majorHAnsi" w:cstheme="majorHAnsi"/>
                <w:szCs w:val="20"/>
              </w:rPr>
              <w:t xml:space="preserve"> alalla. Opinnäytetyön myötä hän saavuttaa riittävät valmiudet ottaa vastaan työelämän haasteet esim. suunnittelijana, projekti-insinöörinä tai ympäristöalan kehittäjänä. Hänellä on myös valmiudet läpi työuran kestävään jatkuvaan oppimiseen.</w:t>
            </w:r>
          </w:p>
        </w:tc>
      </w:tr>
    </w:tbl>
    <w:p w14:paraId="28D98EDE" w14:textId="013BA74E" w:rsidR="001E5430" w:rsidRPr="001E5430" w:rsidRDefault="001E5430" w:rsidP="00612BE8">
      <w:pPr>
        <w:rPr>
          <w:snapToGrid w:val="0"/>
          <w:color w:val="FF0000"/>
        </w:rPr>
      </w:pPr>
    </w:p>
    <w:p w14:paraId="26F6531F" w14:textId="2AEBCA3C" w:rsidR="00CF590C" w:rsidRPr="00595FDF" w:rsidRDefault="00CF590C" w:rsidP="00CF590C">
      <w:pPr>
        <w:rPr>
          <w:rFonts w:cs="Calibri"/>
          <w:snapToGrid w:val="0"/>
          <w:sz w:val="24"/>
        </w:rPr>
      </w:pPr>
    </w:p>
    <w:p w14:paraId="26F65320" w14:textId="77777777" w:rsidR="0023795B" w:rsidRDefault="00CF590C" w:rsidP="00CF590C">
      <w:pPr>
        <w:rPr>
          <w:rFonts w:cs="Calibri"/>
          <w:snapToGrid w:val="0"/>
          <w:sz w:val="24"/>
        </w:rPr>
      </w:pPr>
      <w:r w:rsidRPr="00595FDF">
        <w:rPr>
          <w:rFonts w:cs="Calibri"/>
          <w:snapToGrid w:val="0"/>
          <w:sz w:val="24"/>
        </w:rPr>
        <w:t xml:space="preserve"> </w:t>
      </w:r>
    </w:p>
    <w:p w14:paraId="26F65323" w14:textId="538B3706" w:rsidR="00CF590C" w:rsidRDefault="00CF590C" w:rsidP="00CF590C">
      <w:pPr>
        <w:rPr>
          <w:rFonts w:ascii="Verdana" w:hAnsi="Verdana"/>
          <w:snapToGrid w:val="0"/>
          <w:color w:val="0070C0"/>
          <w:szCs w:val="20"/>
        </w:rPr>
      </w:pPr>
    </w:p>
    <w:p w14:paraId="26F65326" w14:textId="2C8F0EB0" w:rsidR="00CF590C" w:rsidRPr="003F1F0A" w:rsidRDefault="00F218B1" w:rsidP="007926AC">
      <w:pPr>
        <w:spacing w:before="0" w:after="0" w:line="240" w:lineRule="auto"/>
      </w:pPr>
      <w:bookmarkStart w:id="17" w:name="_Toc290881669"/>
      <w:r>
        <w:rPr>
          <w:noProof/>
          <w:color w:val="FF0000"/>
          <w:lang w:eastAsia="fi-FI"/>
        </w:rPr>
        <w:lastRenderedPageBreak/>
        <w:drawing>
          <wp:inline distT="0" distB="0" distL="0" distR="0" wp14:anchorId="07334C55" wp14:editId="79CACE56">
            <wp:extent cx="5513070" cy="7496175"/>
            <wp:effectExtent l="0" t="0" r="0" b="9525"/>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a1.PNG"/>
                    <pic:cNvPicPr/>
                  </pic:nvPicPr>
                  <pic:blipFill>
                    <a:blip r:embed="rId14">
                      <a:extLst>
                        <a:ext uri="{28A0092B-C50C-407E-A947-70E740481C1C}">
                          <a14:useLocalDpi xmlns:a14="http://schemas.microsoft.com/office/drawing/2010/main" val="0"/>
                        </a:ext>
                      </a:extLst>
                    </a:blip>
                    <a:stretch>
                      <a:fillRect/>
                    </a:stretch>
                  </pic:blipFill>
                  <pic:spPr>
                    <a:xfrm>
                      <a:off x="0" y="0"/>
                      <a:ext cx="5513070" cy="7496175"/>
                    </a:xfrm>
                    <a:prstGeom prst="rect">
                      <a:avLst/>
                    </a:prstGeom>
                  </pic:spPr>
                </pic:pic>
              </a:graphicData>
            </a:graphic>
          </wp:inline>
        </w:drawing>
      </w:r>
      <w:r w:rsidR="00B01F65">
        <w:br w:type="page"/>
      </w:r>
      <w:r w:rsidR="00CF590C" w:rsidRPr="007926AC">
        <w:rPr>
          <w:rFonts w:ascii="Tahoma" w:eastAsia="Calibri" w:hAnsi="Tahoma"/>
          <w:b/>
          <w:sz w:val="28"/>
          <w:szCs w:val="28"/>
        </w:rPr>
        <w:lastRenderedPageBreak/>
        <w:t>1.5 Koulutuksen toteutus</w:t>
      </w:r>
      <w:bookmarkEnd w:id="17"/>
    </w:p>
    <w:p w14:paraId="26F65327" w14:textId="77777777" w:rsidR="003721F0" w:rsidRDefault="000A1ABA" w:rsidP="0057022A">
      <w:pPr>
        <w:rPr>
          <w:snapToGrid w:val="0"/>
          <w:color w:val="00B0F0"/>
        </w:rPr>
      </w:pPr>
      <w:r w:rsidRPr="00BB610F">
        <w:rPr>
          <w:snapToGrid w:val="0"/>
          <w:color w:val="00B0F0"/>
        </w:rPr>
        <w:t xml:space="preserve">Savoniassa pedagogisena lähtökohtana on Open Innovation </w:t>
      </w:r>
      <w:proofErr w:type="spellStart"/>
      <w:r w:rsidRPr="00BB610F">
        <w:rPr>
          <w:snapToGrid w:val="0"/>
          <w:color w:val="00B0F0"/>
        </w:rPr>
        <w:t>Space</w:t>
      </w:r>
      <w:proofErr w:type="spellEnd"/>
      <w:r w:rsidRPr="00BB610F">
        <w:rPr>
          <w:snapToGrid w:val="0"/>
          <w:color w:val="00B0F0"/>
        </w:rPr>
        <w:t xml:space="preserve"> (OIS 2.0) -malli. Se yhdistää laadukkaan koulutuksen sekä työelämäläheisen tutkimus- ja kehittämistoiminnan. Työelämäläheisessä koulutuksessa korostuvat opiskelijoiden motivaatio ja opintoihin sitoutuminen. Opiskelijoiden asiantuntijuuden kehittymistä edistetään erilaisissa oppimisympäristöissä, mahdollistamalla monimuotoinen, aikaan ja paikkaan sitomaton ympärivuotinen opiskelu sekä hyödyntämällä laajasti työn </w:t>
      </w:r>
      <w:proofErr w:type="spellStart"/>
      <w:r w:rsidRPr="00BB610F">
        <w:rPr>
          <w:snapToGrid w:val="0"/>
          <w:color w:val="00B0F0"/>
        </w:rPr>
        <w:t>opinnollistamista</w:t>
      </w:r>
      <w:proofErr w:type="spellEnd"/>
      <w:r w:rsidRPr="00BB610F">
        <w:rPr>
          <w:snapToGrid w:val="0"/>
          <w:color w:val="00B0F0"/>
        </w:rPr>
        <w:t xml:space="preserve">. Opiskelijoiden kokonaisvaltainen ohjaus sekä aikaisemman osaamisen tunnistaminen ja tunnustaminen ovat osa opiskelijoiden henkilökohtaista opiskelusuunnitelmaa. </w:t>
      </w:r>
    </w:p>
    <w:p w14:paraId="47989FBE" w14:textId="1A1160BE" w:rsidR="002B5A3C" w:rsidRPr="002B5A3C" w:rsidRDefault="002B5A3C" w:rsidP="002B5A3C">
      <w:pPr>
        <w:rPr>
          <w:snapToGrid w:val="0"/>
        </w:rPr>
      </w:pPr>
      <w:r w:rsidRPr="002B5A3C">
        <w:rPr>
          <w:snapToGrid w:val="0"/>
        </w:rPr>
        <w:t>Savonian ympäristötekniikan opiskelijoilla on käytössään yksi Suomen h</w:t>
      </w:r>
      <w:r>
        <w:rPr>
          <w:snapToGrid w:val="0"/>
        </w:rPr>
        <w:t>ienoimmista opetus- ja tutkimus</w:t>
      </w:r>
      <w:r w:rsidRPr="002B5A3C">
        <w:rPr>
          <w:snapToGrid w:val="0"/>
        </w:rPr>
        <w:t xml:space="preserve">laboratorioista. Laboratoriosta löytyy esimerkiksi pienikokoinen pintavesilaitos, jätevedenpuhdistamo ja biokaasulaitos, jotka tarjoavat opiskelijoille ainutlaatuisen mahdollisuuden päästä oppimaan veden puhdistamista ja uusiutuvan energian tuotantoa todellisia laitoksia vastaavissa olosuhteissa. Laboratorio ja sen työelämälähtöiset tutkimushankkeet tarjoavat opiskelijoille lisäksi </w:t>
      </w:r>
      <w:r>
        <w:rPr>
          <w:snapToGrid w:val="0"/>
        </w:rPr>
        <w:t>runsaasti mielenkiintoisia labo</w:t>
      </w:r>
      <w:r w:rsidRPr="002B5A3C">
        <w:rPr>
          <w:snapToGrid w:val="0"/>
        </w:rPr>
        <w:t>ratoriotöitä ja tutkimusprojekteja.</w:t>
      </w:r>
    </w:p>
    <w:p w14:paraId="45351DE1" w14:textId="0391201D" w:rsidR="002B5A3C" w:rsidRPr="002B5A3C" w:rsidRDefault="002B5A3C" w:rsidP="002B5A3C">
      <w:pPr>
        <w:rPr>
          <w:snapToGrid w:val="0"/>
        </w:rPr>
      </w:pPr>
      <w:r w:rsidRPr="002B5A3C">
        <w:rPr>
          <w:snapToGrid w:val="0"/>
        </w:rPr>
        <w:t>Savonian tarjoaman koulutuksen työelämälähtöisyys toteutuu opettaj</w:t>
      </w:r>
      <w:r>
        <w:rPr>
          <w:snapToGrid w:val="0"/>
        </w:rPr>
        <w:t>ien monimuotoisen verkostoitumi</w:t>
      </w:r>
      <w:r w:rsidRPr="002B5A3C">
        <w:rPr>
          <w:snapToGrid w:val="0"/>
        </w:rPr>
        <w:t>sen kautta. Verkostot varmistavat myös henkilökunnan osaamisen ajanta</w:t>
      </w:r>
      <w:r>
        <w:rPr>
          <w:snapToGrid w:val="0"/>
        </w:rPr>
        <w:t>saisuuden ja jatkuvan kehittymi</w:t>
      </w:r>
      <w:r w:rsidRPr="002B5A3C">
        <w:rPr>
          <w:snapToGrid w:val="0"/>
        </w:rPr>
        <w:t>sen. Henkilöstö luo oppimistilanteita ja tukee opiskelijan oppimista. Opinto</w:t>
      </w:r>
      <w:r>
        <w:rPr>
          <w:snapToGrid w:val="0"/>
        </w:rPr>
        <w:t>toimisto, kirjasto- ja tietopal</w:t>
      </w:r>
      <w:r w:rsidRPr="002B5A3C">
        <w:rPr>
          <w:snapToGrid w:val="0"/>
        </w:rPr>
        <w:t>velut, kansainvälisyyspalvelut ja muut tukipalvelut auttavat opiskeluss</w:t>
      </w:r>
      <w:r>
        <w:rPr>
          <w:snapToGrid w:val="0"/>
        </w:rPr>
        <w:t>a. Koulutuksessa noudatetaan es</w:t>
      </w:r>
      <w:r w:rsidRPr="002B5A3C">
        <w:rPr>
          <w:snapToGrid w:val="0"/>
        </w:rPr>
        <w:t>teettömyyden sekä kestävän kehityksen periaatteita.</w:t>
      </w:r>
    </w:p>
    <w:p w14:paraId="21C8231F" w14:textId="47BE761A" w:rsidR="002B5A3C" w:rsidRPr="002B5A3C" w:rsidRDefault="002B5A3C" w:rsidP="002B5A3C">
      <w:pPr>
        <w:rPr>
          <w:snapToGrid w:val="0"/>
        </w:rPr>
      </w:pPr>
      <w:r w:rsidRPr="002B5A3C">
        <w:rPr>
          <w:snapToGrid w:val="0"/>
        </w:rPr>
        <w:t xml:space="preserve">Opetuksen suunnittelun lähtökohdat ovat ajantasaisissa </w:t>
      </w:r>
      <w:proofErr w:type="spellStart"/>
      <w:r w:rsidRPr="002B5A3C">
        <w:rPr>
          <w:snapToGrid w:val="0"/>
        </w:rPr>
        <w:t>osaamis</w:t>
      </w:r>
      <w:proofErr w:type="spellEnd"/>
      <w:r w:rsidRPr="002B5A3C">
        <w:rPr>
          <w:snapToGrid w:val="0"/>
        </w:rPr>
        <w:t>- ja kehittämisvaatimuksissa. Koulutusta suunnitellaan, toteutetaan, arvioidaan ja kehitetään yhteistyössä opiskel</w:t>
      </w:r>
      <w:r>
        <w:rPr>
          <w:snapToGrid w:val="0"/>
        </w:rPr>
        <w:t>ijoiden, työelämän ja yhteistyö</w:t>
      </w:r>
      <w:r w:rsidRPr="002B5A3C">
        <w:rPr>
          <w:snapToGrid w:val="0"/>
        </w:rPr>
        <w:t xml:space="preserve">kumppaneiden kanssa. Näin varmistetaan, että koulutusohjelman opetussuunnitelma vastaa työelämän tarpeita. Yhteistyö perustuu avoimeen vuorovaikutukseen, osaamisen jakamiseen ja yhdessä oppimiseen. </w:t>
      </w:r>
    </w:p>
    <w:p w14:paraId="15F822B2" w14:textId="2EA50965" w:rsidR="002B5A3C" w:rsidRPr="002B5A3C" w:rsidRDefault="002B5A3C" w:rsidP="002B5A3C">
      <w:pPr>
        <w:rPr>
          <w:snapToGrid w:val="0"/>
        </w:rPr>
      </w:pPr>
      <w:r w:rsidRPr="002B5A3C">
        <w:rPr>
          <w:snapToGrid w:val="0"/>
        </w:rPr>
        <w:t>Vuosittaiset projektityöt kehittävät opiskelijan osaamista työelämän tarpeisiin. Ensimmäis</w:t>
      </w:r>
      <w:r>
        <w:rPr>
          <w:snapToGrid w:val="0"/>
        </w:rPr>
        <w:t xml:space="preserve">en vuosikurssin projekti </w:t>
      </w:r>
      <w:r w:rsidRPr="00F95DA6">
        <w:rPr>
          <w:snapToGrid w:val="0"/>
        </w:rPr>
        <w:t xml:space="preserve">”Kestävä kehitys ja yhteiskunnan tarpeet” </w:t>
      </w:r>
      <w:r w:rsidRPr="002B5A3C">
        <w:rPr>
          <w:snapToGrid w:val="0"/>
        </w:rPr>
        <w:t>auttaa ymmärtämään miten kestävä kehitys näkyy ja miten se voidaan huomioida rakennetussa ympäristössä. Toisen vuosikurssin projekti ”</w:t>
      </w:r>
      <w:r w:rsidR="00361FC9">
        <w:rPr>
          <w:snapToGrid w:val="0"/>
        </w:rPr>
        <w:t>Vesitekniikan kokeellinen kehitystoiminta</w:t>
      </w:r>
      <w:r w:rsidRPr="002B5A3C">
        <w:rPr>
          <w:snapToGrid w:val="0"/>
        </w:rPr>
        <w:t>” tut</w:t>
      </w:r>
      <w:r>
        <w:rPr>
          <w:snapToGrid w:val="0"/>
        </w:rPr>
        <w:t xml:space="preserve">ustuttaa opiskelijan </w:t>
      </w:r>
      <w:r w:rsidR="00F95DA6">
        <w:rPr>
          <w:snapToGrid w:val="0"/>
        </w:rPr>
        <w:t xml:space="preserve">esimerkiksi vedenkäsittelyyn liittyvään kokeelliseen toimintaan ja syventää opiskelijoiden ympäristökemian teoreettista ja käytännön osaamista. Samalla projektin tarkoituksena on projektityöskentelyn ja ryhmätyövalmiuksien kehittäminen. </w:t>
      </w:r>
      <w:r w:rsidRPr="002B5A3C">
        <w:rPr>
          <w:snapToGrid w:val="0"/>
        </w:rPr>
        <w:t xml:space="preserve">Kolmannen vuosikurssin ”Case-projektilla” on ulkopuolinen tilaaja, jonka ympäristöalaan liittyvään ongelmaan projektiryhmä tuottaa ratkaisun. Kukin ryhmä valitsee oman aiheen, joka määrää painopistealueet, joihin projektia tukeva opetus liittyy. </w:t>
      </w:r>
    </w:p>
    <w:p w14:paraId="6B57D69C" w14:textId="1A8D9BA8" w:rsidR="002B5A3C" w:rsidRPr="002B5A3C" w:rsidRDefault="002B5A3C" w:rsidP="002B5A3C">
      <w:pPr>
        <w:rPr>
          <w:snapToGrid w:val="0"/>
        </w:rPr>
      </w:pPr>
      <w:r w:rsidRPr="002B5A3C">
        <w:rPr>
          <w:snapToGrid w:val="0"/>
        </w:rPr>
        <w:t>Opiskelun tavoitteena on opiskelijan ammatillisen asiantuntemuksen kasvu. Opiskelun myötä hänestä kasvaa oma-aloitteinen ja itsenäinen asiantuntija. Opiskelijoiden itseo</w:t>
      </w:r>
      <w:r>
        <w:rPr>
          <w:snapToGrid w:val="0"/>
        </w:rPr>
        <w:t>hjautuvuutta korostetaan opetuk</w:t>
      </w:r>
      <w:r w:rsidRPr="002B5A3C">
        <w:rPr>
          <w:snapToGrid w:val="0"/>
        </w:rPr>
        <w:t xml:space="preserve">sessa ja ohjauksessa opintojen alusta lähtien. Vastuu oppimisesta on opiskelijalla itsellään, ja oppimisen tavoitteena on opitun syvällinen ymmärtäminen. </w:t>
      </w:r>
    </w:p>
    <w:p w14:paraId="278375BE" w14:textId="0849C566" w:rsidR="002B5A3C" w:rsidRPr="002B5A3C" w:rsidRDefault="002B5A3C" w:rsidP="002B5A3C">
      <w:pPr>
        <w:rPr>
          <w:snapToGrid w:val="0"/>
        </w:rPr>
      </w:pPr>
      <w:r w:rsidRPr="002B5A3C">
        <w:rPr>
          <w:snapToGrid w:val="0"/>
        </w:rPr>
        <w:t>Ohjauksen tavoitteena on tukea opintoja niiden eri vaiheissa. Opintojen alussa ohjauksessa painottuu henkilökohtainen opiskelusuunnitelma (HOPS), jossa myös aiemmin hankittu osaaminen tunnistetaan. Opintojen edetessä painottuu uraohjaus, jolla tuetaan asiantuntijuuden suuntaamista, työelämäv</w:t>
      </w:r>
      <w:r>
        <w:rPr>
          <w:snapToGrid w:val="0"/>
        </w:rPr>
        <w:t>al</w:t>
      </w:r>
      <w:r w:rsidRPr="002B5A3C">
        <w:rPr>
          <w:snapToGrid w:val="0"/>
        </w:rPr>
        <w:t xml:space="preserve">miuksien kehittymistä sekä työllistymistä. Savonian opettajat ja muu </w:t>
      </w:r>
      <w:r w:rsidRPr="002B5A3C">
        <w:rPr>
          <w:snapToGrid w:val="0"/>
        </w:rPr>
        <w:lastRenderedPageBreak/>
        <w:t>henk</w:t>
      </w:r>
      <w:r>
        <w:rPr>
          <w:snapToGrid w:val="0"/>
        </w:rPr>
        <w:t>ilöstö ohjaavat ja tukevat opis</w:t>
      </w:r>
      <w:r w:rsidRPr="002B5A3C">
        <w:rPr>
          <w:snapToGrid w:val="0"/>
        </w:rPr>
        <w:t>kelijan henkilökohtaisten ammatillisten tavoitteiden määrittelemisessä</w:t>
      </w:r>
      <w:r>
        <w:rPr>
          <w:snapToGrid w:val="0"/>
        </w:rPr>
        <w:t xml:space="preserve"> ja saavuttamisessa. Kaiken ohj</w:t>
      </w:r>
      <w:r w:rsidRPr="002B5A3C">
        <w:rPr>
          <w:snapToGrid w:val="0"/>
        </w:rPr>
        <w:t xml:space="preserve">auksen tavoitteena on tehostaa opiskelijan oman ajankäytön hallintaa sekä oman toiminnan arviointia ja parantaa siten valmiuksia jatkuvaan oppimiseen. </w:t>
      </w:r>
    </w:p>
    <w:p w14:paraId="78A44616" w14:textId="0B6F15F9" w:rsidR="002B5A3C" w:rsidRPr="002B5A3C" w:rsidRDefault="002B5A3C" w:rsidP="002B5A3C">
      <w:pPr>
        <w:rPr>
          <w:snapToGrid w:val="0"/>
        </w:rPr>
      </w:pPr>
      <w:r w:rsidRPr="002B5A3C">
        <w:rPr>
          <w:snapToGrid w:val="0"/>
        </w:rPr>
        <w:t>Kansainvälisyystaidot ovat tärkeä osa insinöörin osaamista. Jokaisen opiskelijan tulee sisällyttää henkilö-kohtaiseen opiskelusuunnitelmaansa vähintään 5 op vieraalla kielellä suoritettuja opintoja.</w:t>
      </w:r>
      <w:r w:rsidR="00B234B8">
        <w:rPr>
          <w:snapToGrid w:val="0"/>
        </w:rPr>
        <w:t xml:space="preserve"> </w:t>
      </w:r>
      <w:r w:rsidRPr="002B5A3C">
        <w:rPr>
          <w:snapToGrid w:val="0"/>
        </w:rPr>
        <w:t>Opiskelija voi painottaa</w:t>
      </w:r>
      <w:r w:rsidR="00B234B8">
        <w:rPr>
          <w:snapToGrid w:val="0"/>
        </w:rPr>
        <w:t xml:space="preserve"> kansainvälistymistä henkilökohtaisessa opintosuunnitelmassaan</w:t>
      </w:r>
      <w:r w:rsidRPr="002B5A3C">
        <w:rPr>
          <w:snapToGrid w:val="0"/>
        </w:rPr>
        <w:t xml:space="preserve"> valitsemalla opintoja </w:t>
      </w:r>
      <w:r w:rsidR="00B234B8">
        <w:rPr>
          <w:snapToGrid w:val="0"/>
        </w:rPr>
        <w:t xml:space="preserve">myös Savonian muiden koulutusohjelmien tarjoamista </w:t>
      </w:r>
      <w:r w:rsidRPr="002B5A3C">
        <w:rPr>
          <w:snapToGrid w:val="0"/>
        </w:rPr>
        <w:t>englann</w:t>
      </w:r>
      <w:r>
        <w:rPr>
          <w:snapToGrid w:val="0"/>
        </w:rPr>
        <w:t>in kielellä toteutetusta tarjon</w:t>
      </w:r>
      <w:r w:rsidRPr="002B5A3C">
        <w:rPr>
          <w:snapToGrid w:val="0"/>
        </w:rPr>
        <w:t>nasta. Kansainvälisyyttä voi vahvistaa myös lukukauden ta</w:t>
      </w:r>
      <w:r w:rsidR="00B234B8">
        <w:rPr>
          <w:snapToGrid w:val="0"/>
        </w:rPr>
        <w:t>i –</w:t>
      </w:r>
      <w:r w:rsidR="00B234B8" w:rsidRPr="002B5A3C">
        <w:rPr>
          <w:snapToGrid w:val="0"/>
        </w:rPr>
        <w:t xml:space="preserve"> vuoden</w:t>
      </w:r>
      <w:r w:rsidRPr="002B5A3C">
        <w:rPr>
          <w:snapToGrid w:val="0"/>
        </w:rPr>
        <w:t xml:space="preserve"> mittaisella opiskelijavaihdolla tai suorittamalla harjoittelun ulkomailla. Savonian opiskelijoiden vaihto-ohjelmien lisäksi ympäristötekniikan opiskelijoilla on mahdollisuus suorittaa kaksoistutkinto saksalaisessa</w:t>
      </w:r>
      <w:r w:rsidR="00B234B8">
        <w:rPr>
          <w:snapToGrid w:val="0"/>
        </w:rPr>
        <w:t xml:space="preserve"> tai kiinalaisessa</w:t>
      </w:r>
      <w:r w:rsidRPr="002B5A3C">
        <w:rPr>
          <w:snapToGrid w:val="0"/>
        </w:rPr>
        <w:t xml:space="preserve"> partnerikoulussa.</w:t>
      </w:r>
      <w:r>
        <w:rPr>
          <w:snapToGrid w:val="0"/>
        </w:rPr>
        <w:t xml:space="preserve"> Tämän avulla ympäristötekniikan opiskelijoille on tarjolla vähintään 60 op:n opetusta englanninkielellä. Ympäristötekniikan tutkinto-ohjelma tarjoaa myös ulkomaisille opiskelijoille mahdollisuuden tulla vaihto-opiskelijaksi Savoniaan. Tämän myötä myös</w:t>
      </w:r>
      <w:r w:rsidR="0058210A">
        <w:rPr>
          <w:snapToGrid w:val="0"/>
        </w:rPr>
        <w:t xml:space="preserve"> osassa perusopinnoista on</w:t>
      </w:r>
      <w:r>
        <w:rPr>
          <w:snapToGrid w:val="0"/>
        </w:rPr>
        <w:t xml:space="preserve"> pääasiallisena opetuskielenä englanti</w:t>
      </w:r>
      <w:r w:rsidR="0058210A">
        <w:rPr>
          <w:snapToGrid w:val="0"/>
        </w:rPr>
        <w:t>, mikä mahdollistaa kaikkien opiskelijoiden kansainvälisten taitojen kehittymisen</w:t>
      </w:r>
      <w:r>
        <w:rPr>
          <w:snapToGrid w:val="0"/>
        </w:rPr>
        <w:t>.</w:t>
      </w:r>
    </w:p>
    <w:p w14:paraId="3D4B7FD3" w14:textId="1B64A423" w:rsidR="002B5A3C" w:rsidRPr="002B5A3C" w:rsidRDefault="002B5A3C" w:rsidP="002B5A3C">
      <w:pPr>
        <w:rPr>
          <w:snapToGrid w:val="0"/>
        </w:rPr>
      </w:pPr>
      <w:r w:rsidRPr="002B5A3C">
        <w:rPr>
          <w:snapToGrid w:val="0"/>
        </w:rPr>
        <w:t>Arvioinnilla ohjataan ja tarkistetaan opiskelijan opintojen osaamistavoitteiden saavuttamista. Arvioinnin kohteena on koko oppimistapahtuma eli opetuksen tavoitteiden mukais</w:t>
      </w:r>
      <w:r>
        <w:rPr>
          <w:snapToGrid w:val="0"/>
        </w:rPr>
        <w:t>ten tietojen ja taitojen saavut</w:t>
      </w:r>
      <w:r w:rsidRPr="002B5A3C">
        <w:rPr>
          <w:snapToGrid w:val="0"/>
        </w:rPr>
        <w:t>taminen sekä opiskelun että työelämän edellyttämä asennoituminen ja vastuunottokyky. Opintojaksojen arviointi perustuu opintojaksokohtaisesti laadittuihin arviointikriteereihin.</w:t>
      </w:r>
    </w:p>
    <w:p w14:paraId="26F65328" w14:textId="418B2388" w:rsidR="00CF590C" w:rsidRPr="00B234B8" w:rsidRDefault="00CF590C" w:rsidP="00417B0E">
      <w:pPr>
        <w:rPr>
          <w:snapToGrid w:val="0"/>
        </w:rPr>
      </w:pPr>
      <w:r w:rsidRPr="00B234B8">
        <w:t>Savonian koulutusten työelämälähtöisyys toteutuu opettajien monimuotoisen verkostoitumisen kautta. Verkostot varmistavat myös</w:t>
      </w:r>
      <w:r w:rsidR="00B60C65">
        <w:t xml:space="preserve"> opiskelijan</w:t>
      </w:r>
      <w:r w:rsidRPr="00B234B8">
        <w:t xml:space="preserve"> substanssiasiantuntijuuden jatkuvan kehittymisen. </w:t>
      </w:r>
      <w:r w:rsidRPr="00B234B8">
        <w:rPr>
          <w:snapToGrid w:val="0"/>
        </w:rPr>
        <w:t>Henkilöstö luo oppimistilanteita ja tukee opiskelijan oppimista.</w:t>
      </w:r>
      <w:r w:rsidRPr="00B234B8">
        <w:t xml:space="preserve"> </w:t>
      </w:r>
      <w:r w:rsidR="00F65CA8" w:rsidRPr="00B234B8">
        <w:rPr>
          <w:snapToGrid w:val="0"/>
        </w:rPr>
        <w:t>Opiskelijapalvelut</w:t>
      </w:r>
      <w:r w:rsidRPr="00B234B8">
        <w:rPr>
          <w:snapToGrid w:val="0"/>
        </w:rPr>
        <w:t>, kirjasto- ja tietopalvelut, kans</w:t>
      </w:r>
      <w:r w:rsidR="00F65CA8" w:rsidRPr="00B234B8">
        <w:rPr>
          <w:snapToGrid w:val="0"/>
        </w:rPr>
        <w:t>ainvälisyyspalvelut ja muut korkeakoulu</w:t>
      </w:r>
      <w:r w:rsidRPr="00B234B8">
        <w:rPr>
          <w:snapToGrid w:val="0"/>
        </w:rPr>
        <w:t>palvelut auttavat opiskelussa. Koulutuksessa noudatetaan esteettömyyden sekä kestävän kehityksen periaatteita.</w:t>
      </w:r>
    </w:p>
    <w:p w14:paraId="5480027D" w14:textId="77777777" w:rsidR="006E7B11" w:rsidRPr="00A11ACE" w:rsidRDefault="006E7B11" w:rsidP="00417B0E">
      <w:pPr>
        <w:rPr>
          <w:snapToGrid w:val="0"/>
          <w:color w:val="FF0000"/>
        </w:rPr>
      </w:pPr>
    </w:p>
    <w:p w14:paraId="26F65389" w14:textId="77777777" w:rsidR="00D56F75" w:rsidRPr="00D56F75" w:rsidRDefault="00D56F75" w:rsidP="00D56F75"/>
    <w:sectPr w:rsidR="00D56F75" w:rsidRPr="00D56F75" w:rsidSect="00FE0343">
      <w:headerReference w:type="default" r:id="rId15"/>
      <w:footerReference w:type="default" r:id="rId16"/>
      <w:headerReference w:type="first" r:id="rId17"/>
      <w:pgSz w:w="11900" w:h="16840"/>
      <w:pgMar w:top="2095" w:right="1800" w:bottom="1440" w:left="1418" w:header="708" w:footer="708" w:gutter="0"/>
      <w:pgNumType w:start="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5851F" w14:textId="77777777" w:rsidR="00794E5D" w:rsidRDefault="00794E5D">
      <w:pPr>
        <w:spacing w:line="240" w:lineRule="auto"/>
      </w:pPr>
      <w:r>
        <w:separator/>
      </w:r>
    </w:p>
  </w:endnote>
  <w:endnote w:type="continuationSeparator" w:id="0">
    <w:p w14:paraId="60A8A466" w14:textId="77777777" w:rsidR="00794E5D" w:rsidRDefault="00794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2" w14:textId="77777777" w:rsidR="00112E8E" w:rsidRPr="00A676D3" w:rsidRDefault="00112E8E" w:rsidP="00A676D3">
    <w:pPr>
      <w:pStyle w:val="Header"/>
    </w:pPr>
    <w:r w:rsidRPr="002E64BE">
      <w:t>Savonia-ammattikorkeakoulu | PL 6, 70201 Kuopio | www.savonia.fi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FEC56" w14:textId="77777777" w:rsidR="00794E5D" w:rsidRDefault="00794E5D">
      <w:pPr>
        <w:spacing w:line="240" w:lineRule="auto"/>
      </w:pPr>
      <w:r>
        <w:separator/>
      </w:r>
    </w:p>
  </w:footnote>
  <w:footnote w:type="continuationSeparator" w:id="0">
    <w:p w14:paraId="0C76AB11" w14:textId="77777777" w:rsidR="00794E5D" w:rsidRDefault="00794E5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0" w14:textId="3F2A1CDD" w:rsidR="00112E8E" w:rsidRDefault="00112E8E" w:rsidP="005C37BB">
    <w:pPr>
      <w:pStyle w:val="Header"/>
      <w:ind w:left="3600"/>
    </w:pPr>
    <w:r w:rsidRPr="00BF7041">
      <w:rPr>
        <w:b/>
        <w:noProof/>
        <w:lang w:eastAsia="fi-FI"/>
      </w:rPr>
      <w:drawing>
        <wp:anchor distT="0" distB="0" distL="114300" distR="114300" simplePos="0" relativeHeight="251709440" behindDoc="1" locked="0" layoutInCell="1" allowOverlap="1" wp14:anchorId="26F65394" wp14:editId="26F65395">
          <wp:simplePos x="0" y="0"/>
          <wp:positionH relativeFrom="column">
            <wp:posOffset>-909955</wp:posOffset>
          </wp:positionH>
          <wp:positionV relativeFrom="paragraph">
            <wp:posOffset>-449580</wp:posOffset>
          </wp:positionV>
          <wp:extent cx="7400925" cy="1304925"/>
          <wp:effectExtent l="0" t="0" r="0" b="0"/>
          <wp:wrapNone/>
          <wp:docPr id="31" name="Kuva 31"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00925" cy="1304925"/>
                  </a:xfrm>
                  <a:prstGeom prst="rect">
                    <a:avLst/>
                  </a:prstGeom>
                  <a:noFill/>
                  <a:ln>
                    <a:noFill/>
                  </a:ln>
                  <a:extLst>
                    <a:ext uri="{53640926-AAD7-44D8-BBD7-CCE9431645EC}">
                      <a14:shadowObscured xmlns:a14="http://schemas.microsoft.com/office/drawing/2010/main"/>
                    </a:ext>
                  </a:extLst>
                </pic:spPr>
              </pic:pic>
            </a:graphicData>
          </a:graphic>
        </wp:anchor>
      </w:drawing>
    </w:r>
    <w:r>
      <w:rPr>
        <w:b/>
      </w:rPr>
      <w:t>O</w:t>
    </w:r>
    <w:r w:rsidRPr="00BF7041">
      <w:rPr>
        <w:b/>
      </w:rPr>
      <w:t>petussuunnitelman</w:t>
    </w:r>
    <w:r>
      <w:tab/>
    </w:r>
    <w:r>
      <w:tab/>
    </w:r>
    <w:r>
      <w:tab/>
    </w:r>
    <w:r w:rsidRPr="00CD2C23">
      <w:fldChar w:fldCharType="begin"/>
    </w:r>
    <w:r w:rsidRPr="00CD2C23">
      <w:instrText>PAGE  \* Arabic  \* MERGEFORMAT</w:instrText>
    </w:r>
    <w:r w:rsidRPr="00CD2C23">
      <w:fldChar w:fldCharType="separate"/>
    </w:r>
    <w:r w:rsidR="00E27135">
      <w:rPr>
        <w:noProof/>
      </w:rPr>
      <w:t>10</w:t>
    </w:r>
    <w:r w:rsidRPr="00CD2C23">
      <w:fldChar w:fldCharType="end"/>
    </w:r>
    <w:r w:rsidRPr="00CD2C23">
      <w:t xml:space="preserve"> / </w:t>
    </w:r>
    <w:r w:rsidR="00E27135">
      <w:fldChar w:fldCharType="begin"/>
    </w:r>
    <w:r w:rsidR="00E27135">
      <w:instrText>NUMPAGES  \* Arabic  \* MERGEFORMAT</w:instrText>
    </w:r>
    <w:r w:rsidR="00E27135">
      <w:fldChar w:fldCharType="separate"/>
    </w:r>
    <w:r w:rsidR="00E27135">
      <w:rPr>
        <w:noProof/>
      </w:rPr>
      <w:t>12</w:t>
    </w:r>
    <w:r w:rsidR="00E27135">
      <w:rPr>
        <w:noProof/>
      </w:rPr>
      <w:fldChar w:fldCharType="end"/>
    </w:r>
    <w:r w:rsidRPr="00CD2C23">
      <w:t xml:space="preserve"> </w:t>
    </w:r>
    <w:r w:rsidRPr="00CD2C23">
      <w:br/>
    </w:r>
    <w:r>
      <w:rPr>
        <w:b/>
      </w:rPr>
      <w:t xml:space="preserve">yleisen osan </w:t>
    </w:r>
    <w:r w:rsidRPr="00BF7041">
      <w:rPr>
        <w:b/>
      </w:rPr>
      <w:t>ohje</w:t>
    </w:r>
    <w:r>
      <w:rPr>
        <w:b/>
      </w:rPr>
      <w:t>istus</w:t>
    </w:r>
  </w:p>
  <w:p w14:paraId="26F65391" w14:textId="39FC4B6E" w:rsidR="00112E8E" w:rsidRPr="00B6726E" w:rsidRDefault="00112E8E" w:rsidP="005C37BB">
    <w:pPr>
      <w:pStyle w:val="Header"/>
      <w:ind w:left="3600"/>
    </w:pPr>
    <w:r>
      <w:fldChar w:fldCharType="begin"/>
    </w:r>
    <w:r>
      <w:instrText xml:space="preserve"> TIME \@ "d.M.yyyy" </w:instrText>
    </w:r>
    <w:r>
      <w:fldChar w:fldCharType="separate"/>
    </w:r>
    <w:r w:rsidR="00E27135">
      <w:rPr>
        <w:noProof/>
      </w:rPr>
      <w:t>8.12.2017</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3" w14:textId="77777777" w:rsidR="00112E8E" w:rsidRDefault="00112E8E" w:rsidP="00B22E97">
    <w:pPr>
      <w:pStyle w:val="Header"/>
      <w:ind w:left="3600"/>
      <w:jc w:val="right"/>
    </w:pPr>
    <w:r>
      <w:rPr>
        <w:noProof/>
        <w:lang w:eastAsia="fi-FI"/>
      </w:rPr>
      <mc:AlternateContent>
        <mc:Choice Requires="wps">
          <w:drawing>
            <wp:anchor distT="0" distB="0" distL="114300" distR="114300" simplePos="0" relativeHeight="251658240" behindDoc="0" locked="0" layoutInCell="1" allowOverlap="1" wp14:anchorId="26F65396" wp14:editId="26F65397">
              <wp:simplePos x="0" y="0"/>
              <wp:positionH relativeFrom="column">
                <wp:posOffset>-918210</wp:posOffset>
              </wp:positionH>
              <wp:positionV relativeFrom="paragraph">
                <wp:posOffset>887095</wp:posOffset>
              </wp:positionV>
              <wp:extent cx="7581900" cy="9370060"/>
              <wp:effectExtent l="0" t="0" r="0" b="254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9370060"/>
                      </a:xfrm>
                      <a:prstGeom prst="rect">
                        <a:avLst/>
                      </a:prstGeom>
                      <a:solidFill>
                        <a:schemeClr val="accent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0A4E345" id="Rectangle 1" o:spid="_x0000_s1026" style="position:absolute;margin-left:-72.3pt;margin-top:69.85pt;width:597pt;height:7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" fillcolor="#00accd [3207]" stroked="f"/>
          </w:pict>
        </mc:Fallback>
      </mc:AlternateContent>
    </w:r>
    <w:r>
      <w:rPr>
        <w:noProof/>
        <w:szCs w:val="20"/>
        <w:lang w:eastAsia="fi-FI"/>
      </w:rPr>
      <w:drawing>
        <wp:anchor distT="0" distB="0" distL="114300" distR="114300" simplePos="0" relativeHeight="251615232" behindDoc="1" locked="0" layoutInCell="1" allowOverlap="1" wp14:anchorId="26F65398" wp14:editId="26F65399">
          <wp:simplePos x="0" y="0"/>
          <wp:positionH relativeFrom="column">
            <wp:posOffset>-909955</wp:posOffset>
          </wp:positionH>
          <wp:positionV relativeFrom="paragraph">
            <wp:posOffset>-459105</wp:posOffset>
          </wp:positionV>
          <wp:extent cx="7400925" cy="1304925"/>
          <wp:effectExtent l="0" t="0" r="0" b="0"/>
          <wp:wrapNone/>
          <wp:docPr id="32" name="Kuva 32"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18932" cy="13081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E3BB9"/>
    <w:multiLevelType w:val="hybridMultilevel"/>
    <w:tmpl w:val="E1D09AB6"/>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4C82A12"/>
    <w:multiLevelType w:val="hybridMultilevel"/>
    <w:tmpl w:val="890C05C4"/>
    <w:lvl w:ilvl="0" w:tplc="C798A9C6">
      <w:start w:val="4"/>
      <w:numFmt w:val="bullet"/>
      <w:lvlText w:val=""/>
      <w:lvlJc w:val="left"/>
      <w:pPr>
        <w:ind w:left="750" w:hanging="390"/>
      </w:pPr>
      <w:rPr>
        <w:rFonts w:ascii="Georgia" w:eastAsia="Times New Roman" w:hAnsi="Georg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066C73"/>
    <w:multiLevelType w:val="hybridMultilevel"/>
    <w:tmpl w:val="906A9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E22C3"/>
    <w:multiLevelType w:val="hybridMultilevel"/>
    <w:tmpl w:val="F55A353C"/>
    <w:lvl w:ilvl="0" w:tplc="5DA605F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097510BE"/>
    <w:multiLevelType w:val="hybridMultilevel"/>
    <w:tmpl w:val="056A0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4B63D6A"/>
    <w:multiLevelType w:val="hybridMultilevel"/>
    <w:tmpl w:val="4346268E"/>
    <w:lvl w:ilvl="0" w:tplc="BF5CE06C">
      <w:numFmt w:val="bullet"/>
      <w:lvlText w:val="-"/>
      <w:lvlJc w:val="left"/>
      <w:pPr>
        <w:ind w:left="720" w:hanging="360"/>
      </w:pPr>
      <w:rPr>
        <w:rFonts w:ascii="Georgia" w:eastAsia="Times New Roman" w:hAnsi="Georg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7124CFE"/>
    <w:multiLevelType w:val="hybridMultilevel"/>
    <w:tmpl w:val="F0360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FEE23D3"/>
    <w:multiLevelType w:val="hybridMultilevel"/>
    <w:tmpl w:val="0A68B3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1A4D2A"/>
    <w:multiLevelType w:val="hybridMultilevel"/>
    <w:tmpl w:val="13C48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465471"/>
    <w:multiLevelType w:val="hybridMultilevel"/>
    <w:tmpl w:val="F432C292"/>
    <w:lvl w:ilvl="0" w:tplc="8356F350">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4A3093"/>
    <w:multiLevelType w:val="hybridMultilevel"/>
    <w:tmpl w:val="5B7889B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A0A011F"/>
    <w:multiLevelType w:val="hybridMultilevel"/>
    <w:tmpl w:val="43765EDA"/>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C6A1D58"/>
    <w:multiLevelType w:val="hybridMultilevel"/>
    <w:tmpl w:val="1542D7BA"/>
    <w:lvl w:ilvl="0" w:tplc="8C5074E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873463E"/>
    <w:multiLevelType w:val="hybridMultilevel"/>
    <w:tmpl w:val="01D48E5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5" w15:restartNumberingAfterBreak="0">
    <w:nsid w:val="3A396A68"/>
    <w:multiLevelType w:val="hybridMultilevel"/>
    <w:tmpl w:val="7EC48174"/>
    <w:lvl w:ilvl="0" w:tplc="BEEA8A42">
      <w:start w:val="1"/>
      <w:numFmt w:val="bullet"/>
      <w:pStyle w:val="ListParagraph"/>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6" w15:restartNumberingAfterBreak="0">
    <w:nsid w:val="3E737579"/>
    <w:multiLevelType w:val="hybridMultilevel"/>
    <w:tmpl w:val="D57EEF26"/>
    <w:lvl w:ilvl="0" w:tplc="5B9E44F4">
      <w:start w:val="1"/>
      <w:numFmt w:val="decimal"/>
      <w:lvlText w:val="%1."/>
      <w:lvlJc w:val="left"/>
      <w:pPr>
        <w:ind w:left="1080" w:hanging="360"/>
      </w:pPr>
      <w:rPr>
        <w:rFonts w:ascii="Georgia" w:eastAsia="Calibri" w:hAnsi="Georgia" w:cs="Times New Roman" w:hint="default"/>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7" w15:restartNumberingAfterBreak="0">
    <w:nsid w:val="41702C05"/>
    <w:multiLevelType w:val="hybridMultilevel"/>
    <w:tmpl w:val="E3FA83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3567466"/>
    <w:multiLevelType w:val="hybridMultilevel"/>
    <w:tmpl w:val="68D2C48A"/>
    <w:lvl w:ilvl="0" w:tplc="040B000F">
      <w:start w:val="1"/>
      <w:numFmt w:val="decimal"/>
      <w:lvlText w:val="%1."/>
      <w:lvlJc w:val="left"/>
      <w:pPr>
        <w:ind w:left="3555" w:hanging="360"/>
      </w:pPr>
      <w:rPr>
        <w:rFonts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19" w15:restartNumberingAfterBreak="0">
    <w:nsid w:val="485A6A23"/>
    <w:multiLevelType w:val="hybridMultilevel"/>
    <w:tmpl w:val="175ECA36"/>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9F91C7F"/>
    <w:multiLevelType w:val="hybridMultilevel"/>
    <w:tmpl w:val="DE088B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F412CAD"/>
    <w:multiLevelType w:val="hybridMultilevel"/>
    <w:tmpl w:val="509A7D9C"/>
    <w:lvl w:ilvl="0" w:tplc="32900694">
      <w:start w:val="2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0132A6A"/>
    <w:multiLevelType w:val="hybridMultilevel"/>
    <w:tmpl w:val="9C563C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37B6866"/>
    <w:multiLevelType w:val="hybridMultilevel"/>
    <w:tmpl w:val="CAE8B0B8"/>
    <w:lvl w:ilvl="0" w:tplc="2C4607AE">
      <w:start w:val="1"/>
      <w:numFmt w:val="bullet"/>
      <w:lvlText w:val="-"/>
      <w:lvlJc w:val="left"/>
      <w:pPr>
        <w:tabs>
          <w:tab w:val="num" w:pos="720"/>
        </w:tabs>
        <w:ind w:left="720" w:hanging="360"/>
      </w:pPr>
      <w:rPr>
        <w:rFonts w:ascii="Times New Roman" w:hAnsi="Times New Roman" w:hint="default"/>
      </w:rPr>
    </w:lvl>
    <w:lvl w:ilvl="1" w:tplc="F014DECE" w:tentative="1">
      <w:start w:val="1"/>
      <w:numFmt w:val="bullet"/>
      <w:lvlText w:val="-"/>
      <w:lvlJc w:val="left"/>
      <w:pPr>
        <w:tabs>
          <w:tab w:val="num" w:pos="1440"/>
        </w:tabs>
        <w:ind w:left="1440" w:hanging="360"/>
      </w:pPr>
      <w:rPr>
        <w:rFonts w:ascii="Times New Roman" w:hAnsi="Times New Roman" w:hint="default"/>
      </w:rPr>
    </w:lvl>
    <w:lvl w:ilvl="2" w:tplc="201ACC20" w:tentative="1">
      <w:start w:val="1"/>
      <w:numFmt w:val="bullet"/>
      <w:lvlText w:val="-"/>
      <w:lvlJc w:val="left"/>
      <w:pPr>
        <w:tabs>
          <w:tab w:val="num" w:pos="2160"/>
        </w:tabs>
        <w:ind w:left="2160" w:hanging="360"/>
      </w:pPr>
      <w:rPr>
        <w:rFonts w:ascii="Times New Roman" w:hAnsi="Times New Roman" w:hint="default"/>
      </w:rPr>
    </w:lvl>
    <w:lvl w:ilvl="3" w:tplc="96B066DE" w:tentative="1">
      <w:start w:val="1"/>
      <w:numFmt w:val="bullet"/>
      <w:lvlText w:val="-"/>
      <w:lvlJc w:val="left"/>
      <w:pPr>
        <w:tabs>
          <w:tab w:val="num" w:pos="2880"/>
        </w:tabs>
        <w:ind w:left="2880" w:hanging="360"/>
      </w:pPr>
      <w:rPr>
        <w:rFonts w:ascii="Times New Roman" w:hAnsi="Times New Roman" w:hint="default"/>
      </w:rPr>
    </w:lvl>
    <w:lvl w:ilvl="4" w:tplc="B21A2016" w:tentative="1">
      <w:start w:val="1"/>
      <w:numFmt w:val="bullet"/>
      <w:lvlText w:val="-"/>
      <w:lvlJc w:val="left"/>
      <w:pPr>
        <w:tabs>
          <w:tab w:val="num" w:pos="3600"/>
        </w:tabs>
        <w:ind w:left="3600" w:hanging="360"/>
      </w:pPr>
      <w:rPr>
        <w:rFonts w:ascii="Times New Roman" w:hAnsi="Times New Roman" w:hint="default"/>
      </w:rPr>
    </w:lvl>
    <w:lvl w:ilvl="5" w:tplc="6F6A96DA" w:tentative="1">
      <w:start w:val="1"/>
      <w:numFmt w:val="bullet"/>
      <w:lvlText w:val="-"/>
      <w:lvlJc w:val="left"/>
      <w:pPr>
        <w:tabs>
          <w:tab w:val="num" w:pos="4320"/>
        </w:tabs>
        <w:ind w:left="4320" w:hanging="360"/>
      </w:pPr>
      <w:rPr>
        <w:rFonts w:ascii="Times New Roman" w:hAnsi="Times New Roman" w:hint="default"/>
      </w:rPr>
    </w:lvl>
    <w:lvl w:ilvl="6" w:tplc="C60C36D6" w:tentative="1">
      <w:start w:val="1"/>
      <w:numFmt w:val="bullet"/>
      <w:lvlText w:val="-"/>
      <w:lvlJc w:val="left"/>
      <w:pPr>
        <w:tabs>
          <w:tab w:val="num" w:pos="5040"/>
        </w:tabs>
        <w:ind w:left="5040" w:hanging="360"/>
      </w:pPr>
      <w:rPr>
        <w:rFonts w:ascii="Times New Roman" w:hAnsi="Times New Roman" w:hint="default"/>
      </w:rPr>
    </w:lvl>
    <w:lvl w:ilvl="7" w:tplc="01CA22C6" w:tentative="1">
      <w:start w:val="1"/>
      <w:numFmt w:val="bullet"/>
      <w:lvlText w:val="-"/>
      <w:lvlJc w:val="left"/>
      <w:pPr>
        <w:tabs>
          <w:tab w:val="num" w:pos="5760"/>
        </w:tabs>
        <w:ind w:left="5760" w:hanging="360"/>
      </w:pPr>
      <w:rPr>
        <w:rFonts w:ascii="Times New Roman" w:hAnsi="Times New Roman" w:hint="default"/>
      </w:rPr>
    </w:lvl>
    <w:lvl w:ilvl="8" w:tplc="5D200E2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5E4503C"/>
    <w:multiLevelType w:val="hybridMultilevel"/>
    <w:tmpl w:val="DC040F3E"/>
    <w:lvl w:ilvl="0" w:tplc="040B0001">
      <w:start w:val="1"/>
      <w:numFmt w:val="bullet"/>
      <w:lvlText w:val=""/>
      <w:lvlJc w:val="left"/>
      <w:pPr>
        <w:ind w:left="2880" w:hanging="360"/>
      </w:pPr>
      <w:rPr>
        <w:rFonts w:ascii="Symbol" w:hAnsi="Symbol" w:hint="default"/>
      </w:rPr>
    </w:lvl>
    <w:lvl w:ilvl="1" w:tplc="040B0003" w:tentative="1">
      <w:start w:val="1"/>
      <w:numFmt w:val="bullet"/>
      <w:lvlText w:val="o"/>
      <w:lvlJc w:val="left"/>
      <w:pPr>
        <w:ind w:left="3600" w:hanging="360"/>
      </w:pPr>
      <w:rPr>
        <w:rFonts w:ascii="Courier New" w:hAnsi="Courier New" w:cs="Courier New" w:hint="default"/>
      </w:rPr>
    </w:lvl>
    <w:lvl w:ilvl="2" w:tplc="040B0005" w:tentative="1">
      <w:start w:val="1"/>
      <w:numFmt w:val="bullet"/>
      <w:lvlText w:val=""/>
      <w:lvlJc w:val="left"/>
      <w:pPr>
        <w:ind w:left="4320" w:hanging="360"/>
      </w:pPr>
      <w:rPr>
        <w:rFonts w:ascii="Wingdings" w:hAnsi="Wingdings" w:hint="default"/>
      </w:rPr>
    </w:lvl>
    <w:lvl w:ilvl="3" w:tplc="040B0001" w:tentative="1">
      <w:start w:val="1"/>
      <w:numFmt w:val="bullet"/>
      <w:lvlText w:val=""/>
      <w:lvlJc w:val="left"/>
      <w:pPr>
        <w:ind w:left="5040" w:hanging="360"/>
      </w:pPr>
      <w:rPr>
        <w:rFonts w:ascii="Symbol" w:hAnsi="Symbol" w:hint="default"/>
      </w:rPr>
    </w:lvl>
    <w:lvl w:ilvl="4" w:tplc="040B0003" w:tentative="1">
      <w:start w:val="1"/>
      <w:numFmt w:val="bullet"/>
      <w:lvlText w:val="o"/>
      <w:lvlJc w:val="left"/>
      <w:pPr>
        <w:ind w:left="5760" w:hanging="360"/>
      </w:pPr>
      <w:rPr>
        <w:rFonts w:ascii="Courier New" w:hAnsi="Courier New" w:cs="Courier New" w:hint="default"/>
      </w:rPr>
    </w:lvl>
    <w:lvl w:ilvl="5" w:tplc="040B0005" w:tentative="1">
      <w:start w:val="1"/>
      <w:numFmt w:val="bullet"/>
      <w:lvlText w:val=""/>
      <w:lvlJc w:val="left"/>
      <w:pPr>
        <w:ind w:left="6480" w:hanging="360"/>
      </w:pPr>
      <w:rPr>
        <w:rFonts w:ascii="Wingdings" w:hAnsi="Wingdings" w:hint="default"/>
      </w:rPr>
    </w:lvl>
    <w:lvl w:ilvl="6" w:tplc="040B0001" w:tentative="1">
      <w:start w:val="1"/>
      <w:numFmt w:val="bullet"/>
      <w:lvlText w:val=""/>
      <w:lvlJc w:val="left"/>
      <w:pPr>
        <w:ind w:left="7200" w:hanging="360"/>
      </w:pPr>
      <w:rPr>
        <w:rFonts w:ascii="Symbol" w:hAnsi="Symbol" w:hint="default"/>
      </w:rPr>
    </w:lvl>
    <w:lvl w:ilvl="7" w:tplc="040B0003" w:tentative="1">
      <w:start w:val="1"/>
      <w:numFmt w:val="bullet"/>
      <w:lvlText w:val="o"/>
      <w:lvlJc w:val="left"/>
      <w:pPr>
        <w:ind w:left="7920" w:hanging="360"/>
      </w:pPr>
      <w:rPr>
        <w:rFonts w:ascii="Courier New" w:hAnsi="Courier New" w:cs="Courier New" w:hint="default"/>
      </w:rPr>
    </w:lvl>
    <w:lvl w:ilvl="8" w:tplc="040B0005" w:tentative="1">
      <w:start w:val="1"/>
      <w:numFmt w:val="bullet"/>
      <w:lvlText w:val=""/>
      <w:lvlJc w:val="left"/>
      <w:pPr>
        <w:ind w:left="8640" w:hanging="360"/>
      </w:pPr>
      <w:rPr>
        <w:rFonts w:ascii="Wingdings" w:hAnsi="Wingdings" w:hint="default"/>
      </w:rPr>
    </w:lvl>
  </w:abstractNum>
  <w:abstractNum w:abstractNumId="25" w15:restartNumberingAfterBreak="0">
    <w:nsid w:val="58810ABD"/>
    <w:multiLevelType w:val="hybridMultilevel"/>
    <w:tmpl w:val="34ECA0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7" w15:restartNumberingAfterBreak="0">
    <w:nsid w:val="5AFF2244"/>
    <w:multiLevelType w:val="hybridMultilevel"/>
    <w:tmpl w:val="BB3C9BCA"/>
    <w:lvl w:ilvl="0" w:tplc="46DCB90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30293E"/>
    <w:multiLevelType w:val="hybridMultilevel"/>
    <w:tmpl w:val="F20ECD04"/>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30" w15:restartNumberingAfterBreak="0">
    <w:nsid w:val="70CD3A86"/>
    <w:multiLevelType w:val="hybridMultilevel"/>
    <w:tmpl w:val="B4F6F6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3F07D76"/>
    <w:multiLevelType w:val="hybridMultilevel"/>
    <w:tmpl w:val="D76262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3F25F18"/>
    <w:multiLevelType w:val="hybridMultilevel"/>
    <w:tmpl w:val="3E6E7250"/>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3" w15:restartNumberingAfterBreak="0">
    <w:nsid w:val="748F5CAB"/>
    <w:multiLevelType w:val="hybridMultilevel"/>
    <w:tmpl w:val="B15001DC"/>
    <w:lvl w:ilvl="0" w:tplc="040B000F">
      <w:start w:val="1"/>
      <w:numFmt w:val="decimal"/>
      <w:lvlText w:val="%1."/>
      <w:lvlJc w:val="left"/>
      <w:pPr>
        <w:ind w:left="2988" w:hanging="360"/>
      </w:pPr>
      <w:rPr>
        <w:rFonts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34" w15:restartNumberingAfterBreak="0">
    <w:nsid w:val="75905533"/>
    <w:multiLevelType w:val="hybridMultilevel"/>
    <w:tmpl w:val="A8203C6E"/>
    <w:lvl w:ilvl="0" w:tplc="95FEE0BA">
      <w:start w:val="1"/>
      <w:numFmt w:val="bullet"/>
      <w:lvlText w:val=""/>
      <w:lvlJc w:val="left"/>
      <w:pPr>
        <w:ind w:left="3555" w:hanging="360"/>
      </w:pPr>
      <w:rPr>
        <w:rFonts w:ascii="Symbol" w:hAnsi="Symbol"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35" w15:restartNumberingAfterBreak="0">
    <w:nsid w:val="783D0A1A"/>
    <w:multiLevelType w:val="hybridMultilevel"/>
    <w:tmpl w:val="A1384D68"/>
    <w:lvl w:ilvl="0" w:tplc="32900694">
      <w:start w:val="2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A282085"/>
    <w:multiLevelType w:val="hybridMultilevel"/>
    <w:tmpl w:val="A50096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A9043A3"/>
    <w:multiLevelType w:val="hybridMultilevel"/>
    <w:tmpl w:val="2BA846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7C546E1F"/>
    <w:multiLevelType w:val="hybridMultilevel"/>
    <w:tmpl w:val="01C08D66"/>
    <w:lvl w:ilvl="0" w:tplc="D11CE064">
      <w:start w:val="1"/>
      <w:numFmt w:val="bullet"/>
      <w:lvlText w:val="»"/>
      <w:lvlJc w:val="left"/>
      <w:pPr>
        <w:ind w:left="720" w:hanging="360"/>
      </w:pPr>
      <w:rPr>
        <w:rFonts w:ascii="Georgia" w:hAnsi="Georgi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9" w15:restartNumberingAfterBreak="0">
    <w:nsid w:val="7E972EE1"/>
    <w:multiLevelType w:val="hybridMultilevel"/>
    <w:tmpl w:val="0820218C"/>
    <w:lvl w:ilvl="0" w:tplc="5A280D88">
      <w:start w:val="1"/>
      <w:numFmt w:val="decimal"/>
      <w:lvlText w:val="%1)"/>
      <w:lvlJc w:val="left"/>
      <w:pPr>
        <w:ind w:left="720" w:hanging="360"/>
      </w:pPr>
      <w:rPr>
        <w:rFonts w:ascii="Calibri" w:eastAsia="Calibri" w:hAnsi="Calibr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0" w15:restartNumberingAfterBreak="0">
    <w:nsid w:val="7E9B504E"/>
    <w:multiLevelType w:val="hybridMultilevel"/>
    <w:tmpl w:val="7596611A"/>
    <w:lvl w:ilvl="0" w:tplc="BA3C2CF0">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9"/>
  </w:num>
  <w:num w:numId="2">
    <w:abstractNumId w:val="40"/>
  </w:num>
  <w:num w:numId="3">
    <w:abstractNumId w:val="16"/>
  </w:num>
  <w:num w:numId="4">
    <w:abstractNumId w:val="3"/>
  </w:num>
  <w:num w:numId="5">
    <w:abstractNumId w:val="27"/>
  </w:num>
  <w:num w:numId="6">
    <w:abstractNumId w:val="24"/>
  </w:num>
  <w:num w:numId="7">
    <w:abstractNumId w:val="34"/>
  </w:num>
  <w:num w:numId="8">
    <w:abstractNumId w:val="8"/>
  </w:num>
  <w:num w:numId="9">
    <w:abstractNumId w:val="22"/>
  </w:num>
  <w:num w:numId="10">
    <w:abstractNumId w:val="14"/>
  </w:num>
  <w:num w:numId="11">
    <w:abstractNumId w:val="7"/>
  </w:num>
  <w:num w:numId="12">
    <w:abstractNumId w:val="28"/>
  </w:num>
  <w:num w:numId="13">
    <w:abstractNumId w:val="35"/>
  </w:num>
  <w:num w:numId="14">
    <w:abstractNumId w:val="4"/>
  </w:num>
  <w:num w:numId="15">
    <w:abstractNumId w:val="32"/>
  </w:num>
  <w:num w:numId="16">
    <w:abstractNumId w:val="13"/>
  </w:num>
  <w:num w:numId="17">
    <w:abstractNumId w:val="36"/>
  </w:num>
  <w:num w:numId="18">
    <w:abstractNumId w:val="39"/>
  </w:num>
  <w:num w:numId="19">
    <w:abstractNumId w:val="30"/>
  </w:num>
  <w:num w:numId="20">
    <w:abstractNumId w:val="9"/>
  </w:num>
  <w:num w:numId="21">
    <w:abstractNumId w:val="25"/>
  </w:num>
  <w:num w:numId="22">
    <w:abstractNumId w:val="5"/>
  </w:num>
  <w:num w:numId="23">
    <w:abstractNumId w:val="2"/>
  </w:num>
  <w:num w:numId="24">
    <w:abstractNumId w:val="18"/>
  </w:num>
  <w:num w:numId="25">
    <w:abstractNumId w:val="11"/>
  </w:num>
  <w:num w:numId="26">
    <w:abstractNumId w:val="38"/>
  </w:num>
  <w:num w:numId="27">
    <w:abstractNumId w:val="19"/>
  </w:num>
  <w:num w:numId="28">
    <w:abstractNumId w:val="38"/>
    <w:lvlOverride w:ilvl="0">
      <w:startOverride w:val="1"/>
    </w:lvlOverride>
  </w:num>
  <w:num w:numId="29">
    <w:abstractNumId w:val="38"/>
    <w:lvlOverride w:ilvl="0">
      <w:startOverride w:val="1"/>
    </w:lvlOverride>
  </w:num>
  <w:num w:numId="30">
    <w:abstractNumId w:val="38"/>
    <w:lvlOverride w:ilvl="0">
      <w:startOverride w:val="1"/>
    </w:lvlOverride>
  </w:num>
  <w:num w:numId="31">
    <w:abstractNumId w:val="12"/>
  </w:num>
  <w:num w:numId="32">
    <w:abstractNumId w:val="31"/>
  </w:num>
  <w:num w:numId="33">
    <w:abstractNumId w:val="1"/>
  </w:num>
  <w:num w:numId="34">
    <w:abstractNumId w:val="26"/>
  </w:num>
  <w:num w:numId="35">
    <w:abstractNumId w:val="17"/>
  </w:num>
  <w:num w:numId="36">
    <w:abstractNumId w:val="0"/>
  </w:num>
  <w:num w:numId="37">
    <w:abstractNumId w:val="15"/>
  </w:num>
  <w:num w:numId="38">
    <w:abstractNumId w:val="33"/>
  </w:num>
  <w:num w:numId="39">
    <w:abstractNumId w:val="20"/>
  </w:num>
  <w:num w:numId="40">
    <w:abstractNumId w:val="37"/>
  </w:num>
  <w:num w:numId="41">
    <w:abstractNumId w:val="23"/>
  </w:num>
  <w:num w:numId="42">
    <w:abstractNumId w:val="10"/>
  </w:num>
  <w:num w:numId="43">
    <w:abstractNumId w:val="21"/>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CD"/>
    <w:rsid w:val="00000986"/>
    <w:rsid w:val="000044E9"/>
    <w:rsid w:val="00014AF7"/>
    <w:rsid w:val="000173E0"/>
    <w:rsid w:val="000215A5"/>
    <w:rsid w:val="0003351A"/>
    <w:rsid w:val="0003488E"/>
    <w:rsid w:val="00035CF1"/>
    <w:rsid w:val="00040C46"/>
    <w:rsid w:val="000502B5"/>
    <w:rsid w:val="0006008F"/>
    <w:rsid w:val="00072E02"/>
    <w:rsid w:val="0009267E"/>
    <w:rsid w:val="000A1ABA"/>
    <w:rsid w:val="000B0005"/>
    <w:rsid w:val="000C1D76"/>
    <w:rsid w:val="000C2E36"/>
    <w:rsid w:val="000E45E2"/>
    <w:rsid w:val="00102816"/>
    <w:rsid w:val="00112E8E"/>
    <w:rsid w:val="00114746"/>
    <w:rsid w:val="00151DE9"/>
    <w:rsid w:val="00164B60"/>
    <w:rsid w:val="001762C2"/>
    <w:rsid w:val="001867EB"/>
    <w:rsid w:val="001A2CC9"/>
    <w:rsid w:val="001E5430"/>
    <w:rsid w:val="001E6D93"/>
    <w:rsid w:val="001F2650"/>
    <w:rsid w:val="002005F9"/>
    <w:rsid w:val="0023795B"/>
    <w:rsid w:val="0024266B"/>
    <w:rsid w:val="00250EE7"/>
    <w:rsid w:val="00262F69"/>
    <w:rsid w:val="00267FF7"/>
    <w:rsid w:val="002705C7"/>
    <w:rsid w:val="00293DC6"/>
    <w:rsid w:val="002B04F6"/>
    <w:rsid w:val="002B5A3C"/>
    <w:rsid w:val="002C3FEE"/>
    <w:rsid w:val="002D6394"/>
    <w:rsid w:val="002D73BA"/>
    <w:rsid w:val="002F3509"/>
    <w:rsid w:val="00306DCD"/>
    <w:rsid w:val="00323654"/>
    <w:rsid w:val="00324330"/>
    <w:rsid w:val="003265B8"/>
    <w:rsid w:val="003309A1"/>
    <w:rsid w:val="00333DDC"/>
    <w:rsid w:val="003425D9"/>
    <w:rsid w:val="00343187"/>
    <w:rsid w:val="00361FC9"/>
    <w:rsid w:val="00364D0E"/>
    <w:rsid w:val="00367B7D"/>
    <w:rsid w:val="00367F25"/>
    <w:rsid w:val="003721F0"/>
    <w:rsid w:val="00394F5E"/>
    <w:rsid w:val="003A577A"/>
    <w:rsid w:val="003C7517"/>
    <w:rsid w:val="003C7954"/>
    <w:rsid w:val="003D55A2"/>
    <w:rsid w:val="003D58EC"/>
    <w:rsid w:val="003D5E2B"/>
    <w:rsid w:val="003E01A4"/>
    <w:rsid w:val="003E7B8F"/>
    <w:rsid w:val="003F1596"/>
    <w:rsid w:val="003F411F"/>
    <w:rsid w:val="004029F3"/>
    <w:rsid w:val="00417B0E"/>
    <w:rsid w:val="004251D6"/>
    <w:rsid w:val="00453F65"/>
    <w:rsid w:val="00455456"/>
    <w:rsid w:val="00455624"/>
    <w:rsid w:val="00483C49"/>
    <w:rsid w:val="0049308D"/>
    <w:rsid w:val="00496B90"/>
    <w:rsid w:val="004A0D5D"/>
    <w:rsid w:val="004B065E"/>
    <w:rsid w:val="004B593D"/>
    <w:rsid w:val="004D71BF"/>
    <w:rsid w:val="004E09A2"/>
    <w:rsid w:val="004E5A7B"/>
    <w:rsid w:val="004F4D2A"/>
    <w:rsid w:val="00521366"/>
    <w:rsid w:val="0053055E"/>
    <w:rsid w:val="00542286"/>
    <w:rsid w:val="00542701"/>
    <w:rsid w:val="00545E1C"/>
    <w:rsid w:val="0056264F"/>
    <w:rsid w:val="0057022A"/>
    <w:rsid w:val="0058210A"/>
    <w:rsid w:val="005A020C"/>
    <w:rsid w:val="005B49CF"/>
    <w:rsid w:val="005C37BB"/>
    <w:rsid w:val="005C669B"/>
    <w:rsid w:val="005D2CBD"/>
    <w:rsid w:val="005E0376"/>
    <w:rsid w:val="0060204F"/>
    <w:rsid w:val="0060520B"/>
    <w:rsid w:val="00612BE8"/>
    <w:rsid w:val="006341FF"/>
    <w:rsid w:val="00642C30"/>
    <w:rsid w:val="00647B06"/>
    <w:rsid w:val="00647B30"/>
    <w:rsid w:val="00650E29"/>
    <w:rsid w:val="00662F30"/>
    <w:rsid w:val="00670639"/>
    <w:rsid w:val="0068275C"/>
    <w:rsid w:val="0068419B"/>
    <w:rsid w:val="00691E05"/>
    <w:rsid w:val="006941CC"/>
    <w:rsid w:val="0069632C"/>
    <w:rsid w:val="006B12D0"/>
    <w:rsid w:val="006B5224"/>
    <w:rsid w:val="006D20B3"/>
    <w:rsid w:val="006E1E49"/>
    <w:rsid w:val="006E7B11"/>
    <w:rsid w:val="006F5949"/>
    <w:rsid w:val="00704AB1"/>
    <w:rsid w:val="0071219B"/>
    <w:rsid w:val="00740820"/>
    <w:rsid w:val="00761A74"/>
    <w:rsid w:val="00765DC2"/>
    <w:rsid w:val="00782CAD"/>
    <w:rsid w:val="007926AC"/>
    <w:rsid w:val="00794CFC"/>
    <w:rsid w:val="00794E5D"/>
    <w:rsid w:val="007979E1"/>
    <w:rsid w:val="007A3141"/>
    <w:rsid w:val="007C15BA"/>
    <w:rsid w:val="007C6365"/>
    <w:rsid w:val="007D79DC"/>
    <w:rsid w:val="007F1448"/>
    <w:rsid w:val="007F6834"/>
    <w:rsid w:val="0081147B"/>
    <w:rsid w:val="0083715F"/>
    <w:rsid w:val="008374A1"/>
    <w:rsid w:val="00856240"/>
    <w:rsid w:val="008631C3"/>
    <w:rsid w:val="00874EFB"/>
    <w:rsid w:val="00876E25"/>
    <w:rsid w:val="008832CE"/>
    <w:rsid w:val="00896CF6"/>
    <w:rsid w:val="008A4D8D"/>
    <w:rsid w:val="008B750C"/>
    <w:rsid w:val="008C2F70"/>
    <w:rsid w:val="008D1C58"/>
    <w:rsid w:val="008D481B"/>
    <w:rsid w:val="008D6A95"/>
    <w:rsid w:val="008E28E1"/>
    <w:rsid w:val="008E3F30"/>
    <w:rsid w:val="00903F9A"/>
    <w:rsid w:val="00905C94"/>
    <w:rsid w:val="00916BA4"/>
    <w:rsid w:val="009233E0"/>
    <w:rsid w:val="00933479"/>
    <w:rsid w:val="00934304"/>
    <w:rsid w:val="00940433"/>
    <w:rsid w:val="00940738"/>
    <w:rsid w:val="0096553B"/>
    <w:rsid w:val="00965E86"/>
    <w:rsid w:val="00976CEB"/>
    <w:rsid w:val="0098063F"/>
    <w:rsid w:val="00982914"/>
    <w:rsid w:val="009B4EC7"/>
    <w:rsid w:val="009B7BC9"/>
    <w:rsid w:val="009E58F8"/>
    <w:rsid w:val="009E6DE1"/>
    <w:rsid w:val="009F6527"/>
    <w:rsid w:val="00A11ACE"/>
    <w:rsid w:val="00A21EDA"/>
    <w:rsid w:val="00A45EFE"/>
    <w:rsid w:val="00A676D3"/>
    <w:rsid w:val="00A975D0"/>
    <w:rsid w:val="00AB6733"/>
    <w:rsid w:val="00AC507E"/>
    <w:rsid w:val="00AE1654"/>
    <w:rsid w:val="00AF25CC"/>
    <w:rsid w:val="00B01F65"/>
    <w:rsid w:val="00B11269"/>
    <w:rsid w:val="00B22E97"/>
    <w:rsid w:val="00B234B8"/>
    <w:rsid w:val="00B31111"/>
    <w:rsid w:val="00B52CF0"/>
    <w:rsid w:val="00B60C65"/>
    <w:rsid w:val="00B63BFE"/>
    <w:rsid w:val="00B6726E"/>
    <w:rsid w:val="00B67405"/>
    <w:rsid w:val="00B813F0"/>
    <w:rsid w:val="00B84CE9"/>
    <w:rsid w:val="00BB610F"/>
    <w:rsid w:val="00BC456B"/>
    <w:rsid w:val="00BC6388"/>
    <w:rsid w:val="00BF7041"/>
    <w:rsid w:val="00C03C46"/>
    <w:rsid w:val="00C17F8A"/>
    <w:rsid w:val="00C26DD1"/>
    <w:rsid w:val="00C3512D"/>
    <w:rsid w:val="00C65F1C"/>
    <w:rsid w:val="00C66D86"/>
    <w:rsid w:val="00C83987"/>
    <w:rsid w:val="00C9606E"/>
    <w:rsid w:val="00CA05DB"/>
    <w:rsid w:val="00CA0DC8"/>
    <w:rsid w:val="00CB0F8B"/>
    <w:rsid w:val="00CB22A4"/>
    <w:rsid w:val="00CB3A73"/>
    <w:rsid w:val="00CB7D6F"/>
    <w:rsid w:val="00CD2C23"/>
    <w:rsid w:val="00CD5CB1"/>
    <w:rsid w:val="00CF590C"/>
    <w:rsid w:val="00CF5A56"/>
    <w:rsid w:val="00D13243"/>
    <w:rsid w:val="00D22A8F"/>
    <w:rsid w:val="00D35993"/>
    <w:rsid w:val="00D369B6"/>
    <w:rsid w:val="00D535AD"/>
    <w:rsid w:val="00D55424"/>
    <w:rsid w:val="00D56F75"/>
    <w:rsid w:val="00D61047"/>
    <w:rsid w:val="00D650D8"/>
    <w:rsid w:val="00D924E1"/>
    <w:rsid w:val="00DA3604"/>
    <w:rsid w:val="00DC1615"/>
    <w:rsid w:val="00DC5935"/>
    <w:rsid w:val="00DD1CAB"/>
    <w:rsid w:val="00DE4A0C"/>
    <w:rsid w:val="00E12028"/>
    <w:rsid w:val="00E27135"/>
    <w:rsid w:val="00E45AED"/>
    <w:rsid w:val="00E8460A"/>
    <w:rsid w:val="00E90C25"/>
    <w:rsid w:val="00EB4795"/>
    <w:rsid w:val="00EC7F70"/>
    <w:rsid w:val="00ED0953"/>
    <w:rsid w:val="00ED2BBB"/>
    <w:rsid w:val="00ED6814"/>
    <w:rsid w:val="00EE4C37"/>
    <w:rsid w:val="00EF188B"/>
    <w:rsid w:val="00EF3EDC"/>
    <w:rsid w:val="00F11430"/>
    <w:rsid w:val="00F16290"/>
    <w:rsid w:val="00F218B1"/>
    <w:rsid w:val="00F22D86"/>
    <w:rsid w:val="00F31BB7"/>
    <w:rsid w:val="00F5010C"/>
    <w:rsid w:val="00F65B83"/>
    <w:rsid w:val="00F65CA8"/>
    <w:rsid w:val="00F662E9"/>
    <w:rsid w:val="00F67D6E"/>
    <w:rsid w:val="00F718E6"/>
    <w:rsid w:val="00F72BCA"/>
    <w:rsid w:val="00F95DA6"/>
    <w:rsid w:val="00FA1116"/>
    <w:rsid w:val="00FA6DE6"/>
    <w:rsid w:val="00FC4C75"/>
    <w:rsid w:val="00FD26C1"/>
    <w:rsid w:val="00FE034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26F6522D"/>
  <w15:docId w15:val="{F5FED239-AF7E-4322-9DC8-FE5A99B9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343"/>
    <w:pPr>
      <w:spacing w:before="240" w:after="240" w:line="260" w:lineRule="exact"/>
    </w:pPr>
    <w:rPr>
      <w:rFonts w:ascii="Georgia" w:hAnsi="Georgia"/>
      <w:szCs w:val="24"/>
    </w:rPr>
  </w:style>
  <w:style w:type="paragraph" w:styleId="Heading1">
    <w:name w:val="heading 1"/>
    <w:next w:val="Normal"/>
    <w:link w:val="Heading1Char"/>
    <w:qFormat/>
    <w:rsid w:val="00FE0343"/>
    <w:pPr>
      <w:keepNext/>
      <w:spacing w:before="480" w:after="240" w:line="400" w:lineRule="exact"/>
      <w:outlineLvl w:val="0"/>
    </w:pPr>
    <w:rPr>
      <w:rFonts w:ascii="Tahoma" w:hAnsi="Tahoma"/>
      <w:b/>
      <w:kern w:val="32"/>
      <w:sz w:val="36"/>
      <w:szCs w:val="32"/>
    </w:rPr>
  </w:style>
  <w:style w:type="paragraph" w:styleId="Heading2">
    <w:name w:val="heading 2"/>
    <w:next w:val="Normal"/>
    <w:link w:val="Heading2Char"/>
    <w:qFormat/>
    <w:rsid w:val="00FE0343"/>
    <w:pPr>
      <w:keepNext/>
      <w:spacing w:before="360" w:after="240" w:line="320" w:lineRule="exact"/>
      <w:outlineLvl w:val="1"/>
    </w:pPr>
    <w:rPr>
      <w:rFonts w:ascii="Tahoma" w:hAnsi="Tahoma"/>
      <w:b/>
      <w:sz w:val="28"/>
      <w:szCs w:val="28"/>
    </w:rPr>
  </w:style>
  <w:style w:type="paragraph" w:styleId="Heading3">
    <w:name w:val="heading 3"/>
    <w:next w:val="Normal"/>
    <w:link w:val="Heading3Char"/>
    <w:qFormat/>
    <w:rsid w:val="00FE0343"/>
    <w:pPr>
      <w:keepNext/>
      <w:spacing w:before="240" w:after="120" w:line="276" w:lineRule="auto"/>
      <w:outlineLvl w:val="2"/>
    </w:pPr>
    <w:rPr>
      <w:rFonts w:ascii="Tahoma" w:hAnsi="Tahoma"/>
      <w:b/>
      <w:sz w:val="22"/>
      <w:szCs w:val="26"/>
    </w:rPr>
  </w:style>
  <w:style w:type="paragraph" w:styleId="Heading4">
    <w:name w:val="heading 4"/>
    <w:basedOn w:val="Normal"/>
    <w:next w:val="Normal"/>
    <w:link w:val="Heading4Char"/>
    <w:uiPriority w:val="9"/>
    <w:semiHidden/>
    <w:unhideWhenUsed/>
    <w:qFormat/>
    <w:rsid w:val="00FE0343"/>
    <w:pPr>
      <w:keepNext/>
      <w:keepLines/>
      <w:spacing w:before="200" w:after="0"/>
      <w:outlineLvl w:val="3"/>
    </w:pPr>
    <w:rPr>
      <w:rFonts w:asciiTheme="majorHAnsi" w:eastAsiaTheme="majorEastAsia" w:hAnsiTheme="majorHAnsi" w:cstheme="majorBidi"/>
      <w:b/>
      <w:bCs/>
      <w:i/>
      <w:iCs/>
      <w:color w:val="EC008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Ylä- ja alatunniste"/>
    <w:link w:val="HeaderChar"/>
    <w:qFormat/>
    <w:rsid w:val="00FE0343"/>
    <w:pPr>
      <w:spacing w:before="120" w:line="240" w:lineRule="exact"/>
    </w:pPr>
    <w:rPr>
      <w:rFonts w:asciiTheme="majorHAnsi" w:hAnsiTheme="majorHAnsi"/>
      <w:sz w:val="16"/>
      <w:szCs w:val="24"/>
    </w:rPr>
  </w:style>
  <w:style w:type="paragraph" w:styleId="Footer">
    <w:name w:val="footer"/>
    <w:basedOn w:val="Normal"/>
    <w:semiHidden/>
    <w:rsid w:val="002E64BE"/>
    <w:pPr>
      <w:tabs>
        <w:tab w:val="center" w:pos="4320"/>
        <w:tab w:val="right" w:pos="8640"/>
      </w:tabs>
    </w:pPr>
  </w:style>
  <w:style w:type="character" w:customStyle="1" w:styleId="apple-tab-span">
    <w:name w:val="apple-tab-span"/>
    <w:rsid w:val="00E45AED"/>
  </w:style>
  <w:style w:type="paragraph" w:styleId="NoSpacing">
    <w:name w:val="No Spacing"/>
    <w:next w:val="Normal"/>
    <w:link w:val="NoSpacingChar"/>
    <w:uiPriority w:val="1"/>
    <w:qFormat/>
    <w:rsid w:val="00FE0343"/>
    <w:pPr>
      <w:spacing w:line="276" w:lineRule="auto"/>
    </w:pPr>
    <w:rPr>
      <w:rFonts w:ascii="Georgia" w:hAnsi="Georgia"/>
      <w:szCs w:val="24"/>
    </w:rPr>
  </w:style>
  <w:style w:type="paragraph" w:customStyle="1" w:styleId="Default">
    <w:name w:val="Default"/>
    <w:link w:val="DefaultChar"/>
    <w:rsid w:val="00DA3604"/>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FE0343"/>
    <w:rPr>
      <w:rFonts w:ascii="Tahoma" w:hAnsi="Tahoma"/>
      <w:b/>
      <w:kern w:val="32"/>
      <w:sz w:val="36"/>
      <w:szCs w:val="32"/>
    </w:rPr>
  </w:style>
  <w:style w:type="paragraph" w:styleId="ListParagraph">
    <w:name w:val="List Paragraph"/>
    <w:aliases w:val="Lista"/>
    <w:uiPriority w:val="34"/>
    <w:qFormat/>
    <w:rsid w:val="00FE0343"/>
    <w:pPr>
      <w:numPr>
        <w:numId w:val="37"/>
      </w:numPr>
      <w:spacing w:before="240" w:after="240" w:line="276" w:lineRule="auto"/>
      <w:contextualSpacing/>
    </w:pPr>
    <w:rPr>
      <w:rFonts w:ascii="Georgia" w:hAnsi="Georgia" w:cs="Calibri"/>
      <w:szCs w:val="24"/>
    </w:rPr>
  </w:style>
  <w:style w:type="paragraph" w:styleId="Subtitle">
    <w:name w:val="Subtitle"/>
    <w:basedOn w:val="Normal"/>
    <w:next w:val="Normal"/>
    <w:link w:val="SubtitleChar"/>
    <w:uiPriority w:val="11"/>
    <w:rsid w:val="0096553B"/>
    <w:pPr>
      <w:numPr>
        <w:ilvl w:val="1"/>
      </w:numPr>
    </w:pPr>
    <w:rPr>
      <w:rFonts w:asciiTheme="majorHAnsi" w:eastAsiaTheme="majorEastAsia" w:hAnsiTheme="majorHAnsi" w:cstheme="majorHAnsi"/>
      <w:b/>
      <w:iCs/>
      <w:caps/>
      <w:color w:val="8DC63F" w:themeColor="accent3"/>
      <w:spacing w:val="15"/>
      <w:sz w:val="24"/>
    </w:rPr>
  </w:style>
  <w:style w:type="character" w:customStyle="1" w:styleId="SubtitleChar">
    <w:name w:val="Subtitle Char"/>
    <w:basedOn w:val="DefaultParagraphFont"/>
    <w:link w:val="Subtitle"/>
    <w:uiPriority w:val="11"/>
    <w:rsid w:val="0096553B"/>
    <w:rPr>
      <w:rFonts w:asciiTheme="majorHAnsi" w:eastAsiaTheme="majorEastAsia" w:hAnsiTheme="majorHAnsi" w:cstheme="majorHAnsi"/>
      <w:b/>
      <w:iCs/>
      <w:caps/>
      <w:color w:val="8DC63F" w:themeColor="accent3"/>
      <w:spacing w:val="15"/>
      <w:sz w:val="24"/>
      <w:szCs w:val="24"/>
    </w:rPr>
  </w:style>
  <w:style w:type="paragraph" w:styleId="Title">
    <w:name w:val="Title"/>
    <w:basedOn w:val="Normal"/>
    <w:next w:val="Normal"/>
    <w:link w:val="TitleChar"/>
    <w:uiPriority w:val="10"/>
    <w:rsid w:val="006941CC"/>
    <w:pPr>
      <w:pBdr>
        <w:bottom w:val="single" w:sz="8" w:space="4" w:color="EC008C" w:themeColor="accent1"/>
      </w:pBdr>
      <w:spacing w:after="300" w:line="240" w:lineRule="auto"/>
      <w:contextualSpacing/>
    </w:pPr>
    <w:rPr>
      <w:rFonts w:asciiTheme="majorHAnsi" w:eastAsiaTheme="majorEastAsia" w:hAnsiTheme="majorHAnsi" w:cstheme="majorBidi"/>
      <w:color w:val="1C1C1C" w:themeColor="text2" w:themeShade="BF"/>
      <w:spacing w:val="5"/>
      <w:kern w:val="28"/>
      <w:sz w:val="52"/>
      <w:szCs w:val="52"/>
    </w:rPr>
  </w:style>
  <w:style w:type="character" w:customStyle="1" w:styleId="TitleChar">
    <w:name w:val="Title Char"/>
    <w:basedOn w:val="DefaultParagraphFont"/>
    <w:link w:val="Title"/>
    <w:uiPriority w:val="10"/>
    <w:rsid w:val="006941CC"/>
    <w:rPr>
      <w:rFonts w:asciiTheme="majorHAnsi" w:eastAsiaTheme="majorEastAsia" w:hAnsiTheme="majorHAnsi" w:cstheme="majorBidi"/>
      <w:color w:val="1C1C1C" w:themeColor="text2" w:themeShade="BF"/>
      <w:spacing w:val="5"/>
      <w:kern w:val="28"/>
      <w:sz w:val="52"/>
      <w:szCs w:val="52"/>
      <w:lang w:eastAsia="en-US"/>
    </w:rPr>
  </w:style>
  <w:style w:type="paragraph" w:styleId="Revision">
    <w:name w:val="Revision"/>
    <w:hidden/>
    <w:uiPriority w:val="99"/>
    <w:semiHidden/>
    <w:rsid w:val="00A676D3"/>
    <w:rPr>
      <w:rFonts w:ascii="Georgia" w:hAnsi="Georgia"/>
      <w:szCs w:val="24"/>
    </w:rPr>
  </w:style>
  <w:style w:type="character" w:styleId="SubtleEmphasis">
    <w:name w:val="Subtle Emphasis"/>
    <w:basedOn w:val="DefaultParagraphFont"/>
    <w:uiPriority w:val="19"/>
    <w:rsid w:val="0096553B"/>
    <w:rPr>
      <w:i/>
      <w:iCs/>
      <w:color w:val="000000" w:themeColor="text1"/>
    </w:rPr>
  </w:style>
  <w:style w:type="character" w:styleId="Emphasis">
    <w:name w:val="Emphasis"/>
    <w:basedOn w:val="DefaultParagraphFont"/>
    <w:uiPriority w:val="20"/>
    <w:rsid w:val="0096553B"/>
    <w:rPr>
      <w:b/>
      <w:i/>
      <w:iCs/>
      <w:color w:val="8DC63F" w:themeColor="accent3"/>
    </w:rPr>
  </w:style>
  <w:style w:type="character" w:styleId="SubtleReference">
    <w:name w:val="Subtle Reference"/>
    <w:basedOn w:val="DefaultParagraphFont"/>
    <w:uiPriority w:val="31"/>
    <w:rsid w:val="0096553B"/>
    <w:rPr>
      <w:smallCaps/>
      <w:color w:val="8DC63F" w:themeColor="accent3"/>
      <w:u w:val="single"/>
    </w:rPr>
  </w:style>
  <w:style w:type="character" w:styleId="CommentReference">
    <w:name w:val="annotation reference"/>
    <w:basedOn w:val="DefaultParagraphFont"/>
    <w:uiPriority w:val="99"/>
    <w:semiHidden/>
    <w:unhideWhenUsed/>
    <w:rsid w:val="00CD2C23"/>
    <w:rPr>
      <w:sz w:val="16"/>
      <w:szCs w:val="16"/>
    </w:rPr>
  </w:style>
  <w:style w:type="paragraph" w:styleId="CommentText">
    <w:name w:val="annotation text"/>
    <w:basedOn w:val="Normal"/>
    <w:link w:val="CommentTextChar"/>
    <w:uiPriority w:val="99"/>
    <w:semiHidden/>
    <w:unhideWhenUsed/>
    <w:rsid w:val="00CD2C23"/>
    <w:pPr>
      <w:spacing w:line="240" w:lineRule="auto"/>
    </w:pPr>
    <w:rPr>
      <w:szCs w:val="20"/>
    </w:rPr>
  </w:style>
  <w:style w:type="character" w:styleId="Hyperlink">
    <w:name w:val="Hyperlink"/>
    <w:uiPriority w:val="99"/>
    <w:unhideWhenUsed/>
    <w:qFormat/>
    <w:rsid w:val="00FE0343"/>
    <w:rPr>
      <w:color w:val="EC008C" w:themeColor="accent1"/>
      <w:u w:val="single"/>
    </w:rPr>
  </w:style>
  <w:style w:type="paragraph" w:customStyle="1" w:styleId="Kansilehdenotsikko">
    <w:name w:val="Kansilehden otsikko"/>
    <w:next w:val="Kansilehdenotsikontarkenne"/>
    <w:link w:val="KansilehdenotsikkoChar"/>
    <w:qFormat/>
    <w:rsid w:val="00FE0343"/>
    <w:pPr>
      <w:spacing w:before="240" w:after="240"/>
    </w:pPr>
    <w:rPr>
      <w:rFonts w:ascii="Tahoma" w:eastAsia="Calibri" w:hAnsi="Tahoma"/>
      <w:b/>
      <w:color w:val="FFFFFF" w:themeColor="background1"/>
      <w:sz w:val="96"/>
      <w:szCs w:val="56"/>
    </w:rPr>
  </w:style>
  <w:style w:type="paragraph" w:styleId="Quote">
    <w:name w:val="Quote"/>
    <w:basedOn w:val="Normal"/>
    <w:next w:val="Normal"/>
    <w:link w:val="QuoteChar"/>
    <w:uiPriority w:val="29"/>
    <w:qFormat/>
    <w:rsid w:val="00FE0343"/>
    <w:rPr>
      <w:i/>
      <w:iCs/>
      <w:color w:val="000000" w:themeColor="text1"/>
    </w:rPr>
  </w:style>
  <w:style w:type="character" w:customStyle="1" w:styleId="QuoteChar">
    <w:name w:val="Quote Char"/>
    <w:basedOn w:val="DefaultParagraphFont"/>
    <w:link w:val="Quote"/>
    <w:uiPriority w:val="29"/>
    <w:rsid w:val="00FE0343"/>
    <w:rPr>
      <w:rFonts w:ascii="Georgia" w:hAnsi="Georgia"/>
      <w:i/>
      <w:iCs/>
      <w:color w:val="000000" w:themeColor="text1"/>
      <w:szCs w:val="24"/>
    </w:rPr>
  </w:style>
  <w:style w:type="paragraph" w:styleId="TOCHeading">
    <w:name w:val="TOC Heading"/>
    <w:next w:val="TOC1"/>
    <w:link w:val="TOCHeadingChar"/>
    <w:uiPriority w:val="39"/>
    <w:unhideWhenUsed/>
    <w:qFormat/>
    <w:rsid w:val="00FE0343"/>
    <w:pPr>
      <w:keepLines/>
      <w:spacing w:before="240" w:after="240" w:line="280" w:lineRule="exact"/>
    </w:pPr>
    <w:rPr>
      <w:rFonts w:ascii="Tahoma" w:eastAsiaTheme="majorEastAsia" w:hAnsi="Tahoma" w:cstheme="majorBidi"/>
      <w:b/>
      <w:bCs/>
      <w:sz w:val="28"/>
      <w:szCs w:val="28"/>
      <w:lang w:val="en-US"/>
    </w:rPr>
  </w:style>
  <w:style w:type="paragraph" w:styleId="TOC2">
    <w:name w:val="toc 2"/>
    <w:basedOn w:val="Normal"/>
    <w:next w:val="Normal"/>
    <w:uiPriority w:val="39"/>
    <w:unhideWhenUsed/>
    <w:qFormat/>
    <w:rsid w:val="00FE0343"/>
    <w:pPr>
      <w:tabs>
        <w:tab w:val="right" w:leader="dot" w:pos="8672"/>
      </w:tabs>
      <w:spacing w:line="240" w:lineRule="exact"/>
      <w:ind w:left="284"/>
    </w:pPr>
    <w:rPr>
      <w:rFonts w:eastAsiaTheme="minorEastAsia" w:cstheme="minorBidi"/>
      <w:noProof/>
      <w:szCs w:val="22"/>
      <w:lang w:val="en-US"/>
    </w:rPr>
  </w:style>
  <w:style w:type="paragraph" w:styleId="TOC1">
    <w:name w:val="toc 1"/>
    <w:basedOn w:val="TOC2"/>
    <w:next w:val="Normal"/>
    <w:uiPriority w:val="39"/>
    <w:unhideWhenUsed/>
    <w:qFormat/>
    <w:rsid w:val="00FE0343"/>
    <w:pPr>
      <w:ind w:left="0"/>
    </w:pPr>
  </w:style>
  <w:style w:type="paragraph" w:styleId="TOC3">
    <w:name w:val="toc 3"/>
    <w:next w:val="Normal"/>
    <w:uiPriority w:val="39"/>
    <w:unhideWhenUsed/>
    <w:qFormat/>
    <w:rsid w:val="00FE0343"/>
    <w:pPr>
      <w:tabs>
        <w:tab w:val="right" w:leader="dot" w:pos="8672"/>
      </w:tabs>
      <w:spacing w:before="120" w:after="120" w:line="240" w:lineRule="exact"/>
      <w:ind w:left="851"/>
    </w:pPr>
    <w:rPr>
      <w:rFonts w:asciiTheme="minorHAnsi" w:eastAsiaTheme="minorEastAsia" w:hAnsiTheme="minorHAnsi" w:cstheme="minorHAnsi"/>
      <w:i/>
      <w:noProof/>
      <w:szCs w:val="22"/>
      <w:lang w:val="en-US"/>
    </w:rPr>
  </w:style>
  <w:style w:type="paragraph" w:styleId="BalloonText">
    <w:name w:val="Balloon Text"/>
    <w:basedOn w:val="Normal"/>
    <w:link w:val="BalloonTextChar"/>
    <w:uiPriority w:val="99"/>
    <w:semiHidden/>
    <w:unhideWhenUsed/>
    <w:rsid w:val="003425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5D9"/>
    <w:rPr>
      <w:rFonts w:ascii="Tahoma" w:hAnsi="Tahoma" w:cs="Tahoma"/>
      <w:sz w:val="16"/>
      <w:szCs w:val="16"/>
      <w:lang w:eastAsia="en-US"/>
    </w:rPr>
  </w:style>
  <w:style w:type="paragraph" w:customStyle="1" w:styleId="Kansilehdenotsikontarkenne">
    <w:name w:val="Kansilehden otsikon tarkenne"/>
    <w:basedOn w:val="NoSpacing"/>
    <w:link w:val="KansilehdenotsikontarkenneChar"/>
    <w:qFormat/>
    <w:rsid w:val="00FE0343"/>
    <w:rPr>
      <w:rFonts w:asciiTheme="majorHAnsi" w:eastAsia="Calibri" w:hAnsiTheme="majorHAnsi"/>
      <w:b/>
      <w:color w:val="FFFFFF" w:themeColor="background1"/>
    </w:rPr>
  </w:style>
  <w:style w:type="character" w:customStyle="1" w:styleId="CommentTextChar">
    <w:name w:val="Comment Text Char"/>
    <w:basedOn w:val="DefaultParagraphFont"/>
    <w:link w:val="CommentText"/>
    <w:uiPriority w:val="99"/>
    <w:semiHidden/>
    <w:rsid w:val="00CD2C23"/>
    <w:rPr>
      <w:rFonts w:ascii="Georgia" w:hAnsi="Georgia"/>
    </w:rPr>
  </w:style>
  <w:style w:type="character" w:customStyle="1" w:styleId="NoSpacingChar">
    <w:name w:val="No Spacing Char"/>
    <w:basedOn w:val="DefaultParagraphFont"/>
    <w:link w:val="NoSpacing"/>
    <w:uiPriority w:val="1"/>
    <w:rsid w:val="00FE0343"/>
    <w:rPr>
      <w:rFonts w:ascii="Georgia" w:hAnsi="Georgia"/>
      <w:szCs w:val="24"/>
    </w:rPr>
  </w:style>
  <w:style w:type="character" w:customStyle="1" w:styleId="Heading2Char">
    <w:name w:val="Heading 2 Char"/>
    <w:basedOn w:val="DefaultParagraphFont"/>
    <w:link w:val="Heading2"/>
    <w:rsid w:val="00FE0343"/>
    <w:rPr>
      <w:rFonts w:ascii="Tahoma" w:hAnsi="Tahoma"/>
      <w:b/>
      <w:sz w:val="28"/>
      <w:szCs w:val="28"/>
    </w:rPr>
  </w:style>
  <w:style w:type="character" w:customStyle="1" w:styleId="Heading3Char">
    <w:name w:val="Heading 3 Char"/>
    <w:basedOn w:val="DefaultParagraphFont"/>
    <w:link w:val="Heading3"/>
    <w:rsid w:val="00FE0343"/>
    <w:rPr>
      <w:rFonts w:ascii="Tahoma" w:hAnsi="Tahoma"/>
      <w:b/>
      <w:sz w:val="22"/>
      <w:szCs w:val="26"/>
    </w:rPr>
  </w:style>
  <w:style w:type="character" w:customStyle="1" w:styleId="KansilehdenotsikontarkenneChar">
    <w:name w:val="Kansilehden otsikon tarkenne Char"/>
    <w:basedOn w:val="NoSpacingChar"/>
    <w:link w:val="Kansilehdenotsikontarkenne"/>
    <w:rsid w:val="00FE0343"/>
    <w:rPr>
      <w:rFonts w:asciiTheme="majorHAnsi" w:eastAsia="Calibri" w:hAnsiTheme="majorHAnsi"/>
      <w:b/>
      <w:color w:val="FFFFFF" w:themeColor="background1"/>
      <w:szCs w:val="24"/>
    </w:rPr>
  </w:style>
  <w:style w:type="character" w:customStyle="1" w:styleId="KansilehdenotsikkoChar">
    <w:name w:val="Kansilehden otsikko Char"/>
    <w:basedOn w:val="DefaultParagraphFont"/>
    <w:link w:val="Kansilehdenotsikko"/>
    <w:rsid w:val="00FE0343"/>
    <w:rPr>
      <w:rFonts w:ascii="Tahoma" w:eastAsia="Calibri" w:hAnsi="Tahoma"/>
      <w:b/>
      <w:color w:val="FFFFFF" w:themeColor="background1"/>
      <w:sz w:val="96"/>
      <w:szCs w:val="56"/>
    </w:rPr>
  </w:style>
  <w:style w:type="character" w:customStyle="1" w:styleId="TOCHeadingChar">
    <w:name w:val="TOC Heading Char"/>
    <w:basedOn w:val="DefaultParagraphFont"/>
    <w:link w:val="TOCHeading"/>
    <w:uiPriority w:val="39"/>
    <w:rsid w:val="00FE0343"/>
    <w:rPr>
      <w:rFonts w:ascii="Tahoma" w:eastAsiaTheme="majorEastAsia" w:hAnsi="Tahoma" w:cstheme="majorBidi"/>
      <w:b/>
      <w:bCs/>
      <w:sz w:val="28"/>
      <w:szCs w:val="28"/>
      <w:lang w:val="en-US"/>
    </w:rPr>
  </w:style>
  <w:style w:type="character" w:customStyle="1" w:styleId="HeaderChar">
    <w:name w:val="Header Char"/>
    <w:aliases w:val="Ylä- ja alatunniste Char"/>
    <w:basedOn w:val="DefaultParagraphFont"/>
    <w:link w:val="Header"/>
    <w:rsid w:val="00FE0343"/>
    <w:rPr>
      <w:rFonts w:asciiTheme="majorHAnsi" w:hAnsiTheme="majorHAnsi"/>
      <w:sz w:val="16"/>
      <w:szCs w:val="24"/>
    </w:rPr>
  </w:style>
  <w:style w:type="paragraph" w:styleId="CommentSubject">
    <w:name w:val="annotation subject"/>
    <w:basedOn w:val="CommentText"/>
    <w:next w:val="CommentText"/>
    <w:link w:val="CommentSubjectChar"/>
    <w:uiPriority w:val="99"/>
    <w:semiHidden/>
    <w:unhideWhenUsed/>
    <w:rsid w:val="00CD2C23"/>
    <w:rPr>
      <w:b/>
      <w:bCs/>
    </w:rPr>
  </w:style>
  <w:style w:type="character" w:customStyle="1" w:styleId="CommentSubjectChar">
    <w:name w:val="Comment Subject Char"/>
    <w:basedOn w:val="CommentTextChar"/>
    <w:link w:val="CommentSubject"/>
    <w:uiPriority w:val="99"/>
    <w:semiHidden/>
    <w:rsid w:val="00CD2C23"/>
    <w:rPr>
      <w:rFonts w:ascii="Georgia" w:hAnsi="Georgia"/>
      <w:b/>
      <w:bCs/>
    </w:rPr>
  </w:style>
  <w:style w:type="paragraph" w:customStyle="1" w:styleId="Taulukonleipteksti">
    <w:name w:val="Taulukon leipäteksti"/>
    <w:link w:val="TaulukonleiptekstiChar"/>
    <w:rsid w:val="00BF7041"/>
    <w:pPr>
      <w:framePr w:hSpace="141" w:wrap="around" w:vAnchor="page" w:hAnchor="margin" w:y="6870"/>
    </w:pPr>
    <w:rPr>
      <w:rFonts w:asciiTheme="majorHAnsi" w:hAnsiTheme="majorHAnsi" w:cstheme="majorHAnsi"/>
      <w:szCs w:val="24"/>
    </w:rPr>
  </w:style>
  <w:style w:type="character" w:customStyle="1" w:styleId="TaulukonleiptekstiChar">
    <w:name w:val="Taulukon leipäteksti Char"/>
    <w:basedOn w:val="DefaultParagraphFont"/>
    <w:link w:val="Taulukonleipteksti"/>
    <w:rsid w:val="00BF7041"/>
    <w:rPr>
      <w:rFonts w:asciiTheme="majorHAnsi" w:hAnsiTheme="majorHAnsi" w:cstheme="majorHAnsi"/>
      <w:szCs w:val="24"/>
    </w:rPr>
  </w:style>
  <w:style w:type="paragraph" w:customStyle="1" w:styleId="Groteskilista">
    <w:name w:val="Groteskilista"/>
    <w:basedOn w:val="Default"/>
    <w:link w:val="GroteskilistaChar"/>
    <w:rsid w:val="007979E1"/>
    <w:pPr>
      <w:numPr>
        <w:numId w:val="15"/>
      </w:numPr>
      <w:ind w:left="357" w:hanging="357"/>
    </w:pPr>
    <w:rPr>
      <w:rFonts w:asciiTheme="majorHAnsi" w:hAnsiTheme="majorHAnsi" w:cstheme="majorHAnsi"/>
      <w:sz w:val="20"/>
      <w:szCs w:val="20"/>
    </w:rPr>
  </w:style>
  <w:style w:type="character" w:customStyle="1" w:styleId="DefaultChar">
    <w:name w:val="Default Char"/>
    <w:basedOn w:val="DefaultParagraphFont"/>
    <w:link w:val="Default"/>
    <w:rsid w:val="007979E1"/>
    <w:rPr>
      <w:rFonts w:ascii="Arial" w:hAnsi="Arial" w:cs="Arial"/>
      <w:color w:val="000000"/>
      <w:sz w:val="24"/>
      <w:szCs w:val="24"/>
    </w:rPr>
  </w:style>
  <w:style w:type="character" w:customStyle="1" w:styleId="GroteskilistaChar">
    <w:name w:val="Groteskilista Char"/>
    <w:basedOn w:val="DefaultChar"/>
    <w:link w:val="Groteskilista"/>
    <w:rsid w:val="007979E1"/>
    <w:rPr>
      <w:rFonts w:asciiTheme="majorHAnsi" w:hAnsiTheme="majorHAnsi" w:cstheme="majorHAnsi"/>
      <w:color w:val="000000"/>
      <w:sz w:val="24"/>
      <w:szCs w:val="24"/>
    </w:rPr>
  </w:style>
  <w:style w:type="character" w:customStyle="1" w:styleId="Heading4Char">
    <w:name w:val="Heading 4 Char"/>
    <w:basedOn w:val="DefaultParagraphFont"/>
    <w:link w:val="Heading4"/>
    <w:uiPriority w:val="9"/>
    <w:semiHidden/>
    <w:rsid w:val="00FE0343"/>
    <w:rPr>
      <w:rFonts w:asciiTheme="majorHAnsi" w:eastAsiaTheme="majorEastAsia" w:hAnsiTheme="majorHAnsi" w:cstheme="majorBidi"/>
      <w:b/>
      <w:bCs/>
      <w:i/>
      <w:iCs/>
      <w:color w:val="EC008C" w:themeColor="accen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130991">
      <w:bodyDiv w:val="1"/>
      <w:marLeft w:val="0"/>
      <w:marRight w:val="0"/>
      <w:marTop w:val="0"/>
      <w:marBottom w:val="0"/>
      <w:divBdr>
        <w:top w:val="none" w:sz="0" w:space="0" w:color="auto"/>
        <w:left w:val="none" w:sz="0" w:space="0" w:color="auto"/>
        <w:bottom w:val="none" w:sz="0" w:space="0" w:color="auto"/>
        <w:right w:val="none" w:sz="0" w:space="0" w:color="auto"/>
      </w:divBdr>
    </w:div>
    <w:div w:id="1264656068">
      <w:bodyDiv w:val="1"/>
      <w:marLeft w:val="0"/>
      <w:marRight w:val="0"/>
      <w:marTop w:val="0"/>
      <w:marBottom w:val="0"/>
      <w:divBdr>
        <w:top w:val="none" w:sz="0" w:space="0" w:color="auto"/>
        <w:left w:val="none" w:sz="0" w:space="0" w:color="auto"/>
        <w:bottom w:val="none" w:sz="0" w:space="0" w:color="auto"/>
        <w:right w:val="none" w:sz="0" w:space="0" w:color="auto"/>
      </w:divBdr>
      <w:divsChild>
        <w:div w:id="263609012">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inedu.fi/OPM/Julkaisut/2009/Tutkintojen_kansallinen_viitekehy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hatme\AppData\Local\Microsoft\Windows\Temporary%20Internet%20Files\Content.Outlook\RAJR2XT7\SAVONIA_ops_FI.dotx" TargetMode="External"/></Relationships>
</file>

<file path=word/theme/theme1.xml><?xml version="1.0" encoding="utf-8"?>
<a:theme xmlns:a="http://schemas.openxmlformats.org/drawingml/2006/main" name="Savonia_uusi">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2011-06-08T00:00:00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069725AFE2741B41B7554DFCBC03A27B" ma:contentTypeVersion="14" ma:contentTypeDescription="Luo uusi asiakirja." ma:contentTypeScope="" ma:versionID="d3a56c3195465557939a9c35f88d857e">
  <xsd:schema xmlns:xsd="http://www.w3.org/2001/XMLSchema" xmlns:xs="http://www.w3.org/2001/XMLSchema" xmlns:p="http://schemas.microsoft.com/office/2006/metadata/properties" xmlns:ns2="03ca75a4-7525-4fd0-b461-2a607204cfe9" targetNamespace="http://schemas.microsoft.com/office/2006/metadata/properties" ma:root="true" ma:fieldsID="1fd3ddd16582101abc1fb59f7a8321d9"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description=""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description=""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hdistuspaiva xmlns="03ca75a4-7525-4fd0-b461-2a607204cfe9">2016-10-09T21:00:00+00:00</Kohdistuspaiva>
    <TaxCatchAll xmlns="03ca75a4-7525-4fd0-b461-2a607204cfe9"/>
    <Aihealue xmlns="03ca75a4-7525-4fd0-b461-2a607204cfe9">O&amp;O</Aihealue>
    <Asiakirjatyyppi xmlns="03ca75a4-7525-4fd0-b461-2a607204cfe9">Ohje</Asiakirjatyyppi>
    <j3b534c50ba64dfd9276b9f3862c10bc xmlns="03ca75a4-7525-4fd0-b461-2a607204cfe9">
      <Terms xmlns="http://schemas.microsoft.com/office/infopath/2007/PartnerControls"/>
    </j3b534c50ba64dfd9276b9f3862c10bc>
    <_dlc_DocId xmlns="03ca75a4-7525-4fd0-b461-2a607204cfe9">SAVONIA-1178-93</_dlc_DocId>
    <_dlc_DocIdUrl xmlns="03ca75a4-7525-4fd0-b461-2a607204cfe9">
      <Url>https://santra.savonia.fi/tiimit/lite/ymparistotekniikkatiimi/_layouts/DocIdRedir.aspx?ID=SAVONIA-1178-93</Url>
      <Description>SAVONIA-1178-93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4669B3-2437-45C0-861A-233FDF83E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7A260-92A9-4AC8-9AD5-8D83029B20D0}">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03ca75a4-7525-4fd0-b461-2a607204cfe9"/>
    <ds:schemaRef ds:uri="http://www.w3.org/XML/1998/namespace"/>
  </ds:schemaRefs>
</ds:datastoreItem>
</file>

<file path=customXml/itemProps4.xml><?xml version="1.0" encoding="utf-8"?>
<ds:datastoreItem xmlns:ds="http://schemas.openxmlformats.org/officeDocument/2006/customXml" ds:itemID="{D1F3859E-38CF-4487-819C-5D302DA28DCE}">
  <ds:schemaRefs>
    <ds:schemaRef ds:uri="http://schemas.microsoft.com/sharepoint/v3/contenttype/forms"/>
  </ds:schemaRefs>
</ds:datastoreItem>
</file>

<file path=customXml/itemProps5.xml><?xml version="1.0" encoding="utf-8"?>
<ds:datastoreItem xmlns:ds="http://schemas.openxmlformats.org/officeDocument/2006/customXml" ds:itemID="{E6AFDC3F-FA03-4F07-83B3-DACE59742A9C}">
  <ds:schemaRefs>
    <ds:schemaRef ds:uri="http://schemas.microsoft.com/sharepoint/events"/>
  </ds:schemaRefs>
</ds:datastoreItem>
</file>

<file path=customXml/itemProps6.xml><?xml version="1.0" encoding="utf-8"?>
<ds:datastoreItem xmlns:ds="http://schemas.openxmlformats.org/officeDocument/2006/customXml" ds:itemID="{B7DECC55-75A1-4A81-8C57-96AC21BA9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SAVONIA_ops_FI</Template>
  <TotalTime>158</TotalTime>
  <Pages>13</Pages>
  <Words>2001</Words>
  <Characters>18989</Characters>
  <Application>Microsoft Office Word</Application>
  <DocSecurity>0</DocSecurity>
  <Lines>158</Lines>
  <Paragraphs>41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Savonia-AMK Ky</Company>
  <LinksUpToDate>false</LinksUpToDate>
  <CharactersWithSpaces>20949</CharactersWithSpaces>
  <SharedDoc>false</SharedDoc>
  <HLinks>
    <vt:vector size="6" baseType="variant">
      <vt:variant>
        <vt:i4>6094900</vt:i4>
      </vt:variant>
      <vt:variant>
        <vt:i4>-1</vt:i4>
      </vt:variant>
      <vt:variant>
        <vt:i4>2049</vt:i4>
      </vt:variant>
      <vt:variant>
        <vt:i4>1</vt:i4>
      </vt:variant>
      <vt:variant>
        <vt:lpwstr>Savonia_Word_tunniste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Mervi Hätinen</dc:creator>
  <cp:lastModifiedBy>Marja-Riitta Kivi</cp:lastModifiedBy>
  <cp:revision>15</cp:revision>
  <cp:lastPrinted>2011-06-08T08:20:00Z</cp:lastPrinted>
  <dcterms:created xsi:type="dcterms:W3CDTF">2017-11-07T09:19:00Z</dcterms:created>
  <dcterms:modified xsi:type="dcterms:W3CDTF">2017-12-08T06:34:00Z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0x0101007C99A6B7AEA5684BA478728D451E0C6F00069725AFE2741B41B7554DFCBC03A27B</vt:lpwstr>
  </property>
  <property fmtid="{D5CDD505-2E9C-101B-9397-08002B2CF9AE}" pid="3" name="_dlc_DocIdItemGuid">
    <vt:lpwstr>3bae920a-60c5-4dc9-8550-86d858fd7f03</vt:lpwstr>
  </property>
  <property fmtid="{D5CDD505-2E9C-101B-9397-08002B2CF9AE}" pid="4" name="Asiasanat">
    <vt:lpwstr/>
  </property>
</Properties>
</file>