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2DB" w:rsidRPr="00035B3A" w:rsidRDefault="009622DB" w:rsidP="009622DB">
      <w:pPr>
        <w:pStyle w:val="Heading2"/>
        <w:rPr>
          <w:rFonts w:ascii="Tahoma" w:hAnsi="Tahoma" w:cs="Tahoma"/>
          <w:szCs w:val="24"/>
        </w:rPr>
      </w:pPr>
      <w:bookmarkStart w:id="0" w:name="_Toc286153247"/>
      <w:r w:rsidRPr="00035B3A">
        <w:rPr>
          <w:rFonts w:ascii="Tahoma" w:hAnsi="Tahoma" w:cs="Tahoma"/>
          <w:szCs w:val="24"/>
        </w:rPr>
        <w:t>1.1 Koulutuksen lähtökohdat</w:t>
      </w:r>
      <w:bookmarkEnd w:id="0"/>
      <w:r w:rsidRPr="00035B3A">
        <w:rPr>
          <w:rFonts w:ascii="Tahoma" w:hAnsi="Tahoma" w:cs="Tahoma"/>
          <w:szCs w:val="24"/>
        </w:rPr>
        <w:t xml:space="preserve"> </w:t>
      </w:r>
    </w:p>
    <w:p w:rsidR="009622DB" w:rsidRPr="00595FDF" w:rsidRDefault="009622DB" w:rsidP="009622DB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Tietotekniikan</w:t>
      </w:r>
      <w:r w:rsidRPr="00595FDF">
        <w:rPr>
          <w:rFonts w:cs="Calibri"/>
          <w:sz w:val="24"/>
          <w:szCs w:val="24"/>
        </w:rPr>
        <w:t xml:space="preserve"> </w:t>
      </w:r>
      <w:r w:rsidR="00AA0579" w:rsidRPr="00AA0579">
        <w:rPr>
          <w:rFonts w:cs="Calibri"/>
          <w:color w:val="31A3B5"/>
          <w:sz w:val="24"/>
          <w:szCs w:val="24"/>
        </w:rPr>
        <w:t>tutkinto</w:t>
      </w:r>
      <w:r w:rsidR="00AA0579">
        <w:rPr>
          <w:rFonts w:cs="Calibri"/>
          <w:color w:val="31A3B5"/>
          <w:sz w:val="24"/>
          <w:szCs w:val="24"/>
        </w:rPr>
        <w:t>-</w:t>
      </w:r>
      <w:r w:rsidRPr="00595FDF">
        <w:rPr>
          <w:rFonts w:cs="Calibri"/>
          <w:color w:val="31A3B5"/>
          <w:sz w:val="24"/>
          <w:szCs w:val="24"/>
        </w:rPr>
        <w:t xml:space="preserve">ohjelma johtaa </w:t>
      </w:r>
      <w:r>
        <w:rPr>
          <w:rFonts w:cs="Calibri"/>
          <w:color w:val="31A3B5"/>
          <w:sz w:val="24"/>
          <w:szCs w:val="24"/>
        </w:rPr>
        <w:t>tietotekniikka-alan</w:t>
      </w:r>
      <w:r w:rsidRPr="00595FDF">
        <w:rPr>
          <w:rFonts w:cs="Calibri"/>
          <w:sz w:val="24"/>
          <w:szCs w:val="24"/>
        </w:rPr>
        <w:t xml:space="preserve"> </w:t>
      </w:r>
      <w:r w:rsidRPr="00595FDF">
        <w:rPr>
          <w:rFonts w:cs="Calibri"/>
          <w:color w:val="31A3B5"/>
          <w:sz w:val="24"/>
          <w:szCs w:val="24"/>
        </w:rPr>
        <w:t>ammattikorkeakoulututkintoon, tutkintonimike on</w:t>
      </w:r>
      <w:r w:rsidRPr="00595FDF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insinööri</w:t>
      </w:r>
      <w:r w:rsidRPr="00595FDF">
        <w:rPr>
          <w:rFonts w:cs="Calibri"/>
          <w:sz w:val="24"/>
          <w:szCs w:val="24"/>
        </w:rPr>
        <w:t xml:space="preserve"> (AMK). </w:t>
      </w:r>
      <w:r w:rsidRPr="00595FDF">
        <w:rPr>
          <w:rFonts w:cs="Calibri"/>
          <w:color w:val="31A3B5"/>
          <w:sz w:val="24"/>
          <w:szCs w:val="24"/>
        </w:rPr>
        <w:t>Opintojen laajuus on</w:t>
      </w:r>
      <w:r>
        <w:rPr>
          <w:rFonts w:cs="Calibri"/>
          <w:sz w:val="24"/>
          <w:szCs w:val="24"/>
        </w:rPr>
        <w:t xml:space="preserve"> 24</w:t>
      </w:r>
      <w:r w:rsidRPr="00595FDF">
        <w:rPr>
          <w:rFonts w:cs="Calibri"/>
          <w:sz w:val="24"/>
          <w:szCs w:val="24"/>
        </w:rPr>
        <w:t xml:space="preserve">0 </w:t>
      </w:r>
      <w:r w:rsidRPr="00595FDF">
        <w:rPr>
          <w:rFonts w:cs="Calibri"/>
          <w:color w:val="31A3B5"/>
          <w:sz w:val="24"/>
          <w:szCs w:val="24"/>
        </w:rPr>
        <w:t>opintopistettä ja kesto</w:t>
      </w:r>
      <w:r w:rsidRPr="00595FDF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4</w:t>
      </w:r>
      <w:r w:rsidRPr="00595FDF">
        <w:rPr>
          <w:rFonts w:cs="Calibri"/>
          <w:sz w:val="24"/>
          <w:szCs w:val="24"/>
        </w:rPr>
        <w:t xml:space="preserve"> vuotta. </w:t>
      </w:r>
      <w:r w:rsidRPr="00595FDF">
        <w:rPr>
          <w:rFonts w:cs="Calibri"/>
          <w:color w:val="31A3B5"/>
          <w:sz w:val="24"/>
          <w:szCs w:val="24"/>
        </w:rPr>
        <w:t>Tutkinnon tuottama osaaminen vastaa Euroopan unionin alueella yhteisesti määriteltyä korkeakoulutasoa, mikä mahdollistaa työvoiman ja asiantuntijoiden liikkumisen.</w:t>
      </w:r>
      <w:r w:rsidRPr="00595FDF">
        <w:rPr>
          <w:rFonts w:cs="Calibri"/>
          <w:sz w:val="24"/>
          <w:szCs w:val="24"/>
        </w:rPr>
        <w:t xml:space="preserve"> </w:t>
      </w:r>
    </w:p>
    <w:p w:rsidR="009622DB" w:rsidRPr="009622DB" w:rsidRDefault="009622DB" w:rsidP="009622DB">
      <w:pPr>
        <w:rPr>
          <w:rFonts w:cs="Calibri"/>
          <w:sz w:val="24"/>
          <w:szCs w:val="24"/>
        </w:rPr>
      </w:pPr>
      <w:r w:rsidRPr="009622DB">
        <w:rPr>
          <w:rFonts w:cs="Calibri"/>
          <w:sz w:val="24"/>
          <w:szCs w:val="24"/>
        </w:rPr>
        <w:t xml:space="preserve">Koulutusohjelma antaa </w:t>
      </w:r>
      <w:r w:rsidR="0082248D">
        <w:rPr>
          <w:rFonts w:cs="Calibri"/>
          <w:sz w:val="24"/>
          <w:szCs w:val="24"/>
        </w:rPr>
        <w:t xml:space="preserve">opiskelijalle ammatilliset </w:t>
      </w:r>
      <w:r w:rsidRPr="009622DB">
        <w:rPr>
          <w:rFonts w:cs="Calibri"/>
          <w:sz w:val="24"/>
          <w:szCs w:val="24"/>
        </w:rPr>
        <w:t xml:space="preserve">tiedot ja taidot toimia </w:t>
      </w:r>
      <w:r w:rsidR="0082248D">
        <w:rPr>
          <w:rFonts w:cs="Calibri"/>
          <w:sz w:val="24"/>
          <w:szCs w:val="24"/>
        </w:rPr>
        <w:t xml:space="preserve">insinöörin tehtävissä </w:t>
      </w:r>
      <w:r w:rsidRPr="009622DB">
        <w:rPr>
          <w:rFonts w:cs="Calibri"/>
          <w:sz w:val="24"/>
          <w:szCs w:val="24"/>
        </w:rPr>
        <w:t xml:space="preserve">kansainvälistyvällä ICT-alalla. Koulutusohjelmasta valmistuvat insinöörit </w:t>
      </w:r>
      <w:r w:rsidR="0082248D">
        <w:rPr>
          <w:rFonts w:cs="Calibri"/>
          <w:sz w:val="24"/>
          <w:szCs w:val="24"/>
        </w:rPr>
        <w:t xml:space="preserve">myös </w:t>
      </w:r>
      <w:r w:rsidRPr="009622DB">
        <w:rPr>
          <w:rFonts w:cs="Calibri"/>
          <w:sz w:val="24"/>
          <w:szCs w:val="24"/>
        </w:rPr>
        <w:t>hallitsevat matemaattis-luonnontieteelliset perustiedot, projektityös</w:t>
      </w:r>
      <w:r w:rsidRPr="009622DB">
        <w:rPr>
          <w:rFonts w:cs="Calibri"/>
          <w:sz w:val="24"/>
          <w:szCs w:val="24"/>
        </w:rPr>
        <w:softHyphen/>
        <w:t>kentelyn menetelmät ja viestintätaidot sekä tuntevat elinkeinoelämän keskeiset toimin</w:t>
      </w:r>
      <w:r w:rsidRPr="009622DB">
        <w:rPr>
          <w:rFonts w:cs="Calibri"/>
          <w:sz w:val="24"/>
          <w:szCs w:val="24"/>
        </w:rPr>
        <w:softHyphen/>
        <w:t xml:space="preserve">taperiaatteet. </w:t>
      </w:r>
    </w:p>
    <w:p w:rsidR="009622DB" w:rsidRPr="009622DB" w:rsidRDefault="009622DB" w:rsidP="009622DB">
      <w:pPr>
        <w:rPr>
          <w:rFonts w:cs="Calibri"/>
          <w:sz w:val="24"/>
          <w:szCs w:val="24"/>
        </w:rPr>
      </w:pPr>
      <w:r w:rsidRPr="009622DB">
        <w:rPr>
          <w:rFonts w:cs="Calibri"/>
          <w:sz w:val="24"/>
          <w:szCs w:val="24"/>
        </w:rPr>
        <w:t>Tietotekniikan koulutusohjelmassa keskitytään erityisesti tietojärjestelmien toteutustekniikoihin, joilla</w:t>
      </w:r>
      <w:r w:rsidR="0082248D">
        <w:rPr>
          <w:rFonts w:cs="Calibri"/>
          <w:sz w:val="24"/>
          <w:szCs w:val="24"/>
        </w:rPr>
        <w:t xml:space="preserve"> toteutetaan ja</w:t>
      </w:r>
      <w:r w:rsidRPr="009622DB">
        <w:rPr>
          <w:rFonts w:cs="Calibri"/>
          <w:sz w:val="24"/>
          <w:szCs w:val="24"/>
        </w:rPr>
        <w:t xml:space="preserve"> integroidaan </w:t>
      </w:r>
      <w:r w:rsidR="0082248D">
        <w:rPr>
          <w:rFonts w:cs="Calibri"/>
          <w:sz w:val="24"/>
          <w:szCs w:val="24"/>
        </w:rPr>
        <w:t xml:space="preserve">yhteen </w:t>
      </w:r>
      <w:r w:rsidRPr="009622DB">
        <w:rPr>
          <w:rFonts w:cs="Calibri"/>
          <w:sz w:val="24"/>
          <w:szCs w:val="24"/>
        </w:rPr>
        <w:t xml:space="preserve">erilaisia </w:t>
      </w:r>
      <w:r w:rsidR="0082248D">
        <w:rPr>
          <w:rFonts w:cs="Calibri"/>
          <w:sz w:val="24"/>
          <w:szCs w:val="24"/>
        </w:rPr>
        <w:t xml:space="preserve">ohjelmistoja, </w:t>
      </w:r>
      <w:r w:rsidRPr="009622DB">
        <w:rPr>
          <w:rFonts w:cs="Calibri"/>
          <w:sz w:val="24"/>
          <w:szCs w:val="24"/>
        </w:rPr>
        <w:t xml:space="preserve">käyttöliittymiä, tietokantoja, </w:t>
      </w:r>
      <w:r w:rsidR="0082248D">
        <w:rPr>
          <w:rFonts w:cs="Calibri"/>
          <w:sz w:val="24"/>
          <w:szCs w:val="24"/>
        </w:rPr>
        <w:t xml:space="preserve">tietoverkkoja, </w:t>
      </w:r>
      <w:r w:rsidRPr="009622DB">
        <w:rPr>
          <w:rFonts w:cs="Calibri"/>
          <w:sz w:val="24"/>
          <w:szCs w:val="24"/>
        </w:rPr>
        <w:t>palvelimia ja päätelaitteita.   Opiskelija voi suunnata op</w:t>
      </w:r>
      <w:r w:rsidR="00AA0579">
        <w:rPr>
          <w:rFonts w:cs="Calibri"/>
          <w:sz w:val="24"/>
          <w:szCs w:val="24"/>
        </w:rPr>
        <w:t>intojaan ohjelmisto</w:t>
      </w:r>
      <w:r w:rsidR="00AA0579">
        <w:rPr>
          <w:rFonts w:cs="Calibri"/>
          <w:sz w:val="24"/>
          <w:szCs w:val="24"/>
        </w:rPr>
        <w:softHyphen/>
        <w:t>tekniikkaan tai</w:t>
      </w:r>
      <w:r w:rsidRPr="009622DB">
        <w:rPr>
          <w:rFonts w:cs="Calibri"/>
          <w:sz w:val="24"/>
          <w:szCs w:val="24"/>
        </w:rPr>
        <w:t xml:space="preserve"> tietoverkkotekniikkaan.</w:t>
      </w:r>
    </w:p>
    <w:p w:rsidR="009622DB" w:rsidRDefault="009622DB" w:rsidP="00812FC5">
      <w:pPr>
        <w:rPr>
          <w:rFonts w:cs="Calibri"/>
          <w:sz w:val="24"/>
          <w:szCs w:val="24"/>
        </w:rPr>
      </w:pPr>
      <w:r w:rsidRPr="009622DB">
        <w:rPr>
          <w:rFonts w:cs="Calibri"/>
          <w:sz w:val="24"/>
          <w:szCs w:val="24"/>
        </w:rPr>
        <w:t>Tietotekniikan koulutusohjelmasta valmistuneet insinöörit sijoittuvat ohjelmistojen ja tietoverkkojen suunnittelu- ja toteutustehtäviin sekä esimies-, koulutus-, myynti- ja markkinointi</w:t>
      </w:r>
      <w:r w:rsidRPr="009622DB">
        <w:rPr>
          <w:rFonts w:cs="Calibri"/>
          <w:sz w:val="24"/>
          <w:szCs w:val="24"/>
        </w:rPr>
        <w:softHyphen/>
        <w:t>teh</w:t>
      </w:r>
      <w:r w:rsidRPr="009622DB">
        <w:rPr>
          <w:rFonts w:cs="Calibri"/>
          <w:sz w:val="24"/>
          <w:szCs w:val="24"/>
        </w:rPr>
        <w:softHyphen/>
        <w:t>täviin. Työnantajat voivat olla suomalaisia tai kansainvälisiä yrityk</w:t>
      </w:r>
      <w:r w:rsidRPr="009622DB">
        <w:rPr>
          <w:rFonts w:cs="Calibri"/>
          <w:sz w:val="24"/>
          <w:szCs w:val="24"/>
        </w:rPr>
        <w:softHyphen/>
        <w:t>siä, kuten suunnittelu</w:t>
      </w:r>
      <w:r w:rsidRPr="009622DB">
        <w:rPr>
          <w:rFonts w:cs="Calibri"/>
          <w:sz w:val="24"/>
          <w:szCs w:val="24"/>
        </w:rPr>
        <w:softHyphen/>
        <w:t>toimistoja,</w:t>
      </w:r>
      <w:r w:rsidR="0082248D">
        <w:rPr>
          <w:rFonts w:cs="Calibri"/>
          <w:sz w:val="24"/>
          <w:szCs w:val="24"/>
        </w:rPr>
        <w:t xml:space="preserve"> tietojärjestelmiin,</w:t>
      </w:r>
      <w:r w:rsidRPr="009622DB">
        <w:rPr>
          <w:rFonts w:cs="Calibri"/>
          <w:sz w:val="24"/>
          <w:szCs w:val="24"/>
        </w:rPr>
        <w:t xml:space="preserve"> tietojenkäsittelyyn ja ohjelmisto</w:t>
      </w:r>
      <w:r w:rsidRPr="009622DB">
        <w:rPr>
          <w:rFonts w:cs="Calibri"/>
          <w:sz w:val="24"/>
          <w:szCs w:val="24"/>
        </w:rPr>
        <w:softHyphen/>
        <w:t>tuotantoon erikoistuneita yrityksiä, alan tuote</w:t>
      </w:r>
      <w:r w:rsidRPr="009622DB">
        <w:rPr>
          <w:rFonts w:cs="Calibri"/>
          <w:sz w:val="24"/>
          <w:szCs w:val="24"/>
        </w:rPr>
        <w:softHyphen/>
        <w:t>kaup</w:t>
      </w:r>
      <w:r w:rsidRPr="009622DB">
        <w:rPr>
          <w:rFonts w:cs="Calibri"/>
          <w:sz w:val="24"/>
          <w:szCs w:val="24"/>
        </w:rPr>
        <w:softHyphen/>
        <w:t xml:space="preserve">paa harjoittavia yrityksiä sekä erilaisia julkisen </w:t>
      </w:r>
      <w:r w:rsidR="0082248D">
        <w:rPr>
          <w:rFonts w:cs="Calibri"/>
          <w:sz w:val="24"/>
          <w:szCs w:val="24"/>
        </w:rPr>
        <w:t xml:space="preserve">ja yksityisen </w:t>
      </w:r>
      <w:r w:rsidRPr="009622DB">
        <w:rPr>
          <w:rFonts w:cs="Calibri"/>
          <w:sz w:val="24"/>
          <w:szCs w:val="24"/>
        </w:rPr>
        <w:t xml:space="preserve">sektorin organisaatioita. </w:t>
      </w:r>
    </w:p>
    <w:p w:rsidR="00812FC5" w:rsidRPr="007056FC" w:rsidRDefault="006443D8" w:rsidP="00812FC5">
      <w:pPr>
        <w:pStyle w:val="Heading2"/>
        <w:rPr>
          <w:rFonts w:cs="Calibri"/>
        </w:rPr>
      </w:pPr>
      <w:bookmarkStart w:id="1" w:name="_Toc286153248"/>
      <w:r>
        <w:rPr>
          <w:szCs w:val="24"/>
        </w:rPr>
        <w:br w:type="page"/>
      </w:r>
      <w:r w:rsidR="00812FC5" w:rsidRPr="00035B3A">
        <w:rPr>
          <w:rFonts w:ascii="Tahoma" w:hAnsi="Tahoma" w:cs="Tahoma"/>
          <w:szCs w:val="24"/>
        </w:rPr>
        <w:lastRenderedPageBreak/>
        <w:t>1.2 Osaamistavoitteet</w:t>
      </w:r>
      <w:bookmarkEnd w:id="1"/>
      <w:r w:rsidR="00812FC5" w:rsidRPr="00595FDF">
        <w:rPr>
          <w:rFonts w:cs="Calibri"/>
        </w:rPr>
        <w:t xml:space="preserve"> </w:t>
      </w:r>
    </w:p>
    <w:tbl>
      <w:tblPr>
        <w:tblpPr w:leftFromText="141" w:rightFromText="141" w:vertAnchor="page" w:horzAnchor="margin" w:tblpY="22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51"/>
        <w:gridCol w:w="7103"/>
      </w:tblGrid>
      <w:tr w:rsidR="00812FC5" w:rsidRPr="001F7D62" w:rsidTr="00812FC5">
        <w:trPr>
          <w:trHeight w:val="776"/>
        </w:trPr>
        <w:tc>
          <w:tcPr>
            <w:tcW w:w="2751" w:type="dxa"/>
            <w:shd w:val="clear" w:color="auto" w:fill="31A3B5"/>
          </w:tcPr>
          <w:p w:rsidR="00812FC5" w:rsidRPr="00AA0579" w:rsidRDefault="00812FC5" w:rsidP="00812FC5">
            <w:pPr>
              <w:spacing w:before="240" w:after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AA0579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Osaamisen osa-alue</w:t>
            </w:r>
          </w:p>
        </w:tc>
        <w:tc>
          <w:tcPr>
            <w:tcW w:w="7103" w:type="dxa"/>
            <w:shd w:val="clear" w:color="auto" w:fill="31A3B5"/>
          </w:tcPr>
          <w:p w:rsidR="00812FC5" w:rsidRPr="00AA0579" w:rsidRDefault="00812FC5" w:rsidP="00812FC5">
            <w:pPr>
              <w:spacing w:before="240" w:after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AA0579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Osaaminen tasolla 6</w:t>
            </w:r>
          </w:p>
        </w:tc>
      </w:tr>
      <w:tr w:rsidR="00812FC5" w:rsidRPr="001F7D62" w:rsidTr="00AA0579">
        <w:trPr>
          <w:trHeight w:val="1052"/>
        </w:trPr>
        <w:tc>
          <w:tcPr>
            <w:tcW w:w="2751" w:type="dxa"/>
          </w:tcPr>
          <w:p w:rsidR="00812FC5" w:rsidRPr="00AA0579" w:rsidRDefault="00812FC5" w:rsidP="00812FC5">
            <w:pPr>
              <w:spacing w:before="240" w:after="240"/>
              <w:rPr>
                <w:rFonts w:ascii="Tahoma" w:hAnsi="Tahoma" w:cs="Tahoma"/>
                <w:b/>
                <w:sz w:val="20"/>
                <w:szCs w:val="20"/>
              </w:rPr>
            </w:pPr>
            <w:r w:rsidRPr="00AA0579">
              <w:rPr>
                <w:rFonts w:ascii="Tahoma" w:hAnsi="Tahoma" w:cs="Tahoma"/>
                <w:b/>
                <w:sz w:val="20"/>
                <w:szCs w:val="20"/>
              </w:rPr>
              <w:t>Tieto</w:t>
            </w:r>
          </w:p>
        </w:tc>
        <w:tc>
          <w:tcPr>
            <w:tcW w:w="7103" w:type="dxa"/>
          </w:tcPr>
          <w:p w:rsidR="00812FC5" w:rsidRPr="0073318D" w:rsidRDefault="005D67BC" w:rsidP="0073318D">
            <w:pPr>
              <w:spacing w:before="240" w:after="240"/>
              <w:rPr>
                <w:rFonts w:ascii="Tahoma" w:hAnsi="Tahoma" w:cs="Tahoma"/>
                <w:b/>
                <w:sz w:val="20"/>
                <w:szCs w:val="20"/>
              </w:rPr>
            </w:pPr>
            <w:r w:rsidRPr="0073318D">
              <w:rPr>
                <w:rFonts w:ascii="Tahoma" w:hAnsi="Tahoma" w:cs="Tahoma"/>
                <w:sz w:val="20"/>
                <w:szCs w:val="20"/>
              </w:rPr>
              <w:t>Tietotekniikkai</w:t>
            </w:r>
            <w:r w:rsidR="00812FC5" w:rsidRPr="0073318D">
              <w:rPr>
                <w:rFonts w:ascii="Tahoma" w:hAnsi="Tahoma" w:cs="Tahoma"/>
                <w:sz w:val="20"/>
                <w:szCs w:val="20"/>
              </w:rPr>
              <w:t>nsinööri hall</w:t>
            </w:r>
            <w:r w:rsidRPr="0073318D">
              <w:rPr>
                <w:rFonts w:ascii="Tahoma" w:hAnsi="Tahoma" w:cs="Tahoma"/>
                <w:sz w:val="20"/>
                <w:szCs w:val="20"/>
              </w:rPr>
              <w:t>itsee alan</w:t>
            </w:r>
            <w:r w:rsidR="00812FC5" w:rsidRPr="0073318D">
              <w:rPr>
                <w:rFonts w:ascii="Tahoma" w:hAnsi="Tahoma" w:cs="Tahoma"/>
                <w:sz w:val="20"/>
                <w:szCs w:val="20"/>
              </w:rPr>
              <w:t xml:space="preserve"> tiedot, joihin liittyy teorioiden, keskeisten käsitteiden, menetel</w:t>
            </w:r>
            <w:r w:rsidRPr="0073318D">
              <w:rPr>
                <w:rFonts w:ascii="Tahoma" w:hAnsi="Tahoma" w:cs="Tahoma"/>
                <w:sz w:val="20"/>
                <w:szCs w:val="20"/>
              </w:rPr>
              <w:t>mien sekä periaatteiden</w:t>
            </w:r>
            <w:r w:rsidR="00812FC5" w:rsidRPr="0073318D">
              <w:rPr>
                <w:rFonts w:ascii="Tahoma" w:hAnsi="Tahoma" w:cs="Tahoma"/>
                <w:sz w:val="20"/>
                <w:szCs w:val="20"/>
              </w:rPr>
              <w:t xml:space="preserve"> ymmärtämi</w:t>
            </w:r>
            <w:r w:rsidRPr="0073318D">
              <w:rPr>
                <w:rFonts w:ascii="Tahoma" w:hAnsi="Tahoma" w:cs="Tahoma"/>
                <w:sz w:val="20"/>
                <w:szCs w:val="20"/>
              </w:rPr>
              <w:t xml:space="preserve">nen ja </w:t>
            </w:r>
            <w:r w:rsidR="00812FC5" w:rsidRPr="0073318D">
              <w:rPr>
                <w:rFonts w:ascii="Tahoma" w:hAnsi="Tahoma" w:cs="Tahoma"/>
                <w:sz w:val="20"/>
                <w:szCs w:val="20"/>
              </w:rPr>
              <w:t xml:space="preserve">arviointi. </w:t>
            </w:r>
          </w:p>
        </w:tc>
      </w:tr>
      <w:tr w:rsidR="00812FC5" w:rsidRPr="001F7D62" w:rsidTr="00812FC5">
        <w:trPr>
          <w:trHeight w:val="1326"/>
        </w:trPr>
        <w:tc>
          <w:tcPr>
            <w:tcW w:w="2751" w:type="dxa"/>
          </w:tcPr>
          <w:p w:rsidR="00812FC5" w:rsidRPr="00AA0579" w:rsidRDefault="00812FC5" w:rsidP="00812FC5">
            <w:pPr>
              <w:spacing w:before="240" w:after="240"/>
              <w:rPr>
                <w:rFonts w:ascii="Tahoma" w:hAnsi="Tahoma" w:cs="Tahoma"/>
                <w:b/>
                <w:sz w:val="20"/>
                <w:szCs w:val="20"/>
              </w:rPr>
            </w:pPr>
            <w:r w:rsidRPr="00AA0579">
              <w:rPr>
                <w:rFonts w:ascii="Tahoma" w:hAnsi="Tahoma" w:cs="Tahoma"/>
                <w:b/>
                <w:sz w:val="20"/>
                <w:szCs w:val="20"/>
              </w:rPr>
              <w:t xml:space="preserve">Työskentelytapa ja </w:t>
            </w:r>
            <w:r w:rsidRPr="00AA0579">
              <w:rPr>
                <w:rFonts w:ascii="Tahoma" w:hAnsi="Tahoma" w:cs="Tahoma"/>
                <w:b/>
                <w:sz w:val="20"/>
                <w:szCs w:val="20"/>
              </w:rPr>
              <w:br/>
              <w:t>soveltaminen (taito)</w:t>
            </w:r>
          </w:p>
        </w:tc>
        <w:tc>
          <w:tcPr>
            <w:tcW w:w="7103" w:type="dxa"/>
          </w:tcPr>
          <w:p w:rsidR="00812FC5" w:rsidRPr="00AA0579" w:rsidRDefault="005D67BC" w:rsidP="005D67BC">
            <w:pPr>
              <w:spacing w:before="240" w:after="240"/>
              <w:rPr>
                <w:rFonts w:ascii="Tahoma" w:hAnsi="Tahoma" w:cs="Tahoma"/>
                <w:b/>
                <w:sz w:val="20"/>
                <w:szCs w:val="20"/>
              </w:rPr>
            </w:pPr>
            <w:r w:rsidRPr="00AA0579">
              <w:rPr>
                <w:rFonts w:ascii="Tahoma" w:hAnsi="Tahoma" w:cs="Tahoma"/>
                <w:sz w:val="20"/>
                <w:szCs w:val="20"/>
              </w:rPr>
              <w:t>Tietotekniikkai</w:t>
            </w:r>
            <w:r w:rsidR="00812FC5" w:rsidRPr="00AA0579">
              <w:rPr>
                <w:rFonts w:ascii="Tahoma" w:hAnsi="Tahoma" w:cs="Tahoma"/>
                <w:sz w:val="20"/>
                <w:szCs w:val="20"/>
              </w:rPr>
              <w:t>nsinööri hallitsee taidot, jotka osoittavat asioiden hallintaa, kykyä soveltaa ja kykyä luoviin</w:t>
            </w:r>
            <w:r w:rsidRPr="00AA0579">
              <w:rPr>
                <w:rFonts w:ascii="Tahoma" w:hAnsi="Tahoma" w:cs="Tahoma"/>
                <w:sz w:val="20"/>
                <w:szCs w:val="20"/>
              </w:rPr>
              <w:t xml:space="preserve"> ratkaisuihin, joita vaaditaan tekniikan alalla </w:t>
            </w:r>
            <w:r w:rsidR="00812FC5" w:rsidRPr="00AA0579">
              <w:rPr>
                <w:rFonts w:ascii="Tahoma" w:hAnsi="Tahoma" w:cs="Tahoma"/>
                <w:sz w:val="20"/>
                <w:szCs w:val="20"/>
              </w:rPr>
              <w:t>ongelmien ratkaisemisessa.</w:t>
            </w:r>
          </w:p>
        </w:tc>
      </w:tr>
      <w:tr w:rsidR="00812FC5" w:rsidRPr="001F7D62" w:rsidTr="00AA0579">
        <w:trPr>
          <w:trHeight w:val="1340"/>
        </w:trPr>
        <w:tc>
          <w:tcPr>
            <w:tcW w:w="2751" w:type="dxa"/>
          </w:tcPr>
          <w:p w:rsidR="00812FC5" w:rsidRPr="00AA0579" w:rsidRDefault="00812FC5" w:rsidP="00812FC5">
            <w:pPr>
              <w:spacing w:before="240" w:after="240"/>
              <w:rPr>
                <w:rFonts w:ascii="Tahoma" w:hAnsi="Tahoma" w:cs="Tahoma"/>
                <w:b/>
                <w:sz w:val="20"/>
                <w:szCs w:val="20"/>
              </w:rPr>
            </w:pPr>
            <w:r w:rsidRPr="00AA0579">
              <w:rPr>
                <w:rFonts w:ascii="Tahoma" w:hAnsi="Tahoma" w:cs="Tahoma"/>
                <w:b/>
                <w:sz w:val="20"/>
                <w:szCs w:val="20"/>
              </w:rPr>
              <w:t xml:space="preserve">Vastuu, johtaminen, </w:t>
            </w:r>
            <w:r w:rsidRPr="00AA0579">
              <w:rPr>
                <w:rFonts w:ascii="Tahoma" w:hAnsi="Tahoma" w:cs="Tahoma"/>
                <w:b/>
                <w:sz w:val="20"/>
                <w:szCs w:val="20"/>
              </w:rPr>
              <w:br/>
              <w:t>yrittäjyys</w:t>
            </w:r>
          </w:p>
        </w:tc>
        <w:tc>
          <w:tcPr>
            <w:tcW w:w="7103" w:type="dxa"/>
          </w:tcPr>
          <w:p w:rsidR="00812FC5" w:rsidRPr="00AA0579" w:rsidRDefault="005D67BC" w:rsidP="008A1327">
            <w:pPr>
              <w:spacing w:before="240" w:after="240"/>
              <w:rPr>
                <w:rFonts w:ascii="Tahoma" w:hAnsi="Tahoma" w:cs="Tahoma"/>
                <w:b/>
                <w:sz w:val="20"/>
                <w:szCs w:val="20"/>
              </w:rPr>
            </w:pPr>
            <w:r w:rsidRPr="00AA0579">
              <w:rPr>
                <w:rFonts w:ascii="Tahoma" w:hAnsi="Tahoma" w:cs="Tahoma"/>
                <w:sz w:val="20"/>
                <w:szCs w:val="20"/>
              </w:rPr>
              <w:t>Tietotekniikkai</w:t>
            </w:r>
            <w:r w:rsidR="00812FC5" w:rsidRPr="00AA0579">
              <w:rPr>
                <w:rFonts w:ascii="Tahoma" w:hAnsi="Tahoma" w:cs="Tahoma"/>
                <w:sz w:val="20"/>
                <w:szCs w:val="20"/>
              </w:rPr>
              <w:t xml:space="preserve">nsinööri </w:t>
            </w:r>
            <w:r w:rsidRPr="00AA0579">
              <w:rPr>
                <w:rFonts w:ascii="Tahoma" w:hAnsi="Tahoma" w:cs="Tahoma"/>
                <w:sz w:val="20"/>
                <w:szCs w:val="20"/>
              </w:rPr>
              <w:t xml:space="preserve">pystyy toimimaan </w:t>
            </w:r>
            <w:r w:rsidR="00812FC5" w:rsidRPr="00AA0579">
              <w:rPr>
                <w:rFonts w:ascii="Tahoma" w:hAnsi="Tahoma" w:cs="Tahoma"/>
                <w:sz w:val="20"/>
                <w:szCs w:val="20"/>
              </w:rPr>
              <w:t xml:space="preserve">asiantuntijatehtävissä. Hän kykenee päätöksentekoon </w:t>
            </w:r>
            <w:r w:rsidRPr="00AA0579">
              <w:rPr>
                <w:rFonts w:ascii="Tahoma" w:hAnsi="Tahoma" w:cs="Tahoma"/>
                <w:sz w:val="20"/>
                <w:szCs w:val="20"/>
              </w:rPr>
              <w:t>erilaisissa toim</w:t>
            </w:r>
            <w:r w:rsidR="008A1327" w:rsidRPr="00AA0579">
              <w:rPr>
                <w:rFonts w:ascii="Tahoma" w:hAnsi="Tahoma" w:cs="Tahoma"/>
                <w:sz w:val="20"/>
                <w:szCs w:val="20"/>
              </w:rPr>
              <w:t>intaympäristöissä ja hänellä on</w:t>
            </w:r>
            <w:r w:rsidR="00812FC5" w:rsidRPr="00AA0579">
              <w:rPr>
                <w:rFonts w:ascii="Tahoma" w:hAnsi="Tahoma" w:cs="Tahoma"/>
                <w:sz w:val="20"/>
                <w:szCs w:val="20"/>
              </w:rPr>
              <w:t xml:space="preserve"> perusvalmiudet toimia alan yrittäjänä.</w:t>
            </w:r>
          </w:p>
        </w:tc>
      </w:tr>
      <w:tr w:rsidR="00812FC5" w:rsidRPr="001F7D62" w:rsidTr="00812FC5">
        <w:trPr>
          <w:trHeight w:val="1030"/>
        </w:trPr>
        <w:tc>
          <w:tcPr>
            <w:tcW w:w="2751" w:type="dxa"/>
          </w:tcPr>
          <w:p w:rsidR="00812FC5" w:rsidRPr="00AA0579" w:rsidRDefault="00812FC5" w:rsidP="00812FC5">
            <w:pPr>
              <w:spacing w:before="240" w:after="240"/>
              <w:rPr>
                <w:rFonts w:ascii="Tahoma" w:hAnsi="Tahoma" w:cs="Tahoma"/>
                <w:b/>
                <w:sz w:val="20"/>
                <w:szCs w:val="20"/>
              </w:rPr>
            </w:pPr>
            <w:r w:rsidRPr="00AA0579">
              <w:rPr>
                <w:rFonts w:ascii="Tahoma" w:hAnsi="Tahoma" w:cs="Tahoma"/>
                <w:b/>
                <w:sz w:val="20"/>
                <w:szCs w:val="20"/>
              </w:rPr>
              <w:t>Arviointi</w:t>
            </w:r>
          </w:p>
        </w:tc>
        <w:tc>
          <w:tcPr>
            <w:tcW w:w="7103" w:type="dxa"/>
          </w:tcPr>
          <w:p w:rsidR="00812FC5" w:rsidRPr="00AA0579" w:rsidRDefault="008A1327" w:rsidP="008A1327">
            <w:pPr>
              <w:spacing w:before="240" w:after="240"/>
              <w:rPr>
                <w:rFonts w:ascii="Tahoma" w:hAnsi="Tahoma" w:cs="Tahoma"/>
                <w:b/>
                <w:sz w:val="20"/>
                <w:szCs w:val="20"/>
              </w:rPr>
            </w:pPr>
            <w:r w:rsidRPr="00AA0579">
              <w:rPr>
                <w:rFonts w:ascii="Tahoma" w:hAnsi="Tahoma" w:cs="Tahoma"/>
                <w:sz w:val="20"/>
                <w:szCs w:val="20"/>
              </w:rPr>
              <w:t>Tietotekniikkai</w:t>
            </w:r>
            <w:r w:rsidR="00812FC5" w:rsidRPr="00AA0579">
              <w:rPr>
                <w:rFonts w:ascii="Tahoma" w:hAnsi="Tahoma" w:cs="Tahoma"/>
                <w:sz w:val="20"/>
                <w:szCs w:val="20"/>
              </w:rPr>
              <w:t>nsinööri kykenee vastaamaan oman osaamisensa arvioinnin ja kehittämisen lisäksi yksittäisten henkilöiden ja ryhmien kehittämisestä.</w:t>
            </w:r>
          </w:p>
        </w:tc>
      </w:tr>
      <w:tr w:rsidR="00812FC5" w:rsidRPr="001F7D62" w:rsidTr="00AA0579">
        <w:trPr>
          <w:trHeight w:val="1363"/>
        </w:trPr>
        <w:tc>
          <w:tcPr>
            <w:tcW w:w="2751" w:type="dxa"/>
          </w:tcPr>
          <w:p w:rsidR="00812FC5" w:rsidRPr="00AA0579" w:rsidRDefault="00812FC5" w:rsidP="00812FC5">
            <w:pPr>
              <w:spacing w:before="240" w:after="240"/>
              <w:rPr>
                <w:rFonts w:ascii="Tahoma" w:hAnsi="Tahoma" w:cs="Tahoma"/>
                <w:b/>
                <w:sz w:val="20"/>
                <w:szCs w:val="20"/>
              </w:rPr>
            </w:pPr>
            <w:r w:rsidRPr="00AA0579">
              <w:rPr>
                <w:rFonts w:ascii="Tahoma" w:hAnsi="Tahoma" w:cs="Tahoma"/>
                <w:b/>
                <w:sz w:val="20"/>
                <w:szCs w:val="20"/>
              </w:rPr>
              <w:t xml:space="preserve">Elinikäisen oppimisen </w:t>
            </w:r>
            <w:r w:rsidRPr="00AA0579">
              <w:rPr>
                <w:rFonts w:ascii="Tahoma" w:hAnsi="Tahoma" w:cs="Tahoma"/>
                <w:b/>
                <w:sz w:val="20"/>
                <w:szCs w:val="20"/>
              </w:rPr>
              <w:br/>
              <w:t>avaintaidot</w:t>
            </w:r>
          </w:p>
        </w:tc>
        <w:tc>
          <w:tcPr>
            <w:tcW w:w="7103" w:type="dxa"/>
          </w:tcPr>
          <w:p w:rsidR="00812FC5" w:rsidRPr="00AA0579" w:rsidRDefault="008A1327" w:rsidP="008A1327">
            <w:pPr>
              <w:spacing w:before="240" w:after="240"/>
              <w:rPr>
                <w:rFonts w:ascii="Tahoma" w:hAnsi="Tahoma" w:cs="Tahoma"/>
                <w:sz w:val="20"/>
                <w:szCs w:val="20"/>
              </w:rPr>
            </w:pPr>
            <w:r w:rsidRPr="00AA0579">
              <w:rPr>
                <w:rFonts w:ascii="Tahoma" w:hAnsi="Tahoma" w:cs="Tahoma"/>
                <w:sz w:val="20"/>
                <w:szCs w:val="20"/>
              </w:rPr>
              <w:t>Tietotekniikkai</w:t>
            </w:r>
            <w:r w:rsidR="00812FC5" w:rsidRPr="00AA0579">
              <w:rPr>
                <w:rFonts w:ascii="Tahoma" w:hAnsi="Tahoma" w:cs="Tahoma"/>
                <w:sz w:val="20"/>
                <w:szCs w:val="20"/>
              </w:rPr>
              <w:t>nsinöörillä on valmiu</w:t>
            </w:r>
            <w:r w:rsidRPr="00AA0579">
              <w:rPr>
                <w:rFonts w:ascii="Tahoma" w:hAnsi="Tahoma" w:cs="Tahoma"/>
                <w:sz w:val="20"/>
                <w:szCs w:val="20"/>
              </w:rPr>
              <w:t>s jatkuvaan oppimiseen. Hänellä on hyvät</w:t>
            </w:r>
            <w:r w:rsidR="00812FC5" w:rsidRPr="00AA057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A0579">
              <w:rPr>
                <w:rFonts w:ascii="Tahoma" w:hAnsi="Tahoma" w:cs="Tahoma"/>
                <w:sz w:val="20"/>
                <w:szCs w:val="20"/>
              </w:rPr>
              <w:t xml:space="preserve">suullisen </w:t>
            </w:r>
            <w:r w:rsidR="00812FC5" w:rsidRPr="00AA0579">
              <w:rPr>
                <w:rFonts w:ascii="Tahoma" w:hAnsi="Tahoma" w:cs="Tahoma"/>
                <w:sz w:val="20"/>
                <w:szCs w:val="20"/>
              </w:rPr>
              <w:t>ja kirjal</w:t>
            </w:r>
            <w:r w:rsidRPr="00AA0579">
              <w:rPr>
                <w:rFonts w:ascii="Tahoma" w:hAnsi="Tahoma" w:cs="Tahoma"/>
                <w:sz w:val="20"/>
                <w:szCs w:val="20"/>
              </w:rPr>
              <w:t xml:space="preserve">lisen viestinnän tiedot ja taidot. Hänellä on </w:t>
            </w:r>
            <w:r w:rsidR="007056FC">
              <w:rPr>
                <w:rFonts w:ascii="Tahoma" w:hAnsi="Tahoma" w:cs="Tahoma"/>
                <w:sz w:val="20"/>
                <w:szCs w:val="20"/>
              </w:rPr>
              <w:t xml:space="preserve">myös </w:t>
            </w:r>
            <w:r w:rsidRPr="00AA0579">
              <w:rPr>
                <w:rFonts w:ascii="Tahoma" w:hAnsi="Tahoma" w:cs="Tahoma"/>
                <w:sz w:val="20"/>
                <w:szCs w:val="20"/>
              </w:rPr>
              <w:t>ruotsin ja englannin kielen viestinnän tiedot ja taidot</w:t>
            </w:r>
            <w:r w:rsidR="00812FC5" w:rsidRPr="00AA0579"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</w:tc>
      </w:tr>
    </w:tbl>
    <w:p w:rsidR="007056FC" w:rsidRPr="007056FC" w:rsidRDefault="007056FC" w:rsidP="00812FC5">
      <w:pPr>
        <w:rPr>
          <w:rFonts w:cs="Calibri"/>
          <w:sz w:val="2"/>
          <w:szCs w:val="2"/>
        </w:rPr>
      </w:pPr>
    </w:p>
    <w:p w:rsidR="00812FC5" w:rsidRPr="00595FDF" w:rsidRDefault="00812FC5" w:rsidP="00812FC5">
      <w:pPr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>Insinöörin</w:t>
      </w:r>
      <w:r w:rsidRPr="00595FDF">
        <w:rPr>
          <w:rFonts w:cs="Calibri"/>
          <w:sz w:val="24"/>
          <w:szCs w:val="24"/>
        </w:rPr>
        <w:t xml:space="preserve"> </w:t>
      </w:r>
      <w:r w:rsidRPr="00595FDF">
        <w:rPr>
          <w:rFonts w:cs="Calibri"/>
          <w:color w:val="31A3B5"/>
          <w:sz w:val="24"/>
          <w:szCs w:val="24"/>
        </w:rPr>
        <w:t>koulutus on eurooppalaista ja suomalaista tasoa 6</w:t>
      </w:r>
      <w:r w:rsidRPr="00595FDF">
        <w:rPr>
          <w:rFonts w:cs="Calibri"/>
          <w:sz w:val="24"/>
          <w:szCs w:val="24"/>
        </w:rPr>
        <w:t xml:space="preserve"> (</w:t>
      </w:r>
      <w:hyperlink r:id="rId5" w:history="1">
        <w:r w:rsidRPr="00595FDF">
          <w:rPr>
            <w:rStyle w:val="Hyperlink"/>
            <w:rFonts w:cs="Calibri"/>
            <w:color w:val="C53486"/>
            <w:sz w:val="24"/>
            <w:szCs w:val="24"/>
          </w:rPr>
          <w:t>kansallinen viitekehys</w:t>
        </w:r>
      </w:hyperlink>
      <w:r w:rsidRPr="00595FDF">
        <w:rPr>
          <w:rFonts w:cs="Calibri"/>
          <w:sz w:val="24"/>
          <w:szCs w:val="24"/>
        </w:rPr>
        <w:t>).</w:t>
      </w:r>
    </w:p>
    <w:p w:rsidR="00484163" w:rsidRPr="00035B3A" w:rsidRDefault="00812FC5" w:rsidP="008A1327">
      <w:pPr>
        <w:pStyle w:val="Heading2"/>
        <w:spacing w:before="0" w:after="0"/>
        <w:rPr>
          <w:rFonts w:ascii="Tahoma" w:hAnsi="Tahoma" w:cs="Tahoma"/>
          <w:b w:val="0"/>
          <w:sz w:val="22"/>
          <w:szCs w:val="22"/>
        </w:rPr>
      </w:pPr>
      <w:r>
        <w:br w:type="page"/>
      </w:r>
      <w:r w:rsidR="00484163" w:rsidRPr="00035B3A">
        <w:rPr>
          <w:rFonts w:ascii="Tahoma" w:hAnsi="Tahoma" w:cs="Tahoma"/>
          <w:sz w:val="22"/>
          <w:szCs w:val="22"/>
        </w:rPr>
        <w:lastRenderedPageBreak/>
        <w:t>Kompetenssit</w:t>
      </w:r>
    </w:p>
    <w:p w:rsidR="00484163" w:rsidRDefault="00484163" w:rsidP="008A1327">
      <w:pPr>
        <w:pStyle w:val="Default"/>
        <w:spacing w:line="360" w:lineRule="auto"/>
        <w:rPr>
          <w:color w:val="auto"/>
        </w:rPr>
      </w:pPr>
      <w:r>
        <w:rPr>
          <w:color w:val="auto"/>
        </w:rPr>
        <w:t>Tietotekniikkainsinöörin</w:t>
      </w:r>
      <w:r w:rsidRPr="00595FDF">
        <w:rPr>
          <w:color w:val="auto"/>
        </w:rPr>
        <w:t xml:space="preserve"> </w:t>
      </w:r>
      <w:r w:rsidRPr="00595FDF">
        <w:rPr>
          <w:color w:val="31A3B5"/>
        </w:rPr>
        <w:t>osaamisprofiili muodostuu kompetensseista.</w:t>
      </w:r>
      <w:r w:rsidRPr="00595FDF">
        <w:rPr>
          <w:color w:val="auto"/>
        </w:rPr>
        <w:t xml:space="preserve"> </w:t>
      </w:r>
    </w:p>
    <w:p w:rsidR="00484163" w:rsidRPr="00FC6F4E" w:rsidRDefault="00484163" w:rsidP="00484163">
      <w:pPr>
        <w:pStyle w:val="Default"/>
        <w:rPr>
          <w:color w:val="auto"/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11"/>
        <w:gridCol w:w="6788"/>
      </w:tblGrid>
      <w:tr w:rsidR="00DB2841" w:rsidRPr="00802C4C" w:rsidTr="00DB2841">
        <w:trPr>
          <w:trHeight w:val="976"/>
        </w:trPr>
        <w:tc>
          <w:tcPr>
            <w:tcW w:w="2710" w:type="dxa"/>
            <w:shd w:val="clear" w:color="auto" w:fill="31A3BF"/>
          </w:tcPr>
          <w:p w:rsidR="00812FC5" w:rsidRPr="00DB2841" w:rsidRDefault="00812FC5" w:rsidP="00DB2841">
            <w:pPr>
              <w:spacing w:before="120" w:after="120" w:line="240" w:lineRule="auto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DB2841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Yleiset kompetenssit</w:t>
            </w:r>
          </w:p>
          <w:p w:rsidR="00812FC5" w:rsidRPr="00DB2841" w:rsidRDefault="00812FC5" w:rsidP="00DB2841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DB2841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(</w:t>
            </w:r>
            <w:proofErr w:type="spellStart"/>
            <w:r w:rsidRPr="00DB2841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Generic</w:t>
            </w:r>
            <w:proofErr w:type="spellEnd"/>
            <w:r w:rsidRPr="00DB2841">
              <w:rPr>
                <w:rFonts w:ascii="Tahoma" w:hAnsi="Tahoma" w:cs="Tahoma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B2841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competences</w:t>
            </w:r>
            <w:proofErr w:type="spellEnd"/>
            <w:r w:rsidRPr="00DB2841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)</w:t>
            </w:r>
          </w:p>
        </w:tc>
        <w:tc>
          <w:tcPr>
            <w:tcW w:w="6788" w:type="dxa"/>
            <w:shd w:val="clear" w:color="auto" w:fill="31A3B5"/>
          </w:tcPr>
          <w:p w:rsidR="00484163" w:rsidRPr="00DB2841" w:rsidRDefault="00802C4C" w:rsidP="00DB2841">
            <w:pPr>
              <w:spacing w:before="120" w:after="120" w:line="240" w:lineRule="auto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DB2841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Osaamisen</w:t>
            </w:r>
            <w:r w:rsidR="00812FC5" w:rsidRPr="00DB2841">
              <w:rPr>
                <w:rFonts w:ascii="Tahoma" w:hAnsi="Tahoma" w:cs="Tahoma"/>
                <w:b/>
                <w:color w:val="FFFFFF"/>
                <w:sz w:val="20"/>
                <w:szCs w:val="20"/>
              </w:rPr>
              <w:t xml:space="preserve"> kuvaus </w:t>
            </w:r>
          </w:p>
          <w:p w:rsidR="00812FC5" w:rsidRPr="00DB2841" w:rsidRDefault="00812FC5" w:rsidP="00DB2841">
            <w:pPr>
              <w:spacing w:before="120" w:after="120" w:line="240" w:lineRule="auto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DB2841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(Description o</w:t>
            </w:r>
            <w:r w:rsidR="00802C4C" w:rsidRPr="00DB2841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f the competence</w:t>
            </w:r>
            <w:r w:rsidRPr="00DB2841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)</w:t>
            </w:r>
          </w:p>
        </w:tc>
      </w:tr>
      <w:tr w:rsidR="00812FC5" w:rsidRPr="001F7D62" w:rsidTr="00484163">
        <w:tc>
          <w:tcPr>
            <w:tcW w:w="2710" w:type="dxa"/>
          </w:tcPr>
          <w:p w:rsidR="00812FC5" w:rsidRPr="007056FC" w:rsidRDefault="00802C4C" w:rsidP="00765609">
            <w:pPr>
              <w:ind w:left="1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Oppimisen taidot</w:t>
            </w:r>
          </w:p>
          <w:p w:rsidR="00812FC5" w:rsidRPr="007056FC" w:rsidRDefault="00812FC5" w:rsidP="00765609">
            <w:pPr>
              <w:ind w:left="1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7056FC">
              <w:rPr>
                <w:rFonts w:ascii="Tahoma" w:hAnsi="Tahoma" w:cs="Tahoma"/>
                <w:i/>
                <w:iCs/>
                <w:sz w:val="20"/>
                <w:szCs w:val="20"/>
              </w:rPr>
              <w:t>Learning</w:t>
            </w:r>
            <w:proofErr w:type="spellEnd"/>
            <w:r w:rsidRPr="007056FC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056FC">
              <w:rPr>
                <w:rFonts w:ascii="Tahoma" w:hAnsi="Tahoma" w:cs="Tahoma"/>
                <w:i/>
                <w:iCs/>
                <w:sz w:val="20"/>
                <w:szCs w:val="20"/>
              </w:rPr>
              <w:t>competence</w:t>
            </w:r>
            <w:proofErr w:type="spellEnd"/>
            <w:r w:rsidRPr="007056FC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812FC5" w:rsidRPr="001F7D62" w:rsidRDefault="00812FC5" w:rsidP="00765609">
            <w:pPr>
              <w:ind w:left="12"/>
              <w:rPr>
                <w:rFonts w:ascii="Garamond" w:hAnsi="Garamond" w:cs="Garamond"/>
                <w:b/>
                <w:bCs/>
                <w:color w:val="FF0000"/>
              </w:rPr>
            </w:pPr>
          </w:p>
        </w:tc>
        <w:tc>
          <w:tcPr>
            <w:tcW w:w="6788" w:type="dxa"/>
          </w:tcPr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osaa arvioida omaa osaamistaan ja määritellä osaamisensa kehittämistarpeita</w:t>
            </w:r>
          </w:p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tunnistaa omat oppimistapansa sekä kykenee itsenäiseen oppimiseen ja oppimistapojen kehittämiseen</w:t>
            </w:r>
          </w:p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kykenee yhdessä oppimiseen ja opitun jakamiseen työyhteisössä</w:t>
            </w:r>
          </w:p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kykenee toimimaan muutoksissa sekä havaitsemaan ja hyödyntämään erilaisia oppimis- ja toimintamahdollisuuksia</w:t>
            </w:r>
          </w:p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osaa suunnitella, organisoida ja kehittää omaa toimintaansa</w:t>
            </w:r>
          </w:p>
          <w:p w:rsidR="00812FC5" w:rsidRPr="001F7D62" w:rsidRDefault="00812FC5" w:rsidP="00FC6F4E">
            <w:pPr>
              <w:spacing w:after="0" w:line="240" w:lineRule="auto"/>
              <w:ind w:left="252"/>
              <w:rPr>
                <w:rFonts w:ascii="Garamond" w:hAnsi="Garamond" w:cs="Garamond"/>
                <w:sz w:val="16"/>
                <w:szCs w:val="16"/>
              </w:rPr>
            </w:pPr>
          </w:p>
        </w:tc>
      </w:tr>
      <w:tr w:rsidR="00812FC5" w:rsidRPr="001F7D62" w:rsidTr="00484163">
        <w:tc>
          <w:tcPr>
            <w:tcW w:w="2710" w:type="dxa"/>
          </w:tcPr>
          <w:p w:rsidR="00812FC5" w:rsidRPr="007056FC" w:rsidRDefault="00812FC5" w:rsidP="00765609">
            <w:pPr>
              <w:ind w:left="1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Eettinen osaaminen</w:t>
            </w:r>
          </w:p>
          <w:p w:rsidR="00812FC5" w:rsidRPr="007056FC" w:rsidRDefault="00812FC5" w:rsidP="00765609">
            <w:pPr>
              <w:ind w:left="1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7056FC">
              <w:rPr>
                <w:rFonts w:ascii="Tahoma" w:hAnsi="Tahoma" w:cs="Tahoma"/>
                <w:i/>
                <w:iCs/>
                <w:sz w:val="20"/>
                <w:szCs w:val="20"/>
              </w:rPr>
              <w:t>Ethical</w:t>
            </w:r>
            <w:proofErr w:type="spellEnd"/>
            <w:r w:rsidRPr="007056FC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056FC">
              <w:rPr>
                <w:rFonts w:ascii="Tahoma" w:hAnsi="Tahoma" w:cs="Tahoma"/>
                <w:i/>
                <w:iCs/>
                <w:sz w:val="20"/>
                <w:szCs w:val="20"/>
              </w:rPr>
              <w:t>competence</w:t>
            </w:r>
            <w:proofErr w:type="spellEnd"/>
            <w:r w:rsidRPr="007056FC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812FC5" w:rsidRPr="001F7D62" w:rsidRDefault="00812FC5" w:rsidP="00765609">
            <w:pPr>
              <w:rPr>
                <w:rFonts w:ascii="Garamond" w:hAnsi="Garamond" w:cs="Garamond"/>
                <w:b/>
                <w:bCs/>
                <w:color w:val="FF0000"/>
              </w:rPr>
            </w:pPr>
          </w:p>
        </w:tc>
        <w:tc>
          <w:tcPr>
            <w:tcW w:w="6788" w:type="dxa"/>
          </w:tcPr>
          <w:p w:rsidR="00812FC5" w:rsidRPr="007056FC" w:rsidRDefault="00812FC5" w:rsidP="007056FC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osaa soveltaa oman alansa arvoperustaa ja ammattieettisiä periaatteita omassa toiminnassaan</w:t>
            </w:r>
          </w:p>
          <w:p w:rsidR="00812FC5" w:rsidRPr="007056FC" w:rsidRDefault="00812FC5" w:rsidP="007056FC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ottaa vastuun omasta toiminnastaan ja toimii sovittujen toimintatapojen mukaisesti</w:t>
            </w:r>
          </w:p>
          <w:p w:rsidR="00812FC5" w:rsidRPr="007056FC" w:rsidRDefault="00812FC5" w:rsidP="007056FC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osaa soveltaa kestävän kehityksen periaatteita omassa toiminnassaan</w:t>
            </w:r>
          </w:p>
          <w:p w:rsidR="00812FC5" w:rsidRPr="007056FC" w:rsidRDefault="00812FC5" w:rsidP="007056FC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osaa ottaa muut huomioon toiminnassaan</w:t>
            </w:r>
          </w:p>
          <w:p w:rsidR="00484163" w:rsidRPr="001F7D62" w:rsidRDefault="00484163" w:rsidP="00484163">
            <w:pPr>
              <w:spacing w:after="0" w:line="240" w:lineRule="auto"/>
              <w:ind w:left="252"/>
              <w:rPr>
                <w:rFonts w:ascii="Garamond" w:hAnsi="Garamond" w:cs="Garamond"/>
                <w:sz w:val="16"/>
                <w:szCs w:val="16"/>
              </w:rPr>
            </w:pPr>
          </w:p>
        </w:tc>
      </w:tr>
      <w:tr w:rsidR="00812FC5" w:rsidRPr="001F7D62" w:rsidTr="00C26896">
        <w:trPr>
          <w:trHeight w:val="1779"/>
        </w:trPr>
        <w:tc>
          <w:tcPr>
            <w:tcW w:w="2710" w:type="dxa"/>
          </w:tcPr>
          <w:p w:rsidR="00812FC5" w:rsidRPr="007056FC" w:rsidRDefault="00812FC5" w:rsidP="00765609">
            <w:pPr>
              <w:ind w:left="1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Viestintä- ja vuorovaikutusosaaminen</w:t>
            </w:r>
          </w:p>
          <w:p w:rsidR="00484163" w:rsidRPr="007056FC" w:rsidRDefault="00812FC5" w:rsidP="00765609">
            <w:pPr>
              <w:ind w:left="1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7056FC">
              <w:rPr>
                <w:rFonts w:ascii="Tahoma" w:hAnsi="Tahoma" w:cs="Tahoma"/>
                <w:i/>
                <w:iCs/>
                <w:sz w:val="20"/>
                <w:szCs w:val="20"/>
              </w:rPr>
              <w:t>Communication</w:t>
            </w:r>
            <w:proofErr w:type="spellEnd"/>
            <w:r w:rsidRPr="007056FC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and social </w:t>
            </w:r>
            <w:proofErr w:type="spellStart"/>
            <w:r w:rsidRPr="007056FC">
              <w:rPr>
                <w:rFonts w:ascii="Tahoma" w:hAnsi="Tahoma" w:cs="Tahoma"/>
                <w:i/>
                <w:iCs/>
                <w:sz w:val="20"/>
                <w:szCs w:val="20"/>
              </w:rPr>
              <w:t>competence</w:t>
            </w:r>
            <w:proofErr w:type="spellEnd"/>
            <w:r w:rsidRPr="007056FC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6788" w:type="dxa"/>
          </w:tcPr>
          <w:p w:rsidR="00812FC5" w:rsidRPr="007056FC" w:rsidRDefault="00812FC5" w:rsidP="007056FC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kykenee toisten kuuntelemiseen sekä asioiden kirjalliseen, suulliseen ja visuaaliseen esittämiseen käyttäen erilaisia viestintätyylejä</w:t>
            </w:r>
          </w:p>
          <w:p w:rsidR="00812FC5" w:rsidRPr="007056FC" w:rsidRDefault="00812FC5" w:rsidP="007056FC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osaa toimia oman alan tyypillisissä viestintä- ja vuorovaikutustilanteissa</w:t>
            </w:r>
          </w:p>
          <w:p w:rsidR="00812FC5" w:rsidRPr="007056FC" w:rsidRDefault="00812FC5" w:rsidP="007056FC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ymmärtää ryhmä- ja tiimityöskentelyn periaatteet ja osaa työskennellä yhdessä toisten kanssa monialaisissa työryhmissä</w:t>
            </w:r>
          </w:p>
          <w:p w:rsidR="00812FC5" w:rsidRPr="001F7D62" w:rsidRDefault="00812FC5" w:rsidP="007056FC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Garamond" w:hAnsi="Garamond" w:cs="Garamond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osaa hyödyntää tieto- ja viestintätekniikkaa omassa työssään</w:t>
            </w:r>
            <w:r w:rsidRPr="001F7D62">
              <w:rPr>
                <w:rFonts w:ascii="Garamond" w:hAnsi="Garamond" w:cs="Garamond"/>
              </w:rPr>
              <w:t xml:space="preserve"> </w:t>
            </w:r>
          </w:p>
        </w:tc>
      </w:tr>
      <w:tr w:rsidR="00812FC5" w:rsidRPr="001F7D62" w:rsidTr="00484163">
        <w:trPr>
          <w:trHeight w:val="352"/>
        </w:trPr>
        <w:tc>
          <w:tcPr>
            <w:tcW w:w="2710" w:type="dxa"/>
          </w:tcPr>
          <w:p w:rsidR="00812FC5" w:rsidRPr="007056FC" w:rsidRDefault="00812FC5" w:rsidP="007656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Kehittämistoiminnan osaaminen</w:t>
            </w:r>
          </w:p>
          <w:p w:rsidR="00812FC5" w:rsidRPr="007056FC" w:rsidRDefault="00812FC5" w:rsidP="00765609">
            <w:pPr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7056FC">
              <w:rPr>
                <w:rFonts w:ascii="Tahoma" w:hAnsi="Tahoma" w:cs="Tahoma"/>
                <w:i/>
                <w:iCs/>
                <w:sz w:val="20"/>
                <w:szCs w:val="20"/>
              </w:rPr>
              <w:t>Development</w:t>
            </w:r>
            <w:proofErr w:type="spellEnd"/>
            <w:r w:rsidRPr="007056FC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056FC">
              <w:rPr>
                <w:rFonts w:ascii="Tahoma" w:hAnsi="Tahoma" w:cs="Tahoma"/>
                <w:i/>
                <w:iCs/>
                <w:sz w:val="20"/>
                <w:szCs w:val="20"/>
              </w:rPr>
              <w:t>competence</w:t>
            </w:r>
            <w:proofErr w:type="spellEnd"/>
            <w:r w:rsidRPr="007056FC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812FC5" w:rsidRPr="007056FC" w:rsidRDefault="00812FC5" w:rsidP="00765609">
            <w:pPr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788" w:type="dxa"/>
          </w:tcPr>
          <w:p w:rsidR="00812FC5" w:rsidRPr="007056FC" w:rsidRDefault="00812FC5" w:rsidP="007056FC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osaa hankkia ja käsitellä oman alan tietoa sekä kykenee kriittiseen tiedon arviointiin ja kokonaisuuksien hahmottamiseen</w:t>
            </w:r>
          </w:p>
          <w:p w:rsidR="00812FC5" w:rsidRPr="007056FC" w:rsidRDefault="00812FC5" w:rsidP="007056FC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tuntee tutkimus- ja kehittämistoiminnan perusteita ja menetelmiä sekä osaa toteuttaa pienimuotoisia tutkimus- ja kehittämishankkeita soveltaen alan olemassa olevaa tietoa</w:t>
            </w:r>
          </w:p>
          <w:p w:rsidR="00812FC5" w:rsidRPr="007056FC" w:rsidRDefault="00812FC5" w:rsidP="007056FC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tuntee projektitoiminnan osa-alueet ja osaa toimia projektitehtävissä</w:t>
            </w:r>
          </w:p>
          <w:p w:rsidR="00812FC5" w:rsidRPr="007056FC" w:rsidRDefault="00812FC5" w:rsidP="007056FC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omaksuu aloitteellisen ja kehittävän työtavan sekä kykenee ongelmanratkaisuun ja päätöksentekoon työssään</w:t>
            </w:r>
          </w:p>
          <w:p w:rsidR="00812FC5" w:rsidRPr="007056FC" w:rsidRDefault="00812FC5" w:rsidP="007056FC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ymmärtää kannattavan ja asiakaslähtöisen toiminnan periaatteita sekä omaa valmiuksia yrittäjyyteen</w:t>
            </w:r>
          </w:p>
          <w:p w:rsidR="00484163" w:rsidRPr="001F7D62" w:rsidRDefault="00484163" w:rsidP="00484163">
            <w:pPr>
              <w:spacing w:after="0" w:line="240" w:lineRule="auto"/>
              <w:ind w:left="252"/>
              <w:rPr>
                <w:rFonts w:ascii="Garamond" w:hAnsi="Garamond" w:cs="Garamond"/>
                <w:sz w:val="16"/>
                <w:szCs w:val="16"/>
              </w:rPr>
            </w:pPr>
          </w:p>
        </w:tc>
      </w:tr>
      <w:tr w:rsidR="00812FC5" w:rsidRPr="001F7D62" w:rsidTr="00484163">
        <w:tc>
          <w:tcPr>
            <w:tcW w:w="2710" w:type="dxa"/>
          </w:tcPr>
          <w:p w:rsidR="00812FC5" w:rsidRPr="007056FC" w:rsidRDefault="00812FC5" w:rsidP="00765609">
            <w:pPr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7056FC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Organisaatio</w:t>
            </w:r>
            <w:proofErr w:type="spellEnd"/>
            <w:r w:rsidRPr="007056FC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 xml:space="preserve">- ja </w:t>
            </w:r>
            <w:proofErr w:type="spellStart"/>
            <w:r w:rsidRPr="007056FC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yhteiskuntaosaaminen</w:t>
            </w:r>
            <w:proofErr w:type="spellEnd"/>
          </w:p>
          <w:p w:rsidR="00812FC5" w:rsidRPr="007056FC" w:rsidRDefault="00812FC5" w:rsidP="00765609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7056FC">
              <w:rPr>
                <w:rFonts w:ascii="Tahoma" w:hAnsi="Tahoma" w:cs="Tahoma"/>
                <w:sz w:val="20"/>
                <w:szCs w:val="20"/>
                <w:lang w:val="en-GB"/>
              </w:rPr>
              <w:t>(</w:t>
            </w:r>
            <w:r w:rsidRPr="007056FC">
              <w:rPr>
                <w:rFonts w:ascii="Tahoma" w:hAnsi="Tahoma" w:cs="Tahoma"/>
                <w:i/>
                <w:iCs/>
                <w:sz w:val="20"/>
                <w:szCs w:val="20"/>
                <w:lang w:val="en-GB"/>
              </w:rPr>
              <w:t>Organizational and societal competence</w:t>
            </w:r>
            <w:r w:rsidRPr="007056FC">
              <w:rPr>
                <w:rFonts w:ascii="Tahoma" w:hAnsi="Tahoma" w:cs="Tahoma"/>
                <w:sz w:val="20"/>
                <w:szCs w:val="20"/>
                <w:lang w:val="en-GB"/>
              </w:rPr>
              <w:t>)</w:t>
            </w:r>
          </w:p>
        </w:tc>
        <w:tc>
          <w:tcPr>
            <w:tcW w:w="6788" w:type="dxa"/>
          </w:tcPr>
          <w:p w:rsidR="00812FC5" w:rsidRPr="007056FC" w:rsidRDefault="00812FC5" w:rsidP="007056FC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tuntee oman alansa organisaatioiden yhteiskunnallis-taloudellisia yhteyksiä</w:t>
            </w:r>
          </w:p>
          <w:p w:rsidR="00812FC5" w:rsidRPr="007056FC" w:rsidRDefault="00812FC5" w:rsidP="007056FC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tuntee yhteiskunnallisen vaikuttamisen mahdollisuuksia oman alan kehittämiseksi</w:t>
            </w:r>
          </w:p>
          <w:p w:rsidR="00812FC5" w:rsidRPr="007056FC" w:rsidRDefault="00812FC5" w:rsidP="007056FC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tuntee organisaatioiden toiminnan ja johtamisen pääperiaatteet sekä omaa valmiuksia työn johtamiseen</w:t>
            </w:r>
          </w:p>
          <w:p w:rsidR="00812FC5" w:rsidRPr="007056FC" w:rsidRDefault="00812FC5" w:rsidP="007056FC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tuntee työelämän toimintatavat ja osaa toimia työyhteisössä</w:t>
            </w:r>
          </w:p>
          <w:p w:rsidR="00484163" w:rsidRPr="001F7D62" w:rsidRDefault="00484163" w:rsidP="00484163">
            <w:pPr>
              <w:spacing w:after="0" w:line="240" w:lineRule="auto"/>
              <w:ind w:left="252"/>
              <w:rPr>
                <w:rFonts w:ascii="Garamond" w:hAnsi="Garamond" w:cs="Garamond"/>
                <w:sz w:val="16"/>
                <w:szCs w:val="16"/>
              </w:rPr>
            </w:pPr>
          </w:p>
        </w:tc>
      </w:tr>
      <w:tr w:rsidR="00812FC5" w:rsidRPr="001F7D62" w:rsidTr="00484163">
        <w:tc>
          <w:tcPr>
            <w:tcW w:w="2710" w:type="dxa"/>
          </w:tcPr>
          <w:p w:rsidR="00812FC5" w:rsidRPr="007056FC" w:rsidRDefault="00812FC5" w:rsidP="00765609">
            <w:pPr>
              <w:ind w:left="1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Kansainvälisyysosaaminen</w:t>
            </w:r>
          </w:p>
          <w:p w:rsidR="00812FC5" w:rsidRPr="007056FC" w:rsidRDefault="00812FC5" w:rsidP="00765609">
            <w:pPr>
              <w:ind w:left="1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(</w:t>
            </w:r>
            <w:r w:rsidRPr="007056FC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International </w:t>
            </w:r>
            <w:proofErr w:type="spellStart"/>
            <w:r w:rsidRPr="007056FC">
              <w:rPr>
                <w:rFonts w:ascii="Tahoma" w:hAnsi="Tahoma" w:cs="Tahoma"/>
                <w:i/>
                <w:iCs/>
                <w:sz w:val="20"/>
                <w:szCs w:val="20"/>
              </w:rPr>
              <w:t>competence</w:t>
            </w:r>
            <w:proofErr w:type="spellEnd"/>
            <w:r w:rsidRPr="007056FC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812FC5" w:rsidRPr="007056FC" w:rsidRDefault="00812FC5" w:rsidP="00765609">
            <w:pPr>
              <w:ind w:left="12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788" w:type="dxa"/>
          </w:tcPr>
          <w:p w:rsidR="00812FC5" w:rsidRPr="007056FC" w:rsidRDefault="00812FC5" w:rsidP="007056FC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omaa oman alan työtehtävissä ja niissä kehittymisessä tarvittavan vähintään yhden vieraan kielen kirjallisen ja suullisen taidon</w:t>
            </w:r>
          </w:p>
          <w:p w:rsidR="00812FC5" w:rsidRPr="007056FC" w:rsidRDefault="00812FC5" w:rsidP="007056FC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 xml:space="preserve">ymmärtää kulttuurieroja ja kykenee yhteistyöhön kulttuuriltaan erilaisten henkilöiden kanssa </w:t>
            </w:r>
          </w:p>
          <w:p w:rsidR="00812FC5" w:rsidRPr="007056FC" w:rsidRDefault="00812FC5" w:rsidP="007056FC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osaa hyödyntää oman alansa kansainvälisiä tietolähteitä</w:t>
            </w:r>
          </w:p>
          <w:p w:rsidR="00FC6F4E" w:rsidRPr="001F7D62" w:rsidRDefault="00812FC5" w:rsidP="007056FC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Garamond" w:hAnsi="Garamond" w:cs="Garamond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ymmärtää kansainvälisyyskehityksen vaikutuksia ja mahdollisuuksia omalla ammattialallaan</w:t>
            </w:r>
          </w:p>
        </w:tc>
      </w:tr>
      <w:tr w:rsidR="00812FC5" w:rsidRPr="007056FC" w:rsidTr="00484163">
        <w:tc>
          <w:tcPr>
            <w:tcW w:w="2710" w:type="dxa"/>
          </w:tcPr>
          <w:p w:rsidR="00812FC5" w:rsidRPr="007056FC" w:rsidRDefault="00812FC5" w:rsidP="007656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Yrittäjyysosaaminen</w:t>
            </w:r>
          </w:p>
          <w:p w:rsidR="00812FC5" w:rsidRPr="007056FC" w:rsidRDefault="00812FC5" w:rsidP="00765609">
            <w:pPr>
              <w:ind w:left="12"/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788" w:type="dxa"/>
          </w:tcPr>
          <w:p w:rsidR="00812FC5" w:rsidRPr="007056FC" w:rsidRDefault="00812FC5" w:rsidP="00812FC5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lastRenderedPageBreak/>
              <w:t>tietää yrittäjyydessä keskeisen liiketoimintaosaamisen tie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dol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liset perustat: liiketoiminta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suun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nittelu, talous, lain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sää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dän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 xml:space="preserve">tö, markkinointi, </w:t>
            </w:r>
            <w:r w:rsidRPr="007056FC">
              <w:rPr>
                <w:rFonts w:ascii="Tahoma" w:hAnsi="Tahoma" w:cs="Tahoma"/>
                <w:sz w:val="20"/>
                <w:szCs w:val="20"/>
              </w:rPr>
              <w:lastRenderedPageBreak/>
              <w:t>myynti ja asiakaspalvelu, johtaminen ja hen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kilös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tö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hallinto, tuotanto sekä yrityksen yhteiskunta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vastuu.</w:t>
            </w:r>
          </w:p>
          <w:p w:rsidR="00812FC5" w:rsidRPr="007056FC" w:rsidRDefault="00812FC5" w:rsidP="00812FC5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7056FC">
              <w:rPr>
                <w:rFonts w:ascii="Tahoma" w:hAnsi="Tahoma" w:cs="Tahoma"/>
                <w:sz w:val="20"/>
                <w:szCs w:val="20"/>
              </w:rPr>
              <w:t>tunnistaa</w:t>
            </w:r>
            <w:proofErr w:type="gramEnd"/>
            <w:r w:rsidRPr="007056FC">
              <w:rPr>
                <w:rFonts w:ascii="Tahoma" w:hAnsi="Tahoma" w:cs="Tahoma"/>
                <w:sz w:val="20"/>
                <w:szCs w:val="20"/>
              </w:rPr>
              <w:t xml:space="preserve"> perustaidot ja –kokemuksen, joiden kautta em. tietoja käytetään käytännössä yri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tystoiminnassa.</w:t>
            </w:r>
          </w:p>
          <w:p w:rsidR="00812FC5" w:rsidRPr="007056FC" w:rsidRDefault="00812FC5" w:rsidP="00812FC5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7056FC">
              <w:rPr>
                <w:rFonts w:ascii="Tahoma" w:hAnsi="Tahoma" w:cs="Tahoma"/>
                <w:sz w:val="20"/>
                <w:szCs w:val="20"/>
              </w:rPr>
              <w:t>hallitsee</w:t>
            </w:r>
            <w:proofErr w:type="gramEnd"/>
            <w:r w:rsidRPr="007056FC">
              <w:rPr>
                <w:rFonts w:ascii="Tahoma" w:hAnsi="Tahoma" w:cs="Tahoma"/>
                <w:sz w:val="20"/>
                <w:szCs w:val="20"/>
              </w:rPr>
              <w:t xml:space="preserve"> perusteet yhteistoiminnallisen yrittäjyyden edel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lyt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tämistä vuorovaikutus- ja verkos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toitumistaidoista</w:t>
            </w:r>
          </w:p>
          <w:p w:rsidR="00812FC5" w:rsidRPr="007056FC" w:rsidRDefault="00812FC5" w:rsidP="00812FC5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Saa omakohtaisen näkemyksen yrittäjyydestä ja yritys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toi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min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nasta</w:t>
            </w:r>
          </w:p>
          <w:p w:rsidR="00812FC5" w:rsidRPr="007056FC" w:rsidRDefault="00812FC5" w:rsidP="00812FC5">
            <w:pPr>
              <w:numPr>
                <w:ilvl w:val="0"/>
                <w:numId w:val="6"/>
              </w:numPr>
              <w:tabs>
                <w:tab w:val="clear" w:pos="720"/>
                <w:tab w:val="num" w:pos="18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  <w:lang w:eastAsia="fi-FI"/>
              </w:rPr>
              <w:tab/>
            </w:r>
            <w:proofErr w:type="gramStart"/>
            <w:r w:rsidRPr="007056FC">
              <w:rPr>
                <w:rFonts w:ascii="Tahoma" w:hAnsi="Tahoma" w:cs="Tahoma"/>
                <w:sz w:val="20"/>
                <w:szCs w:val="20"/>
              </w:rPr>
              <w:t>omaksuu</w:t>
            </w:r>
            <w:proofErr w:type="gramEnd"/>
            <w:r w:rsidRPr="007056FC">
              <w:rPr>
                <w:rFonts w:ascii="Tahoma" w:hAnsi="Tahoma" w:cs="Tahoma"/>
                <w:sz w:val="20"/>
                <w:szCs w:val="20"/>
              </w:rPr>
              <w:t xml:space="preserve"> peruskyvykkyydet johtaa itseään yrittä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jä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mäi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sesti ja asenteen toimia rohkeasti.</w:t>
            </w:r>
          </w:p>
          <w:p w:rsidR="00812FC5" w:rsidRPr="007056FC" w:rsidRDefault="00812FC5" w:rsidP="00812FC5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osaa hyödyntää oman alansa kansainvälisiä tietolähteitä</w:t>
            </w:r>
          </w:p>
        </w:tc>
      </w:tr>
    </w:tbl>
    <w:p w:rsidR="00812FC5" w:rsidRPr="007056FC" w:rsidRDefault="00812FC5" w:rsidP="00812FC5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  <w:gridCol w:w="6721"/>
      </w:tblGrid>
      <w:tr w:rsidR="00812FC5" w:rsidRPr="007056FC" w:rsidTr="00DB2841">
        <w:tc>
          <w:tcPr>
            <w:tcW w:w="3060" w:type="dxa"/>
            <w:shd w:val="clear" w:color="auto" w:fill="31A3BF"/>
          </w:tcPr>
          <w:p w:rsidR="00812FC5" w:rsidRPr="007056FC" w:rsidRDefault="00812FC5" w:rsidP="007056FC">
            <w:pPr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  <w:lang w:eastAsia="fi-FI"/>
              </w:rPr>
              <w:br w:type="page"/>
            </w: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Koulutusohjelmakohtaiset kompetenssit / </w:t>
            </w:r>
            <w:r w:rsidRPr="007056FC">
              <w:rPr>
                <w:rFonts w:ascii="Tahoma" w:hAnsi="Tahoma" w:cs="Tahoma"/>
                <w:sz w:val="20"/>
                <w:szCs w:val="20"/>
              </w:rPr>
              <w:t>Tieto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teknii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 xml:space="preserve">kan </w:t>
            </w:r>
            <w:r w:rsidR="007056FC">
              <w:rPr>
                <w:rFonts w:ascii="Tahoma" w:hAnsi="Tahoma" w:cs="Tahoma"/>
                <w:sz w:val="20"/>
                <w:szCs w:val="20"/>
              </w:rPr>
              <w:t>tutkinto-</w:t>
            </w:r>
            <w:r w:rsidRPr="007056FC">
              <w:rPr>
                <w:rFonts w:ascii="Tahoma" w:hAnsi="Tahoma" w:cs="Tahoma"/>
                <w:sz w:val="20"/>
                <w:szCs w:val="20"/>
              </w:rPr>
              <w:t>ohjelma</w:t>
            </w:r>
          </w:p>
        </w:tc>
        <w:tc>
          <w:tcPr>
            <w:tcW w:w="6721" w:type="dxa"/>
            <w:shd w:val="clear" w:color="auto" w:fill="31A3B5"/>
          </w:tcPr>
          <w:p w:rsidR="00812FC5" w:rsidRPr="007056FC" w:rsidRDefault="00812FC5" w:rsidP="00DB2841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Osaamisalueen kuvaus</w:t>
            </w:r>
          </w:p>
        </w:tc>
      </w:tr>
      <w:tr w:rsidR="00812FC5" w:rsidRPr="007056FC" w:rsidTr="00C26896">
        <w:tc>
          <w:tcPr>
            <w:tcW w:w="3060" w:type="dxa"/>
          </w:tcPr>
          <w:p w:rsidR="00812FC5" w:rsidRPr="007056FC" w:rsidRDefault="00812FC5" w:rsidP="00765609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Matemaattis-luonnontieteellinen </w:t>
            </w:r>
            <w:r w:rsidRPr="007056FC">
              <w:rPr>
                <w:rFonts w:ascii="Tahoma" w:hAnsi="Tahoma" w:cs="Tahoma"/>
                <w:b/>
                <w:bCs/>
                <w:sz w:val="20"/>
                <w:szCs w:val="20"/>
                <w:lang w:eastAsia="fi-FI"/>
              </w:rPr>
              <w:br/>
            </w: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osaaminen</w:t>
            </w:r>
          </w:p>
        </w:tc>
        <w:tc>
          <w:tcPr>
            <w:tcW w:w="6721" w:type="dxa"/>
          </w:tcPr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kykenee loogis-matemaattiseen ajatteluun ja lähestymistapaan teknisessä ongelmanratkaisussa</w:t>
            </w:r>
          </w:p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osaa hyödyntää matemaattisia periaatteita, menetelmiä ja työkaluja</w:t>
            </w:r>
          </w:p>
          <w:p w:rsidR="00812FC5" w:rsidRPr="007056FC" w:rsidRDefault="00812FC5" w:rsidP="00765609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tuntee alan sovelluksissa tärkeät fysiikan lainalaisuudet ja kestävän kehityksen periaatteet</w:t>
            </w:r>
          </w:p>
          <w:p w:rsidR="00FC6F4E" w:rsidRPr="007056FC" w:rsidRDefault="00FC6F4E" w:rsidP="00FC6F4E">
            <w:pPr>
              <w:spacing w:after="0" w:line="240" w:lineRule="auto"/>
              <w:ind w:left="25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FC5" w:rsidRPr="007056FC" w:rsidTr="00C26896">
        <w:tc>
          <w:tcPr>
            <w:tcW w:w="3060" w:type="dxa"/>
          </w:tcPr>
          <w:p w:rsidR="00812FC5" w:rsidRPr="007056FC" w:rsidRDefault="00812FC5" w:rsidP="00765609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Laitetekninen osaaminen</w:t>
            </w:r>
          </w:p>
        </w:tc>
        <w:tc>
          <w:tcPr>
            <w:tcW w:w="6721" w:type="dxa"/>
          </w:tcPr>
          <w:p w:rsidR="00812FC5" w:rsidRPr="007056FC" w:rsidRDefault="00812FC5" w:rsidP="00812FC5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tuntee tietokoneen laitearkkitehtuurin ja ydinkomponenttien toimintaperiaatteen</w:t>
            </w:r>
          </w:p>
          <w:p w:rsidR="00812FC5" w:rsidRPr="007056FC" w:rsidRDefault="00812FC5" w:rsidP="00765609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ymmärtää IP-pohjaisten tietoverkkojen ja niiden aktiivilaitteiden toiminnan sekä osaa suunnitella, toteuttaa ja ylläpitää yksinkertaisia verkkoja</w:t>
            </w:r>
          </w:p>
          <w:p w:rsidR="00FC6F4E" w:rsidRPr="007056FC" w:rsidRDefault="00FC6F4E" w:rsidP="00FC6F4E">
            <w:pPr>
              <w:spacing w:after="0" w:line="240" w:lineRule="auto"/>
              <w:ind w:left="25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FC5" w:rsidRPr="007056FC" w:rsidTr="00C26896">
        <w:tc>
          <w:tcPr>
            <w:tcW w:w="3060" w:type="dxa"/>
          </w:tcPr>
          <w:p w:rsidR="00812FC5" w:rsidRPr="007056FC" w:rsidRDefault="00812FC5" w:rsidP="00765609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Ohjelmistotekninen osaaminen</w:t>
            </w:r>
          </w:p>
        </w:tc>
        <w:tc>
          <w:tcPr>
            <w:tcW w:w="6721" w:type="dxa"/>
          </w:tcPr>
          <w:p w:rsidR="00812FC5" w:rsidRPr="007056FC" w:rsidRDefault="00812FC5" w:rsidP="00812FC5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ymmärtää ohjelmoinnin logiikan sekä tuntee tavallisim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mat algo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rit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 xml:space="preserve">mit ja tietorakenteet  </w:t>
            </w:r>
          </w:p>
          <w:p w:rsidR="00812FC5" w:rsidRPr="007056FC" w:rsidRDefault="00812FC5" w:rsidP="00812FC5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osaa tulkita ohjelmakoodia ja hyödyntää ohjelmointia ongelman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rat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kai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sussa</w:t>
            </w:r>
          </w:p>
          <w:p w:rsidR="00812FC5" w:rsidRPr="007056FC" w:rsidRDefault="00812FC5" w:rsidP="00812FC5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7056FC">
              <w:rPr>
                <w:rFonts w:ascii="Tahoma" w:hAnsi="Tahoma" w:cs="Tahoma"/>
                <w:sz w:val="20"/>
                <w:szCs w:val="20"/>
              </w:rPr>
              <w:t>tuntee</w:t>
            </w:r>
            <w:proofErr w:type="gramEnd"/>
            <w:r w:rsidRPr="007056FC">
              <w:rPr>
                <w:rFonts w:ascii="Tahoma" w:hAnsi="Tahoma" w:cs="Tahoma"/>
                <w:sz w:val="20"/>
                <w:szCs w:val="20"/>
              </w:rPr>
              <w:t xml:space="preserve"> ohjelmoinnin perusteet</w:t>
            </w:r>
          </w:p>
          <w:p w:rsidR="00812FC5" w:rsidRPr="007056FC" w:rsidRDefault="00812FC5" w:rsidP="00812FC5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 xml:space="preserve">tuntee tietokantojen suunnittelun ja toteutuksen perusteet    </w:t>
            </w:r>
          </w:p>
          <w:p w:rsidR="00812FC5" w:rsidRPr="007056FC" w:rsidRDefault="00812FC5" w:rsidP="00765609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osaa toimia ohjelmistoprojektissa huomioiden yrityksen ja asiakkaan tarpeet</w:t>
            </w:r>
          </w:p>
          <w:p w:rsidR="00FC6F4E" w:rsidRPr="007056FC" w:rsidRDefault="00FC6F4E" w:rsidP="00FC6F4E">
            <w:pPr>
              <w:tabs>
                <w:tab w:val="center" w:pos="4320"/>
                <w:tab w:val="right" w:pos="8640"/>
              </w:tabs>
              <w:spacing w:after="0" w:line="240" w:lineRule="auto"/>
              <w:ind w:left="25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FC5" w:rsidRPr="007056FC" w:rsidTr="00C26896">
        <w:tc>
          <w:tcPr>
            <w:tcW w:w="3060" w:type="dxa"/>
          </w:tcPr>
          <w:p w:rsidR="00812FC5" w:rsidRPr="007056FC" w:rsidRDefault="00812FC5" w:rsidP="00765609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ICT-liiketoimintaosaaminen</w:t>
            </w:r>
          </w:p>
        </w:tc>
        <w:tc>
          <w:tcPr>
            <w:tcW w:w="6721" w:type="dxa"/>
          </w:tcPr>
          <w:p w:rsidR="00812FC5" w:rsidRPr="007056FC" w:rsidRDefault="00812FC5" w:rsidP="00812FC5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tuntee kannattavan liiketoiminnan edellytykset sekä taloudellisen suunnittelun ja ohjauksen tär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 xml:space="preserve">keimmät työkalut  </w:t>
            </w:r>
          </w:p>
          <w:p w:rsidR="00812FC5" w:rsidRPr="007056FC" w:rsidRDefault="00812FC5" w:rsidP="00812FC5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ymmärtää ICT-alan tuotteistamisprosessin; omaa kokonaisnäkemyksen tuotekehityksen, kan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nattavan tuotannon ja asiakasrajapinnan ydintoiminnoista</w:t>
            </w:r>
          </w:p>
          <w:p w:rsidR="00812FC5" w:rsidRPr="007056FC" w:rsidRDefault="00812FC5" w:rsidP="00812FC5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osaa toimia IT-projektien eri tehtävissä</w:t>
            </w:r>
          </w:p>
          <w:p w:rsidR="00812FC5" w:rsidRPr="007056FC" w:rsidRDefault="00812FC5" w:rsidP="00765609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omaa valmiudet oman yrityksen perustamiseen ja teknologia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yrittäjänä toimimiseen sekä ym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märtää oman panoksensa mer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kityksen osana yrityksen toiminnan kannattavuutta</w:t>
            </w:r>
          </w:p>
          <w:p w:rsidR="00FC6F4E" w:rsidRPr="007056FC" w:rsidRDefault="00FC6F4E" w:rsidP="00FC6F4E">
            <w:pPr>
              <w:tabs>
                <w:tab w:val="center" w:pos="4320"/>
                <w:tab w:val="right" w:pos="8640"/>
              </w:tabs>
              <w:spacing w:after="0" w:line="240" w:lineRule="auto"/>
              <w:ind w:left="25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FC5" w:rsidRPr="007056FC" w:rsidTr="00C26896">
        <w:tc>
          <w:tcPr>
            <w:tcW w:w="3060" w:type="dxa"/>
          </w:tcPr>
          <w:p w:rsidR="00812FC5" w:rsidRPr="007056FC" w:rsidRDefault="00812FC5" w:rsidP="007656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Tietotekniikkainsinöörin perustaidot</w:t>
            </w:r>
          </w:p>
          <w:p w:rsidR="00812FC5" w:rsidRPr="007056FC" w:rsidRDefault="00812FC5" w:rsidP="007656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721" w:type="dxa"/>
          </w:tcPr>
          <w:p w:rsidR="00812FC5" w:rsidRPr="007056FC" w:rsidRDefault="00812FC5" w:rsidP="00812FC5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tuntee oman sovellusalansa (l. suuntautumisvaihtoehto tms. painopistealue) teoreettiseen pe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rustan</w:t>
            </w:r>
          </w:p>
          <w:p w:rsidR="00812FC5" w:rsidRPr="007056FC" w:rsidRDefault="00812FC5" w:rsidP="00812FC5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 xml:space="preserve">osaa käyttää sovellusalansa perusmenetelmiä ja osaa dokumentoida työnsä tulokset </w:t>
            </w:r>
          </w:p>
          <w:p w:rsidR="00812FC5" w:rsidRPr="007056FC" w:rsidRDefault="00812FC5" w:rsidP="00812FC5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osaa kommunikoida asiakkaiden kanssa ja ymmärtää heidän tarpeitaan vastaavia teknisiä rat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kaisuja</w:t>
            </w:r>
          </w:p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osaa suunnitella ja toteuttaa pieniä tietoverkkoja</w:t>
            </w:r>
          </w:p>
          <w:p w:rsidR="00812FC5" w:rsidRPr="007056FC" w:rsidRDefault="00812FC5" w:rsidP="00812FC5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tuntee tietoverkkopalvelujen vaatimat tukitoiminnot ja ylläpidon prosessit.</w:t>
            </w:r>
          </w:p>
        </w:tc>
      </w:tr>
      <w:tr w:rsidR="00812FC5" w:rsidRPr="007056FC" w:rsidTr="00C26896">
        <w:tc>
          <w:tcPr>
            <w:tcW w:w="3060" w:type="dxa"/>
          </w:tcPr>
          <w:p w:rsidR="00812FC5" w:rsidRPr="007056FC" w:rsidRDefault="00812FC5" w:rsidP="007656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Tietojärjestelmien laatu</w:t>
            </w:r>
          </w:p>
          <w:p w:rsidR="00812FC5" w:rsidRPr="007056FC" w:rsidRDefault="00812FC5" w:rsidP="007656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721" w:type="dxa"/>
          </w:tcPr>
          <w:p w:rsidR="00812FC5" w:rsidRPr="007056FC" w:rsidRDefault="00812FC5" w:rsidP="00812FC5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tuntee laatujärjestelmien yleiset toimintaperiaatteet</w:t>
            </w:r>
          </w:p>
          <w:p w:rsidR="00812FC5" w:rsidRPr="007056FC" w:rsidRDefault="00812FC5" w:rsidP="00812FC5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tietää laadun merkityksen tietojärjestelmien osana</w:t>
            </w:r>
          </w:p>
          <w:p w:rsidR="00812FC5" w:rsidRPr="007056FC" w:rsidRDefault="00812FC5" w:rsidP="00812FC5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osaa ottaa laadun huomioon tietojärjestelmien komponentteja rakennettaessa</w:t>
            </w:r>
          </w:p>
          <w:p w:rsidR="00812FC5" w:rsidRPr="007056FC" w:rsidRDefault="00812FC5" w:rsidP="00812FC5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osaa huomioida laadun koko tietojärjestelmässä</w:t>
            </w:r>
          </w:p>
          <w:p w:rsidR="00812FC5" w:rsidRPr="007056FC" w:rsidRDefault="00812FC5" w:rsidP="00812FC5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osaa käyttää erilaisia ohjelmiston testausmenetelmiä</w:t>
            </w:r>
          </w:p>
          <w:p w:rsidR="00812FC5" w:rsidRPr="007056FC" w:rsidRDefault="00812FC5" w:rsidP="00812FC5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osaa tehdä testattuja ja laadukkaita ohjelmistoja</w:t>
            </w:r>
          </w:p>
          <w:p w:rsidR="00812FC5" w:rsidRPr="007056FC" w:rsidRDefault="00812FC5" w:rsidP="00812FC5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osaa huomioida laadun merkityksen dokumentoinnin osana</w:t>
            </w:r>
          </w:p>
        </w:tc>
      </w:tr>
    </w:tbl>
    <w:p w:rsidR="00812FC5" w:rsidRPr="007056FC" w:rsidRDefault="00812FC5" w:rsidP="00812FC5">
      <w:pPr>
        <w:rPr>
          <w:rFonts w:ascii="Tahoma" w:hAnsi="Tahoma" w:cs="Tahoma"/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  <w:gridCol w:w="6452"/>
      </w:tblGrid>
      <w:tr w:rsidR="00812FC5" w:rsidRPr="007056FC" w:rsidTr="00DB2841">
        <w:tc>
          <w:tcPr>
            <w:tcW w:w="3060" w:type="dxa"/>
            <w:shd w:val="clear" w:color="auto" w:fill="31A3B5"/>
          </w:tcPr>
          <w:p w:rsidR="00812FC5" w:rsidRPr="007056FC" w:rsidRDefault="00812FC5" w:rsidP="00DB2841">
            <w:pPr>
              <w:spacing w:before="120" w:after="12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Tietotekniikan suuntautu</w:t>
            </w: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softHyphen/>
              <w:t>mis</w:t>
            </w: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softHyphen/>
              <w:t>kohtaiset kompetenssit</w:t>
            </w:r>
          </w:p>
          <w:p w:rsidR="00812FC5" w:rsidRPr="00DB2841" w:rsidRDefault="00812FC5" w:rsidP="00DB2841">
            <w:pPr>
              <w:spacing w:before="120" w:after="120" w:line="240" w:lineRule="auto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DB2841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Ohjelmistotekniikka</w:t>
            </w:r>
          </w:p>
        </w:tc>
        <w:tc>
          <w:tcPr>
            <w:tcW w:w="6452" w:type="dxa"/>
            <w:shd w:val="clear" w:color="auto" w:fill="31A3B5"/>
          </w:tcPr>
          <w:p w:rsidR="00812FC5" w:rsidRPr="007056FC" w:rsidRDefault="00812FC5" w:rsidP="00DB2841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Osaamisalueen kuvaus</w:t>
            </w:r>
          </w:p>
        </w:tc>
      </w:tr>
      <w:tr w:rsidR="00812FC5" w:rsidRPr="007056FC" w:rsidTr="00765609">
        <w:tc>
          <w:tcPr>
            <w:tcW w:w="3060" w:type="dxa"/>
          </w:tcPr>
          <w:p w:rsidR="00812FC5" w:rsidRPr="007056FC" w:rsidRDefault="00812FC5" w:rsidP="007656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Ohjelmistotekniikan </w:t>
            </w:r>
            <w:r w:rsidRPr="007056FC">
              <w:rPr>
                <w:rFonts w:ascii="Tahoma" w:hAnsi="Tahoma" w:cs="Tahoma"/>
                <w:b/>
                <w:bCs/>
                <w:sz w:val="20"/>
                <w:szCs w:val="20"/>
                <w:lang w:eastAsia="fi-FI"/>
              </w:rPr>
              <w:br/>
            </w: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menetelmäosaaminen</w:t>
            </w:r>
          </w:p>
        </w:tc>
        <w:tc>
          <w:tcPr>
            <w:tcW w:w="6452" w:type="dxa"/>
          </w:tcPr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omaa kattavat ohjelmointitaidot sekä tuntee tärkeimmät ohjelmointikielet ja niiden ominaisuudet</w:t>
            </w:r>
          </w:p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 xml:space="preserve">osaa käyttää ohjelmistokehityksen ajankohtaisia suunnittelu- ja mallinnustekniikoita ja työkaluja </w:t>
            </w:r>
          </w:p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ymmärtää ohjelmistojen käytettävyyden merkityksen tuote- ja käyttöliittymäsuunnittelussa sekä osaa soveltaa keskeisimpiä käytettävyyden arvioinnin ja käyttäjäkeskeisen suunnittelun menetelmiä</w:t>
            </w:r>
          </w:p>
          <w:p w:rsidR="00812FC5" w:rsidRPr="007056FC" w:rsidRDefault="00812FC5" w:rsidP="00765609">
            <w:pPr>
              <w:spacing w:line="12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FC5" w:rsidRPr="007056FC" w:rsidTr="00765609">
        <w:tc>
          <w:tcPr>
            <w:tcW w:w="3060" w:type="dxa"/>
          </w:tcPr>
          <w:p w:rsidR="00812FC5" w:rsidRPr="007056FC" w:rsidRDefault="00812FC5" w:rsidP="007656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Ohjelmistotuotannon </w:t>
            </w:r>
            <w:r w:rsidRPr="007056FC">
              <w:rPr>
                <w:rFonts w:ascii="Tahoma" w:hAnsi="Tahoma" w:cs="Tahoma"/>
                <w:b/>
                <w:bCs/>
                <w:sz w:val="20"/>
                <w:szCs w:val="20"/>
                <w:lang w:eastAsia="fi-FI"/>
              </w:rPr>
              <w:br/>
            </w: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prosessiosaaminen</w:t>
            </w:r>
          </w:p>
        </w:tc>
        <w:tc>
          <w:tcPr>
            <w:tcW w:w="6452" w:type="dxa"/>
          </w:tcPr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osaa soveltaa ohjelmistokehityksen prosessimalleja ja menetelmiä asiakastarpeiden määrittelyssä, järjestelmäsuunnittelussa, ohjelmistojen toteutuksessa, laadunvarmistuksessa ja dokumentoinnissa</w:t>
            </w:r>
          </w:p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tuntee ohjelmistotuotteen tyypillisen elinkaaren ja on perehtynyt testauksen suunnitteluun, toteuttamiseen ja raportointiin ohjelmistokehitysprosessin eri vaiheissa</w:t>
            </w:r>
          </w:p>
          <w:p w:rsidR="00812FC5" w:rsidRPr="007056FC" w:rsidRDefault="00812FC5" w:rsidP="00FC6F4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ymmärtää tehokkaiden työmenetelmien ja prosessien, toimivan viestinnän, tiimityötaitojen, kustannustehokkuuden ja asiakkaan huomioimisen merkityksen käytännön ohjelmistokehitystyössä</w:t>
            </w:r>
          </w:p>
          <w:p w:rsidR="00FC6F4E" w:rsidRPr="007056FC" w:rsidRDefault="00FC6F4E" w:rsidP="00FC6F4E">
            <w:pPr>
              <w:spacing w:after="0" w:line="240" w:lineRule="auto"/>
              <w:ind w:left="252"/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</w:tc>
      </w:tr>
      <w:tr w:rsidR="00812FC5" w:rsidRPr="007056FC" w:rsidTr="00765609">
        <w:tc>
          <w:tcPr>
            <w:tcW w:w="3060" w:type="dxa"/>
          </w:tcPr>
          <w:p w:rsidR="00812FC5" w:rsidRPr="007056FC" w:rsidRDefault="00812FC5" w:rsidP="007656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gramStart"/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Open</w:t>
            </w:r>
            <w:proofErr w:type="gramEnd"/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Source</w:t>
            </w:r>
            <w:proofErr w:type="spellEnd"/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– osaaminen</w:t>
            </w:r>
          </w:p>
          <w:p w:rsidR="00812FC5" w:rsidRPr="007056FC" w:rsidRDefault="00812FC5" w:rsidP="007656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452" w:type="dxa"/>
          </w:tcPr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 xml:space="preserve">tietää </w:t>
            </w:r>
            <w:proofErr w:type="gramStart"/>
            <w:r w:rsidRPr="007056FC">
              <w:rPr>
                <w:rFonts w:ascii="Tahoma" w:hAnsi="Tahoma" w:cs="Tahoma"/>
                <w:sz w:val="20"/>
                <w:szCs w:val="20"/>
              </w:rPr>
              <w:t>Open</w:t>
            </w:r>
            <w:proofErr w:type="gramEnd"/>
            <w:r w:rsidRPr="007056FC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056FC">
              <w:rPr>
                <w:rFonts w:ascii="Tahoma" w:hAnsi="Tahoma" w:cs="Tahoma"/>
                <w:sz w:val="20"/>
                <w:szCs w:val="20"/>
              </w:rPr>
              <w:t>Source:n</w:t>
            </w:r>
            <w:proofErr w:type="spellEnd"/>
            <w:r w:rsidRPr="007056FC">
              <w:rPr>
                <w:rFonts w:ascii="Tahoma" w:hAnsi="Tahoma" w:cs="Tahoma"/>
                <w:sz w:val="20"/>
                <w:szCs w:val="20"/>
              </w:rPr>
              <w:t xml:space="preserve"> taustan sekä lähtökohdat ja osaa hyödyn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 xml:space="preserve">tää </w:t>
            </w:r>
            <w:proofErr w:type="spellStart"/>
            <w:r w:rsidRPr="007056FC">
              <w:rPr>
                <w:rFonts w:ascii="Tahoma" w:hAnsi="Tahoma" w:cs="Tahoma"/>
                <w:sz w:val="20"/>
                <w:szCs w:val="20"/>
              </w:rPr>
              <w:t>open</w:t>
            </w:r>
            <w:proofErr w:type="spellEnd"/>
            <w:r w:rsidRPr="007056FC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056FC">
              <w:rPr>
                <w:rFonts w:ascii="Tahoma" w:hAnsi="Tahoma" w:cs="Tahoma"/>
                <w:sz w:val="20"/>
                <w:szCs w:val="20"/>
              </w:rPr>
              <w:t>source:n</w:t>
            </w:r>
            <w:proofErr w:type="spellEnd"/>
            <w:r w:rsidRPr="007056FC">
              <w:rPr>
                <w:rFonts w:ascii="Tahoma" w:hAnsi="Tahoma" w:cs="Tahoma"/>
                <w:sz w:val="20"/>
                <w:szCs w:val="20"/>
              </w:rPr>
              <w:t xml:space="preserve"> tarjo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a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mia mah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dollisuuksia</w:t>
            </w:r>
          </w:p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tuntee avoimen lähdekoodin ohjelmointiympäristöt ja pystyy käyttämään niitä eri käyt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tö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jär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jes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telmien ohjelmistojen kehityksessä</w:t>
            </w:r>
          </w:p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tuntee valikoiman ajankohtaisia hajautustekniikoita ja osaa to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teuttaa toimivan hajautetun so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velluksen jollakin em. tekniikoista.</w:t>
            </w:r>
          </w:p>
          <w:p w:rsidR="00FC6F4E" w:rsidRPr="007056FC" w:rsidRDefault="00FC6F4E" w:rsidP="00FC6F4E">
            <w:pPr>
              <w:tabs>
                <w:tab w:val="center" w:pos="4320"/>
                <w:tab w:val="right" w:pos="8640"/>
              </w:tabs>
              <w:spacing w:after="0" w:line="240" w:lineRule="auto"/>
              <w:ind w:left="25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FC5" w:rsidRPr="007056FC" w:rsidTr="00765609">
        <w:tc>
          <w:tcPr>
            <w:tcW w:w="3060" w:type="dxa"/>
          </w:tcPr>
          <w:p w:rsidR="00812FC5" w:rsidRPr="007056FC" w:rsidRDefault="00812FC5" w:rsidP="007656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www-teknologioiden osaaminen</w:t>
            </w:r>
          </w:p>
        </w:tc>
        <w:tc>
          <w:tcPr>
            <w:tcW w:w="6452" w:type="dxa"/>
          </w:tcPr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7056FC">
              <w:rPr>
                <w:rFonts w:ascii="Tahoma" w:hAnsi="Tahoma" w:cs="Tahoma"/>
                <w:sz w:val="20"/>
                <w:szCs w:val="20"/>
              </w:rPr>
              <w:t>tuntee</w:t>
            </w:r>
            <w:proofErr w:type="gramEnd"/>
            <w:r w:rsidRPr="007056FC">
              <w:rPr>
                <w:rFonts w:ascii="Tahoma" w:hAnsi="Tahoma" w:cs="Tahoma"/>
                <w:sz w:val="20"/>
                <w:szCs w:val="20"/>
              </w:rPr>
              <w:t xml:space="preserve"> selainohjelmoinnin perusratkaisumallit</w:t>
            </w:r>
          </w:p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num" w:pos="360"/>
                <w:tab w:val="center" w:pos="4320"/>
                <w:tab w:val="right" w:pos="8640"/>
              </w:tabs>
              <w:spacing w:after="0" w:line="240" w:lineRule="auto"/>
              <w:ind w:hanging="720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ymmärtää selainta nykyaikaisena kattavana käyttöliittymänä</w:t>
            </w:r>
          </w:p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num" w:pos="360"/>
                <w:tab w:val="center" w:pos="4320"/>
                <w:tab w:val="right" w:pos="8640"/>
              </w:tabs>
              <w:spacing w:after="0" w:line="240" w:lineRule="auto"/>
              <w:ind w:hanging="720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tuntee verkkopalvelimen ohjelmointimalleja</w:t>
            </w:r>
          </w:p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num" w:pos="360"/>
                <w:tab w:val="center" w:pos="4320"/>
                <w:tab w:val="right" w:pos="8640"/>
              </w:tabs>
              <w:spacing w:after="0" w:line="240" w:lineRule="auto"/>
              <w:ind w:hanging="720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tuntee verkkokäytön pahimpia uhkia ja niiden torjuntaa</w:t>
            </w:r>
          </w:p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num" w:pos="360"/>
                <w:tab w:val="center" w:pos="4320"/>
                <w:tab w:val="right" w:pos="8640"/>
              </w:tabs>
              <w:spacing w:after="0" w:line="240" w:lineRule="auto"/>
              <w:ind w:hanging="720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tuntee muutamia nopean sovelluskehityksen menetelmiä</w:t>
            </w:r>
          </w:p>
          <w:p w:rsidR="00FC6F4E" w:rsidRPr="007056FC" w:rsidRDefault="00FC6F4E" w:rsidP="00FC6F4E">
            <w:pPr>
              <w:tabs>
                <w:tab w:val="num" w:pos="360"/>
                <w:tab w:val="center" w:pos="4320"/>
                <w:tab w:val="right" w:pos="8640"/>
              </w:tabs>
              <w:spacing w:after="0" w:line="240" w:lineRule="auto"/>
              <w:ind w:left="7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2FC5" w:rsidRPr="007056FC" w:rsidTr="00765609">
        <w:tc>
          <w:tcPr>
            <w:tcW w:w="3060" w:type="dxa"/>
          </w:tcPr>
          <w:p w:rsidR="00812FC5" w:rsidRPr="007056FC" w:rsidRDefault="00812FC5" w:rsidP="007656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Mobiiliteknologioiden</w:t>
            </w:r>
            <w:proofErr w:type="spellEnd"/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osaa</w:t>
            </w: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softHyphen/>
            </w: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softHyphen/>
              <w:t>mi</w:t>
            </w: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softHyphen/>
              <w:t>nen</w:t>
            </w:r>
          </w:p>
          <w:p w:rsidR="00812FC5" w:rsidRPr="007056FC" w:rsidRDefault="00812FC5" w:rsidP="007656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452" w:type="dxa"/>
          </w:tcPr>
          <w:p w:rsidR="00FC6F4E" w:rsidRPr="007056FC" w:rsidRDefault="00812FC5" w:rsidP="007056FC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 xml:space="preserve">ymmärtää </w:t>
            </w:r>
            <w:proofErr w:type="spellStart"/>
            <w:r w:rsidRPr="007056FC">
              <w:rPr>
                <w:rFonts w:ascii="Tahoma" w:hAnsi="Tahoma" w:cs="Tahoma"/>
                <w:sz w:val="20"/>
                <w:szCs w:val="20"/>
              </w:rPr>
              <w:t>mobiiliohjelmoinnin</w:t>
            </w:r>
            <w:proofErr w:type="spellEnd"/>
            <w:r w:rsidRPr="007056FC">
              <w:rPr>
                <w:rFonts w:ascii="Tahoma" w:hAnsi="Tahoma" w:cs="Tahoma"/>
                <w:sz w:val="20"/>
                <w:szCs w:val="20"/>
              </w:rPr>
              <w:t xml:space="preserve"> erityispiirteet sekä tuntee </w:t>
            </w:r>
            <w:proofErr w:type="spellStart"/>
            <w:r w:rsidRPr="007056FC">
              <w:rPr>
                <w:rFonts w:ascii="Tahoma" w:hAnsi="Tahoma" w:cs="Tahoma"/>
                <w:sz w:val="20"/>
                <w:szCs w:val="20"/>
              </w:rPr>
              <w:t>mobiililaitteiden</w:t>
            </w:r>
            <w:proofErr w:type="spellEnd"/>
            <w:r w:rsidRPr="007056FC">
              <w:rPr>
                <w:rFonts w:ascii="Tahoma" w:hAnsi="Tahoma" w:cs="Tahoma"/>
                <w:sz w:val="20"/>
                <w:szCs w:val="20"/>
              </w:rPr>
              <w:t xml:space="preserve"> ohjelmoinnissa käytettävät tärkeimmät ohjelmointikielet ja ohjelmointialustat</w:t>
            </w:r>
          </w:p>
          <w:p w:rsidR="00812FC5" w:rsidRPr="007056FC" w:rsidRDefault="00812FC5" w:rsidP="007056FC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 xml:space="preserve">osaa toteuttaa taustajärjestelmien kanssa kommunikoivia </w:t>
            </w:r>
            <w:proofErr w:type="spellStart"/>
            <w:r w:rsidRPr="007056FC">
              <w:rPr>
                <w:rFonts w:ascii="Tahoma" w:hAnsi="Tahoma" w:cs="Tahoma"/>
                <w:sz w:val="20"/>
                <w:szCs w:val="20"/>
              </w:rPr>
              <w:t>mobiilisovelluksia</w:t>
            </w:r>
            <w:proofErr w:type="spellEnd"/>
          </w:p>
          <w:p w:rsidR="00812FC5" w:rsidRPr="007056FC" w:rsidRDefault="00812FC5" w:rsidP="007056FC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 xml:space="preserve">ymmärtää </w:t>
            </w:r>
            <w:proofErr w:type="spellStart"/>
            <w:r w:rsidRPr="007056FC">
              <w:rPr>
                <w:rFonts w:ascii="Tahoma" w:hAnsi="Tahoma" w:cs="Tahoma"/>
                <w:sz w:val="20"/>
                <w:szCs w:val="20"/>
              </w:rPr>
              <w:t>mobiilisovellusten</w:t>
            </w:r>
            <w:proofErr w:type="spellEnd"/>
            <w:r w:rsidRPr="007056FC">
              <w:rPr>
                <w:rFonts w:ascii="Tahoma" w:hAnsi="Tahoma" w:cs="Tahoma"/>
                <w:sz w:val="20"/>
                <w:szCs w:val="20"/>
              </w:rPr>
              <w:t xml:space="preserve"> tyypillisimmät ansaintamallit sekä tuntee </w:t>
            </w:r>
            <w:proofErr w:type="spellStart"/>
            <w:r w:rsidRPr="007056FC">
              <w:rPr>
                <w:rFonts w:ascii="Tahoma" w:hAnsi="Tahoma" w:cs="Tahoma"/>
                <w:sz w:val="20"/>
                <w:szCs w:val="20"/>
              </w:rPr>
              <w:t>mobiilisovellusten</w:t>
            </w:r>
            <w:proofErr w:type="spellEnd"/>
            <w:r w:rsidRPr="007056FC">
              <w:rPr>
                <w:rFonts w:ascii="Tahoma" w:hAnsi="Tahoma" w:cs="Tahoma"/>
                <w:sz w:val="20"/>
                <w:szCs w:val="20"/>
              </w:rPr>
              <w:t xml:space="preserve"> jakelukanavat </w:t>
            </w:r>
          </w:p>
        </w:tc>
      </w:tr>
      <w:tr w:rsidR="00812FC5" w:rsidRPr="007056FC" w:rsidTr="00765609">
        <w:tc>
          <w:tcPr>
            <w:tcW w:w="3060" w:type="dxa"/>
          </w:tcPr>
          <w:p w:rsidR="00812FC5" w:rsidRPr="007056FC" w:rsidRDefault="00812FC5" w:rsidP="007656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Tietokantaosaaminen</w:t>
            </w:r>
          </w:p>
          <w:p w:rsidR="00812FC5" w:rsidRPr="007056FC" w:rsidRDefault="00812FC5" w:rsidP="007656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452" w:type="dxa"/>
          </w:tcPr>
          <w:p w:rsidR="00812FC5" w:rsidRPr="007056FC" w:rsidRDefault="00812FC5" w:rsidP="00812FC5">
            <w:pPr>
              <w:numPr>
                <w:ilvl w:val="0"/>
                <w:numId w:val="7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7056FC">
              <w:rPr>
                <w:rFonts w:ascii="Tahoma" w:hAnsi="Tahoma" w:cs="Tahoma"/>
                <w:sz w:val="20"/>
                <w:szCs w:val="20"/>
              </w:rPr>
              <w:lastRenderedPageBreak/>
              <w:t>tuntee</w:t>
            </w:r>
            <w:proofErr w:type="gramEnd"/>
            <w:r w:rsidRPr="007056FC">
              <w:rPr>
                <w:rFonts w:ascii="Tahoma" w:hAnsi="Tahoma" w:cs="Tahoma"/>
                <w:sz w:val="20"/>
                <w:szCs w:val="20"/>
              </w:rPr>
              <w:t xml:space="preserve"> tärkeimmät tietokantapalvelimet</w:t>
            </w:r>
          </w:p>
          <w:p w:rsidR="00812FC5" w:rsidRPr="007056FC" w:rsidRDefault="00812FC5" w:rsidP="00812FC5">
            <w:pPr>
              <w:numPr>
                <w:ilvl w:val="0"/>
                <w:numId w:val="7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 xml:space="preserve">osaa tietokantojen suunnittelun ja toteutuksen tuotanto- ja </w:t>
            </w:r>
            <w:r w:rsidRPr="007056FC">
              <w:rPr>
                <w:rFonts w:ascii="Tahoma" w:hAnsi="Tahoma" w:cs="Tahoma"/>
                <w:sz w:val="20"/>
                <w:szCs w:val="20"/>
              </w:rPr>
              <w:lastRenderedPageBreak/>
              <w:t>tietovarastokäytössä</w:t>
            </w:r>
          </w:p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osaa SQL-kielen</w:t>
            </w:r>
          </w:p>
          <w:p w:rsidR="00FC6F4E" w:rsidRPr="007056FC" w:rsidRDefault="00FC6F4E" w:rsidP="00FC6F4E">
            <w:pPr>
              <w:tabs>
                <w:tab w:val="center" w:pos="4320"/>
                <w:tab w:val="right" w:pos="8640"/>
              </w:tabs>
              <w:spacing w:after="0" w:line="240" w:lineRule="auto"/>
              <w:ind w:left="252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812FC5" w:rsidRPr="007056FC" w:rsidRDefault="00812FC5" w:rsidP="00812FC5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  <w:gridCol w:w="6452"/>
      </w:tblGrid>
      <w:tr w:rsidR="00812FC5" w:rsidRPr="007056FC" w:rsidTr="00DB2841">
        <w:tc>
          <w:tcPr>
            <w:tcW w:w="3060" w:type="dxa"/>
            <w:shd w:val="clear" w:color="auto" w:fill="31A3B5"/>
          </w:tcPr>
          <w:p w:rsidR="00812FC5" w:rsidRPr="007056FC" w:rsidRDefault="00812FC5" w:rsidP="00DB2841">
            <w:pPr>
              <w:spacing w:before="120" w:after="12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Tietotekniikan suuntautu</w:t>
            </w: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softHyphen/>
              <w:t>mis</w:t>
            </w: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softHyphen/>
              <w:t>kohtaiset kompetenssit</w:t>
            </w:r>
          </w:p>
          <w:p w:rsidR="00812FC5" w:rsidRPr="00DB2841" w:rsidRDefault="00C26896" w:rsidP="00DB2841">
            <w:pPr>
              <w:spacing w:before="120" w:after="12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B2841">
              <w:rPr>
                <w:rFonts w:ascii="Tahoma" w:hAnsi="Tahoma" w:cs="Tahoma"/>
                <w:b/>
                <w:bCs/>
                <w:sz w:val="20"/>
                <w:szCs w:val="20"/>
              </w:rPr>
              <w:t>Tietoverkkotekniikka</w:t>
            </w:r>
          </w:p>
        </w:tc>
        <w:tc>
          <w:tcPr>
            <w:tcW w:w="6452" w:type="dxa"/>
            <w:shd w:val="clear" w:color="auto" w:fill="31A3B5"/>
          </w:tcPr>
          <w:p w:rsidR="00812FC5" w:rsidRPr="007056FC" w:rsidRDefault="00812FC5" w:rsidP="00DB2841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Osaamisalueen kuvaus</w:t>
            </w:r>
          </w:p>
          <w:p w:rsidR="00812FC5" w:rsidRPr="007056FC" w:rsidRDefault="00812FC5" w:rsidP="00DB2841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812FC5" w:rsidRPr="007056FC" w:rsidTr="00765609">
        <w:tc>
          <w:tcPr>
            <w:tcW w:w="3060" w:type="dxa"/>
          </w:tcPr>
          <w:p w:rsidR="00812FC5" w:rsidRPr="007056FC" w:rsidRDefault="00812FC5" w:rsidP="007656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Tietoverkkoprotokollien hallinta</w:t>
            </w:r>
          </w:p>
          <w:p w:rsidR="00812FC5" w:rsidRPr="007056FC" w:rsidRDefault="00812FC5" w:rsidP="00765609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452" w:type="dxa"/>
          </w:tcPr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tuntee tietoverkkojen toimintaan liittyvän teorian ja toiminta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mallit</w:t>
            </w:r>
          </w:p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 xml:space="preserve">tuntee nykyisin käytettävät reititysprotokolla ja osaa </w:t>
            </w:r>
            <w:proofErr w:type="spellStart"/>
            <w:r w:rsidRPr="007056FC">
              <w:rPr>
                <w:rFonts w:ascii="Tahoma" w:hAnsi="Tahoma" w:cs="Tahoma"/>
                <w:sz w:val="20"/>
                <w:szCs w:val="20"/>
              </w:rPr>
              <w:t>konfi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gu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roida</w:t>
            </w:r>
            <w:proofErr w:type="spellEnd"/>
            <w:r w:rsidRPr="007056FC">
              <w:rPr>
                <w:rFonts w:ascii="Tahoma" w:hAnsi="Tahoma" w:cs="Tahoma"/>
                <w:sz w:val="20"/>
                <w:szCs w:val="20"/>
              </w:rPr>
              <w:t xml:space="preserve"> ne</w:t>
            </w:r>
          </w:p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tuntee tavallisimmat tietoverkoissa käytetyt sovellusprotokollat ja niiden ominaisuudet</w:t>
            </w:r>
          </w:p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tuntee tietoverkoissa käytettävät jonotus ja puskurointitek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nii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kat ja osaa käyttää niitä</w:t>
            </w:r>
          </w:p>
        </w:tc>
      </w:tr>
      <w:tr w:rsidR="00812FC5" w:rsidRPr="007056FC" w:rsidTr="00765609">
        <w:tc>
          <w:tcPr>
            <w:tcW w:w="3060" w:type="dxa"/>
          </w:tcPr>
          <w:p w:rsidR="00812FC5" w:rsidRPr="007056FC" w:rsidRDefault="00812FC5" w:rsidP="007656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Tietoverkkolaitteiden hallinta</w:t>
            </w:r>
          </w:p>
          <w:p w:rsidR="00812FC5" w:rsidRPr="007056FC" w:rsidRDefault="00812FC5" w:rsidP="00765609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452" w:type="dxa"/>
          </w:tcPr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7056FC">
              <w:rPr>
                <w:rFonts w:ascii="Tahoma" w:hAnsi="Tahoma" w:cs="Tahoma"/>
                <w:sz w:val="20"/>
                <w:szCs w:val="20"/>
              </w:rPr>
              <w:t>tuntee</w:t>
            </w:r>
            <w:proofErr w:type="gramEnd"/>
            <w:r w:rsidRPr="007056FC">
              <w:rPr>
                <w:rFonts w:ascii="Tahoma" w:hAnsi="Tahoma" w:cs="Tahoma"/>
                <w:sz w:val="20"/>
                <w:szCs w:val="20"/>
              </w:rPr>
              <w:t xml:space="preserve"> tietoverkoissa käytettävät laitteet ja niiden toimintaperiaatteet</w:t>
            </w:r>
          </w:p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osaa rakentaa tietoverkkolaitteiden hallintajärjestelmiä</w:t>
            </w:r>
          </w:p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osaa hallita tietoverkkolaitteita nykyaikaisissa toimintaympäristöissä</w:t>
            </w:r>
          </w:p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osaa selvittää tietoverkkolaitteiden toiminnassa esiintyvät viat</w:t>
            </w:r>
          </w:p>
        </w:tc>
      </w:tr>
      <w:tr w:rsidR="00812FC5" w:rsidRPr="007056FC" w:rsidTr="00765609">
        <w:tc>
          <w:tcPr>
            <w:tcW w:w="3060" w:type="dxa"/>
          </w:tcPr>
          <w:p w:rsidR="00812FC5" w:rsidRPr="007056FC" w:rsidRDefault="00812FC5" w:rsidP="007656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Tietoverkkosuunnittelun hallinta</w:t>
            </w:r>
          </w:p>
          <w:p w:rsidR="00812FC5" w:rsidRPr="007056FC" w:rsidRDefault="00812FC5" w:rsidP="00765609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452" w:type="dxa"/>
          </w:tcPr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tuntee tietoverkkojen suunnitteluun liittyvän teorian ja kes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kei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set periaatteet ja suunnittelumenetelmät</w:t>
            </w:r>
          </w:p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osaa suunnitella nykyaikaisia tehokkaita ja tietoturvallisia tie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toverkkoja</w:t>
            </w:r>
          </w:p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osaa dokumentoida tietoverkkojen rakenteen</w:t>
            </w:r>
          </w:p>
        </w:tc>
      </w:tr>
      <w:tr w:rsidR="00812FC5" w:rsidRPr="007056FC" w:rsidTr="00765609">
        <w:tc>
          <w:tcPr>
            <w:tcW w:w="3060" w:type="dxa"/>
          </w:tcPr>
          <w:p w:rsidR="00812FC5" w:rsidRPr="007056FC" w:rsidRDefault="00812FC5" w:rsidP="007656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Tietoverkkoylläpidon hallinta</w:t>
            </w:r>
          </w:p>
          <w:p w:rsidR="00812FC5" w:rsidRPr="007056FC" w:rsidRDefault="00812FC5" w:rsidP="00765609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452" w:type="dxa"/>
          </w:tcPr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tuntee tietoverkkojen hallintaan liittyvän teorian ja mene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tel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mät</w:t>
            </w:r>
          </w:p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osaa suunnitella tietoverkkojen ylläpitoon liittyvät prosessit</w:t>
            </w:r>
          </w:p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pystyy paikallistamaan tietoverkossa esiintyvät pullonkalat ja toimintahäiriöt</w:t>
            </w:r>
          </w:p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osaa korjata tietoverkoissa esiintyvät tavallisimmat toimin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ta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häiriöt</w:t>
            </w:r>
          </w:p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osaa tietoverkkoylläpitoon liittyvän dokumentoinnin</w:t>
            </w:r>
          </w:p>
        </w:tc>
      </w:tr>
      <w:tr w:rsidR="00812FC5" w:rsidRPr="007056FC" w:rsidTr="00765609">
        <w:tc>
          <w:tcPr>
            <w:tcW w:w="3060" w:type="dxa"/>
          </w:tcPr>
          <w:p w:rsidR="00812FC5" w:rsidRPr="007056FC" w:rsidRDefault="00812FC5" w:rsidP="007656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Infraosaaminen</w:t>
            </w:r>
          </w:p>
          <w:p w:rsidR="00812FC5" w:rsidRPr="007056FC" w:rsidRDefault="00812FC5" w:rsidP="00765609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452" w:type="dxa"/>
          </w:tcPr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tuntee eri käyttötarkoitusten palvelimelle ja työasemalle asetta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mat laitevaatimukset</w:t>
            </w:r>
          </w:p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 xml:space="preserve">osaa toteuttaa palvelinten vaatimia asennuksia ja </w:t>
            </w:r>
            <w:proofErr w:type="spellStart"/>
            <w:r w:rsidRPr="007056FC">
              <w:rPr>
                <w:rFonts w:ascii="Tahoma" w:hAnsi="Tahoma" w:cs="Tahoma"/>
                <w:sz w:val="20"/>
                <w:szCs w:val="20"/>
              </w:rPr>
              <w:t>konfiguroin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teja</w:t>
            </w:r>
            <w:proofErr w:type="spellEnd"/>
          </w:p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osaa hyödyntää palvelinten käytettävyyden varmistamisen ja yllä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pidon menetelmiä</w:t>
            </w:r>
          </w:p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osaa käyttää ohjelmisto- ja käyttöjärjestelmäpäivitysten keskitet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tyjä hallintamenetelmiä lähiverkon työasemien ylläpitoon</w:t>
            </w:r>
          </w:p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center" w:pos="4320"/>
                <w:tab w:val="right" w:pos="8640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tuntee tiedon varmistuksen, turvallisen säilyttämisen ja hävittä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misen menetelmät</w:t>
            </w:r>
          </w:p>
          <w:p w:rsidR="00812FC5" w:rsidRPr="007056FC" w:rsidRDefault="001300CD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 xml:space="preserve">hallitsee </w:t>
            </w:r>
            <w:r w:rsidR="00812FC5" w:rsidRPr="007056FC">
              <w:rPr>
                <w:rFonts w:ascii="Tahoma" w:hAnsi="Tahoma" w:cs="Tahoma"/>
                <w:sz w:val="20"/>
                <w:szCs w:val="20"/>
              </w:rPr>
              <w:t>verkonha</w:t>
            </w:r>
            <w:r w:rsidRPr="007056FC">
              <w:rPr>
                <w:rFonts w:ascii="Tahoma" w:hAnsi="Tahoma" w:cs="Tahoma"/>
                <w:sz w:val="20"/>
                <w:szCs w:val="20"/>
              </w:rPr>
              <w:t>llinta-/valvonnanohjelmis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ton</w:t>
            </w:r>
            <w:r w:rsidR="00812FC5" w:rsidRPr="007056FC">
              <w:rPr>
                <w:rFonts w:ascii="Tahoma" w:hAnsi="Tahoma" w:cs="Tahoma"/>
                <w:sz w:val="20"/>
                <w:szCs w:val="20"/>
              </w:rPr>
              <w:t xml:space="preserve"> käytön</w:t>
            </w:r>
          </w:p>
        </w:tc>
      </w:tr>
      <w:tr w:rsidR="00812FC5" w:rsidRPr="007056FC" w:rsidTr="00765609">
        <w:tc>
          <w:tcPr>
            <w:tcW w:w="3060" w:type="dxa"/>
          </w:tcPr>
          <w:p w:rsidR="00812FC5" w:rsidRPr="007056FC" w:rsidRDefault="00812FC5" w:rsidP="00765609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56FC">
              <w:rPr>
                <w:rFonts w:ascii="Tahoma" w:hAnsi="Tahoma" w:cs="Tahoma"/>
                <w:b/>
                <w:bCs/>
                <w:sz w:val="20"/>
                <w:szCs w:val="20"/>
              </w:rPr>
              <w:t>Tietoverkko-osaaminen</w:t>
            </w:r>
          </w:p>
        </w:tc>
        <w:tc>
          <w:tcPr>
            <w:tcW w:w="6452" w:type="dxa"/>
          </w:tcPr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osaa suunnitella ja toteuttaa turvallisia ja luotettavia tietoverk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koja</w:t>
            </w:r>
          </w:p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osaa suunnitella ja toteuttaa korkealaatuisia verkkopalveluita liiketoiminnan vaatimusten mukaisesti</w:t>
            </w:r>
          </w:p>
          <w:p w:rsidR="00812FC5" w:rsidRPr="007056FC" w:rsidRDefault="00812FC5" w:rsidP="00812FC5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7056FC">
              <w:rPr>
                <w:rFonts w:ascii="Tahoma" w:hAnsi="Tahoma" w:cs="Tahoma"/>
                <w:sz w:val="20"/>
                <w:szCs w:val="20"/>
              </w:rPr>
              <w:t>hallitsee tietoverkkopalvelujen vaatimat tukitoiminnot ja yllä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pidon prosessit, niiden monitoroinnin sekä raportoinnin jat</w:t>
            </w:r>
            <w:r w:rsidRPr="007056FC">
              <w:rPr>
                <w:rFonts w:ascii="Tahoma" w:hAnsi="Tahoma" w:cs="Tahoma"/>
                <w:sz w:val="20"/>
                <w:szCs w:val="20"/>
              </w:rPr>
              <w:softHyphen/>
              <w:t>kuvan kehittämisen periaatteiden mukaisesti</w:t>
            </w:r>
          </w:p>
          <w:p w:rsidR="00812FC5" w:rsidRPr="007056FC" w:rsidRDefault="00812FC5" w:rsidP="00765609">
            <w:pPr>
              <w:spacing w:line="12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812FC5" w:rsidRPr="007056FC" w:rsidRDefault="00812FC5" w:rsidP="00812FC5">
      <w:pPr>
        <w:jc w:val="both"/>
        <w:rPr>
          <w:rFonts w:ascii="Tahoma" w:hAnsi="Tahoma" w:cs="Tahoma"/>
          <w:sz w:val="20"/>
          <w:szCs w:val="20"/>
        </w:rPr>
      </w:pPr>
    </w:p>
    <w:p w:rsidR="00812FC5" w:rsidRPr="00056C54" w:rsidRDefault="00812FC5" w:rsidP="00812FC5">
      <w:pPr>
        <w:jc w:val="both"/>
        <w:rPr>
          <w:rFonts w:ascii="Garamond" w:hAnsi="Garamond" w:cs="Garamond"/>
        </w:rPr>
      </w:pPr>
    </w:p>
    <w:p w:rsidR="00765609" w:rsidRPr="00035B3A" w:rsidRDefault="001300CD" w:rsidP="001300CD">
      <w:pPr>
        <w:pStyle w:val="Heading2"/>
        <w:spacing w:before="0" w:after="0" w:line="360" w:lineRule="auto"/>
        <w:rPr>
          <w:rFonts w:ascii="Tahoma" w:eastAsia="Calibri" w:hAnsi="Tahoma" w:cs="Tahoma"/>
        </w:rPr>
      </w:pPr>
      <w:bookmarkStart w:id="2" w:name="_Toc286153251"/>
      <w:r>
        <w:rPr>
          <w:rFonts w:eastAsia="Calibri"/>
        </w:rPr>
        <w:br w:type="page"/>
      </w:r>
      <w:r w:rsidR="00FC6F4E" w:rsidRPr="00035B3A">
        <w:rPr>
          <w:rFonts w:ascii="Tahoma" w:eastAsia="Calibri" w:hAnsi="Tahoma" w:cs="Tahoma"/>
        </w:rPr>
        <w:lastRenderedPageBreak/>
        <w:t>1.3 Opintojen rakenne</w:t>
      </w:r>
      <w:bookmarkEnd w:id="2"/>
    </w:p>
    <w:p w:rsidR="00FC6F4E" w:rsidRPr="00035B3A" w:rsidRDefault="001F7D62" w:rsidP="001300CD">
      <w:pPr>
        <w:spacing w:after="0" w:line="240" w:lineRule="auto"/>
        <w:rPr>
          <w:rFonts w:ascii="Tahoma" w:hAnsi="Tahoma" w:cs="Tahoma"/>
          <w:snapToGrid w:val="0"/>
          <w:color w:val="31A3B5"/>
          <w:sz w:val="20"/>
          <w:szCs w:val="20"/>
        </w:rPr>
      </w:pPr>
      <w:r w:rsidRPr="00035B3A">
        <w:rPr>
          <w:rFonts w:ascii="Tahoma" w:hAnsi="Tahoma" w:cs="Tahoma"/>
          <w:snapToGrid w:val="0"/>
          <w:sz w:val="20"/>
          <w:szCs w:val="20"/>
        </w:rPr>
        <w:t>Tietotekniikkainsinöörin</w:t>
      </w:r>
      <w:r w:rsidR="00FC6F4E" w:rsidRPr="00035B3A">
        <w:rPr>
          <w:rFonts w:ascii="Tahoma" w:hAnsi="Tahoma" w:cs="Tahoma"/>
          <w:snapToGrid w:val="0"/>
          <w:sz w:val="20"/>
          <w:szCs w:val="20"/>
        </w:rPr>
        <w:t xml:space="preserve"> opinnot ovat 2</w:t>
      </w:r>
      <w:r w:rsidRPr="00035B3A">
        <w:rPr>
          <w:rFonts w:ascii="Tahoma" w:hAnsi="Tahoma" w:cs="Tahoma"/>
          <w:snapToGrid w:val="0"/>
          <w:sz w:val="20"/>
          <w:szCs w:val="20"/>
        </w:rPr>
        <w:t>4</w:t>
      </w:r>
      <w:r w:rsidR="00FC6F4E" w:rsidRPr="00035B3A">
        <w:rPr>
          <w:rFonts w:ascii="Tahoma" w:hAnsi="Tahoma" w:cs="Tahoma"/>
          <w:snapToGrid w:val="0"/>
          <w:sz w:val="20"/>
          <w:szCs w:val="20"/>
        </w:rPr>
        <w:t xml:space="preserve">0 opintopistettä. </w:t>
      </w:r>
      <w:r w:rsidR="00FC6F4E" w:rsidRPr="00035B3A">
        <w:rPr>
          <w:rFonts w:ascii="Tahoma" w:hAnsi="Tahoma" w:cs="Tahoma"/>
          <w:snapToGrid w:val="0"/>
          <w:color w:val="31A3B5"/>
          <w:sz w:val="20"/>
          <w:szCs w:val="20"/>
        </w:rPr>
        <w:t>Opetussuunnitelman mukaan yksi opiskeluvuosi vastaa 60 opintopistettä, mikä tarkoittaa 1600 tuntia opiskelijan työtä. Opiskelijan työ koostuu mm. lähitunneista, etä- ja itsenäisestä opiskelusta, verkko-opiskelusta ja harjoittelusta. Opiskelu sisältää työelämälähtöistä tutkimus- ja kehittämistoimintaa.</w:t>
      </w:r>
    </w:p>
    <w:p w:rsidR="001300CD" w:rsidRPr="00035B3A" w:rsidRDefault="001300CD" w:rsidP="001300CD">
      <w:pPr>
        <w:spacing w:after="0" w:line="240" w:lineRule="auto"/>
        <w:rPr>
          <w:rFonts w:ascii="Tahoma" w:hAnsi="Tahoma" w:cs="Tahoma"/>
          <w:snapToGrid w:val="0"/>
          <w:color w:val="31A3B5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134"/>
        <w:gridCol w:w="6551"/>
      </w:tblGrid>
      <w:tr w:rsidR="00FC6F4E" w:rsidRPr="00C26896" w:rsidTr="001F7D62">
        <w:tc>
          <w:tcPr>
            <w:tcW w:w="2093" w:type="dxa"/>
            <w:shd w:val="clear" w:color="auto" w:fill="31A3B5"/>
          </w:tcPr>
          <w:p w:rsidR="00FC6F4E" w:rsidRPr="00C26896" w:rsidRDefault="00FC6F4E" w:rsidP="001F7D62">
            <w:pPr>
              <w:spacing w:before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31A3B5"/>
          </w:tcPr>
          <w:p w:rsidR="00FC6F4E" w:rsidRPr="00C26896" w:rsidRDefault="00FC6F4E" w:rsidP="001F7D62">
            <w:pPr>
              <w:spacing w:before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color w:val="FFFFFF"/>
                <w:sz w:val="20"/>
                <w:szCs w:val="20"/>
              </w:rPr>
              <w:t xml:space="preserve">Laajuus </w:t>
            </w:r>
          </w:p>
        </w:tc>
        <w:tc>
          <w:tcPr>
            <w:tcW w:w="6551" w:type="dxa"/>
            <w:shd w:val="clear" w:color="auto" w:fill="31A3B5"/>
          </w:tcPr>
          <w:p w:rsidR="00FC6F4E" w:rsidRPr="00C26896" w:rsidRDefault="00FC6F4E" w:rsidP="001F7D62">
            <w:pPr>
              <w:spacing w:before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Luonnehdinta opinnoista lyhyesti</w:t>
            </w:r>
          </w:p>
        </w:tc>
      </w:tr>
      <w:tr w:rsidR="00FC6F4E" w:rsidRPr="00C26896" w:rsidTr="001F7D62">
        <w:tc>
          <w:tcPr>
            <w:tcW w:w="2093" w:type="dxa"/>
          </w:tcPr>
          <w:p w:rsidR="00FC6F4E" w:rsidRPr="00C26896" w:rsidRDefault="00FC6F4E" w:rsidP="001F7D62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 xml:space="preserve">Perusopinnot  </w:t>
            </w:r>
            <w:r w:rsidRPr="00C26896">
              <w:rPr>
                <w:rFonts w:ascii="Tahoma" w:hAnsi="Tahoma" w:cs="Tahoma"/>
                <w:b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FC6F4E" w:rsidRPr="00C26896" w:rsidRDefault="00BE2C05" w:rsidP="001F7D62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45</w:t>
            </w:r>
            <w:r w:rsidR="00131AC7" w:rsidRPr="00C26896">
              <w:rPr>
                <w:rFonts w:ascii="Tahoma" w:hAnsi="Tahoma" w:cs="Tahoma"/>
                <w:sz w:val="20"/>
                <w:szCs w:val="20"/>
              </w:rPr>
              <w:t xml:space="preserve"> op</w:t>
            </w:r>
          </w:p>
        </w:tc>
        <w:tc>
          <w:tcPr>
            <w:tcW w:w="6551" w:type="dxa"/>
          </w:tcPr>
          <w:p w:rsidR="00FC6F4E" w:rsidRPr="00C26896" w:rsidRDefault="009E34C8" w:rsidP="00665940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>Perusopinnot antavat tietoteknii</w:t>
            </w:r>
            <w:r w:rsidR="00665940" w:rsidRPr="00C26896">
              <w:rPr>
                <w:rFonts w:ascii="Tahoma" w:hAnsi="Tahoma" w:cs="Tahoma"/>
                <w:sz w:val="20"/>
                <w:szCs w:val="20"/>
              </w:rPr>
              <w:t>kka-alan taustatiedot ja valmiudet, joita syvennetään edelleen ammatti- ja syventävissä opinnoissa.  1. opiskeluvuonna opiskelijat tekevät tiimityönä alaan orientoivan projektin.</w:t>
            </w:r>
            <w:r w:rsidRPr="00C26896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665940" w:rsidRPr="00C26896">
              <w:rPr>
                <w:rFonts w:ascii="Tahoma" w:hAnsi="Tahoma" w:cs="Tahoma"/>
                <w:sz w:val="20"/>
                <w:szCs w:val="20"/>
              </w:rPr>
              <w:t>Peruso</w:t>
            </w:r>
            <w:r w:rsidRPr="00C26896">
              <w:rPr>
                <w:rFonts w:ascii="Tahoma" w:hAnsi="Tahoma" w:cs="Tahoma"/>
                <w:sz w:val="20"/>
                <w:szCs w:val="20"/>
              </w:rPr>
              <w:t xml:space="preserve">pinnot antavat </w:t>
            </w:r>
            <w:r w:rsidR="00665940" w:rsidRPr="00C26896">
              <w:rPr>
                <w:rFonts w:ascii="Tahoma" w:hAnsi="Tahoma" w:cs="Tahoma"/>
                <w:sz w:val="20"/>
                <w:szCs w:val="20"/>
              </w:rPr>
              <w:t xml:space="preserve">myös </w:t>
            </w:r>
            <w:r w:rsidR="00EB2075" w:rsidRPr="00C26896">
              <w:rPr>
                <w:rFonts w:ascii="Tahoma" w:hAnsi="Tahoma" w:cs="Tahoma"/>
                <w:sz w:val="20"/>
                <w:szCs w:val="20"/>
              </w:rPr>
              <w:t xml:space="preserve">talousaineiden, </w:t>
            </w:r>
            <w:r w:rsidR="00665940" w:rsidRPr="00C26896">
              <w:rPr>
                <w:rFonts w:ascii="Tahoma" w:hAnsi="Tahoma" w:cs="Tahoma"/>
                <w:sz w:val="20"/>
                <w:szCs w:val="20"/>
              </w:rPr>
              <w:t>viestinnän,</w:t>
            </w:r>
            <w:r w:rsidR="00EB2075" w:rsidRPr="00C26896">
              <w:rPr>
                <w:rFonts w:ascii="Tahoma" w:hAnsi="Tahoma" w:cs="Tahoma"/>
                <w:sz w:val="20"/>
                <w:szCs w:val="20"/>
              </w:rPr>
              <w:t xml:space="preserve"> englannin ja ruotsinkielen sekä</w:t>
            </w:r>
            <w:r w:rsidR="00665940" w:rsidRPr="00C2689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26896">
              <w:rPr>
                <w:rFonts w:ascii="Tahoma" w:hAnsi="Tahoma" w:cs="Tahoma"/>
                <w:sz w:val="20"/>
                <w:szCs w:val="20"/>
              </w:rPr>
              <w:t>matemaattis-luo</w:t>
            </w:r>
            <w:r w:rsidR="00665940" w:rsidRPr="00C26896">
              <w:rPr>
                <w:rFonts w:ascii="Tahoma" w:hAnsi="Tahoma" w:cs="Tahoma"/>
                <w:sz w:val="20"/>
                <w:szCs w:val="20"/>
              </w:rPr>
              <w:t>nnontieteellisen perusosaamisen</w:t>
            </w:r>
            <w:r w:rsidRPr="00C26896">
              <w:rPr>
                <w:rFonts w:ascii="Tahoma" w:hAnsi="Tahoma" w:cs="Tahoma"/>
                <w:sz w:val="20"/>
                <w:szCs w:val="20"/>
              </w:rPr>
              <w:t>.</w:t>
            </w:r>
            <w:r w:rsidR="00665940" w:rsidRPr="00C2689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26896">
              <w:rPr>
                <w:rFonts w:ascii="Tahoma" w:hAnsi="Tahoma" w:cs="Tahoma"/>
                <w:sz w:val="20"/>
                <w:szCs w:val="20"/>
              </w:rPr>
              <w:t xml:space="preserve"> Yleisaineopinnot on integroitu tukemaan </w:t>
            </w:r>
            <w:r w:rsidR="006443D8" w:rsidRPr="00C26896">
              <w:rPr>
                <w:rFonts w:ascii="Tahoma" w:hAnsi="Tahoma" w:cs="Tahoma"/>
                <w:sz w:val="20"/>
                <w:szCs w:val="20"/>
              </w:rPr>
              <w:t xml:space="preserve">alan </w:t>
            </w:r>
            <w:r w:rsidRPr="00C26896">
              <w:rPr>
                <w:rFonts w:ascii="Tahoma" w:hAnsi="Tahoma" w:cs="Tahoma"/>
                <w:sz w:val="20"/>
                <w:szCs w:val="20"/>
              </w:rPr>
              <w:t xml:space="preserve">ammatillisia tavoitteita. </w:t>
            </w:r>
            <w:r w:rsidR="00FC6F4E" w:rsidRPr="00C2689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FC6F4E" w:rsidRPr="00C26896" w:rsidTr="001F7D62">
        <w:tc>
          <w:tcPr>
            <w:tcW w:w="2093" w:type="dxa"/>
          </w:tcPr>
          <w:p w:rsidR="00FC6F4E" w:rsidRPr="00C26896" w:rsidRDefault="00FC6F4E" w:rsidP="001F7D62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>Ammattiopinnot</w:t>
            </w:r>
          </w:p>
        </w:tc>
        <w:tc>
          <w:tcPr>
            <w:tcW w:w="1134" w:type="dxa"/>
          </w:tcPr>
          <w:p w:rsidR="00FC6F4E" w:rsidRPr="00C26896" w:rsidRDefault="00BE2C05" w:rsidP="001F7D62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110</w:t>
            </w:r>
            <w:r w:rsidR="00131AC7" w:rsidRPr="00C26896">
              <w:rPr>
                <w:rFonts w:ascii="Tahoma" w:hAnsi="Tahoma" w:cs="Tahoma"/>
                <w:sz w:val="20"/>
                <w:szCs w:val="20"/>
              </w:rPr>
              <w:t xml:space="preserve"> op</w:t>
            </w:r>
          </w:p>
        </w:tc>
        <w:tc>
          <w:tcPr>
            <w:tcW w:w="6551" w:type="dxa"/>
          </w:tcPr>
          <w:p w:rsidR="00EB2075" w:rsidRPr="00C26896" w:rsidRDefault="00665940" w:rsidP="00EB2075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 xml:space="preserve">Ammattiopinnot painottuvat </w:t>
            </w:r>
            <w:r w:rsidR="00EB2075" w:rsidRPr="00C26896">
              <w:rPr>
                <w:rFonts w:ascii="Tahoma" w:hAnsi="Tahoma" w:cs="Tahoma"/>
                <w:sz w:val="20"/>
                <w:szCs w:val="20"/>
              </w:rPr>
              <w:t xml:space="preserve">laitetekniikkaan, ohjelmointiin, </w:t>
            </w:r>
            <w:r w:rsidR="002170D6" w:rsidRPr="00C26896">
              <w:rPr>
                <w:rFonts w:ascii="Tahoma" w:hAnsi="Tahoma" w:cs="Tahoma"/>
                <w:sz w:val="20"/>
                <w:szCs w:val="20"/>
              </w:rPr>
              <w:t>tietokantoihin, tietoverkkoihin, käyttöjärjestelmiin</w:t>
            </w:r>
            <w:r w:rsidRPr="00C26896">
              <w:rPr>
                <w:rFonts w:ascii="Tahoma" w:hAnsi="Tahoma" w:cs="Tahoma"/>
                <w:sz w:val="20"/>
                <w:szCs w:val="20"/>
              </w:rPr>
              <w:t xml:space="preserve"> sekä tietojen ja taitojen käytäntöön soveltamiseen. </w:t>
            </w:r>
          </w:p>
          <w:p w:rsidR="00FC6F4E" w:rsidRPr="00C26896" w:rsidRDefault="00665940" w:rsidP="006443D8">
            <w:pPr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 xml:space="preserve">Opinnoissa korostuu IT-alan </w:t>
            </w:r>
            <w:r w:rsidR="00EB2075" w:rsidRPr="00C26896">
              <w:rPr>
                <w:rFonts w:ascii="Tahoma" w:hAnsi="Tahoma" w:cs="Tahoma"/>
                <w:sz w:val="20"/>
                <w:szCs w:val="20"/>
              </w:rPr>
              <w:t>jatkuva kehittyminen</w:t>
            </w:r>
            <w:r w:rsidRPr="00C2689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443D8" w:rsidRPr="00C26896">
              <w:rPr>
                <w:rFonts w:ascii="Tahoma" w:hAnsi="Tahoma" w:cs="Tahoma"/>
                <w:sz w:val="20"/>
                <w:szCs w:val="20"/>
              </w:rPr>
              <w:t>sekä</w:t>
            </w:r>
            <w:r w:rsidRPr="00C26896">
              <w:rPr>
                <w:rFonts w:ascii="Tahoma" w:hAnsi="Tahoma" w:cs="Tahoma"/>
                <w:sz w:val="20"/>
                <w:szCs w:val="20"/>
              </w:rPr>
              <w:t xml:space="preserve"> laitteiden </w:t>
            </w:r>
            <w:r w:rsidR="006443D8" w:rsidRPr="00C26896">
              <w:rPr>
                <w:rFonts w:ascii="Tahoma" w:hAnsi="Tahoma" w:cs="Tahoma"/>
                <w:sz w:val="20"/>
                <w:szCs w:val="20"/>
              </w:rPr>
              <w:t>ja</w:t>
            </w:r>
            <w:r w:rsidRPr="00C26896">
              <w:rPr>
                <w:rFonts w:ascii="Tahoma" w:hAnsi="Tahoma" w:cs="Tahoma"/>
                <w:sz w:val="20"/>
                <w:szCs w:val="20"/>
              </w:rPr>
              <w:t xml:space="preserve"> menetelmien jatkuva uusiutuminen. </w:t>
            </w:r>
            <w:r w:rsidR="00EB2075" w:rsidRPr="00C2689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26896">
              <w:rPr>
                <w:rFonts w:ascii="Tahoma" w:hAnsi="Tahoma" w:cs="Tahoma"/>
                <w:sz w:val="20"/>
                <w:szCs w:val="20"/>
              </w:rPr>
              <w:t>Opinnot tukevat myös ryhmätyötaitojen, vastuullisuuden ja esiintymistaitojen kehittämistä.</w:t>
            </w:r>
          </w:p>
        </w:tc>
      </w:tr>
      <w:tr w:rsidR="00131AC7" w:rsidRPr="00C26896" w:rsidTr="001F7D62">
        <w:tc>
          <w:tcPr>
            <w:tcW w:w="2093" w:type="dxa"/>
          </w:tcPr>
          <w:p w:rsidR="00131AC7" w:rsidRPr="00C26896" w:rsidRDefault="00131AC7" w:rsidP="001F7D62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>Syventävät opinnot</w:t>
            </w:r>
          </w:p>
        </w:tc>
        <w:tc>
          <w:tcPr>
            <w:tcW w:w="1134" w:type="dxa"/>
          </w:tcPr>
          <w:p w:rsidR="00131AC7" w:rsidRPr="00C26896" w:rsidRDefault="00BE2C05" w:rsidP="001F7D62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  <w:r w:rsidR="00131AC7" w:rsidRPr="00C26896">
              <w:rPr>
                <w:rFonts w:ascii="Tahoma" w:hAnsi="Tahoma" w:cs="Tahoma"/>
                <w:sz w:val="20"/>
                <w:szCs w:val="20"/>
              </w:rPr>
              <w:t xml:space="preserve"> op</w:t>
            </w:r>
          </w:p>
        </w:tc>
        <w:tc>
          <w:tcPr>
            <w:tcW w:w="6551" w:type="dxa"/>
          </w:tcPr>
          <w:p w:rsidR="00CB25A5" w:rsidRPr="00C26896" w:rsidRDefault="006443D8" w:rsidP="00CF5118">
            <w:pPr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 xml:space="preserve">Syventävissä opinnoissa opiskelija voi </w:t>
            </w:r>
            <w:r w:rsidR="00CB25A5" w:rsidRPr="00C26896">
              <w:rPr>
                <w:rFonts w:ascii="Tahoma" w:hAnsi="Tahoma" w:cs="Tahoma"/>
                <w:sz w:val="20"/>
                <w:szCs w:val="20"/>
              </w:rPr>
              <w:t xml:space="preserve">oman </w:t>
            </w:r>
            <w:r w:rsidRPr="00C26896">
              <w:rPr>
                <w:rFonts w:ascii="Tahoma" w:hAnsi="Tahoma" w:cs="Tahoma"/>
                <w:sz w:val="20"/>
                <w:szCs w:val="20"/>
              </w:rPr>
              <w:t>valintansa muka</w:t>
            </w:r>
            <w:r w:rsidR="00CB25A5" w:rsidRPr="00C26896">
              <w:rPr>
                <w:rFonts w:ascii="Tahoma" w:hAnsi="Tahoma" w:cs="Tahoma"/>
                <w:sz w:val="20"/>
                <w:szCs w:val="20"/>
              </w:rPr>
              <w:t>isesti</w:t>
            </w:r>
            <w:r w:rsidRPr="00C26896">
              <w:rPr>
                <w:rFonts w:ascii="Tahoma" w:hAnsi="Tahoma" w:cs="Tahoma"/>
                <w:sz w:val="20"/>
                <w:szCs w:val="20"/>
              </w:rPr>
              <w:t xml:space="preserve"> suunnata</w:t>
            </w:r>
            <w:r w:rsidR="00CB25A5" w:rsidRPr="00C26896">
              <w:rPr>
                <w:rFonts w:ascii="Tahoma" w:hAnsi="Tahoma" w:cs="Tahoma"/>
                <w:sz w:val="20"/>
                <w:szCs w:val="20"/>
              </w:rPr>
              <w:t xml:space="preserve"> opintojaan joko </w:t>
            </w:r>
            <w:r w:rsidR="00910243">
              <w:rPr>
                <w:rFonts w:ascii="Tahoma" w:hAnsi="Tahoma" w:cs="Tahoma"/>
                <w:sz w:val="20"/>
                <w:szCs w:val="20"/>
              </w:rPr>
              <w:t>ohjelmisto</w:t>
            </w:r>
            <w:r w:rsidR="00910243">
              <w:rPr>
                <w:rFonts w:ascii="Tahoma" w:hAnsi="Tahoma" w:cs="Tahoma"/>
                <w:sz w:val="20"/>
                <w:szCs w:val="20"/>
              </w:rPr>
              <w:softHyphen/>
              <w:t>tekniikkaan tai</w:t>
            </w:r>
            <w:r w:rsidRPr="00C26896">
              <w:rPr>
                <w:rFonts w:ascii="Tahoma" w:hAnsi="Tahoma" w:cs="Tahoma"/>
                <w:sz w:val="20"/>
                <w:szCs w:val="20"/>
              </w:rPr>
              <w:t xml:space="preserve"> tietoverkkotekniikkaa</w:t>
            </w:r>
            <w:r w:rsidR="00910243">
              <w:rPr>
                <w:rFonts w:ascii="Tahoma" w:hAnsi="Tahoma" w:cs="Tahoma"/>
                <w:sz w:val="20"/>
                <w:szCs w:val="20"/>
              </w:rPr>
              <w:t>n</w:t>
            </w:r>
            <w:r w:rsidRPr="00C26896">
              <w:rPr>
                <w:rFonts w:ascii="Tahoma" w:hAnsi="Tahoma" w:cs="Tahoma"/>
                <w:sz w:val="20"/>
                <w:szCs w:val="20"/>
              </w:rPr>
              <w:t>.</w:t>
            </w:r>
            <w:r w:rsidR="002170D6" w:rsidRPr="00C26896"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  <w:p w:rsidR="00CB25A5" w:rsidRPr="00C26896" w:rsidRDefault="002170D6" w:rsidP="00CF5118">
            <w:pPr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 xml:space="preserve">Ohjelmistotekniikassa keskitytään räätälöityjen ohjelmistojen kehittämiseen </w:t>
            </w:r>
            <w:r w:rsidR="00CB25A5" w:rsidRPr="00C26896">
              <w:rPr>
                <w:rFonts w:ascii="Tahoma" w:hAnsi="Tahoma" w:cs="Tahoma"/>
                <w:sz w:val="20"/>
                <w:szCs w:val="20"/>
              </w:rPr>
              <w:t xml:space="preserve">ja ylläpitoon </w:t>
            </w:r>
            <w:r w:rsidRPr="00C26896">
              <w:rPr>
                <w:rFonts w:ascii="Tahoma" w:hAnsi="Tahoma" w:cs="Tahoma"/>
                <w:sz w:val="20"/>
                <w:szCs w:val="20"/>
              </w:rPr>
              <w:t>(laite- ja sovellusrajapinta keskeinen)</w:t>
            </w:r>
            <w:r w:rsidR="00CB25A5" w:rsidRPr="00C26896">
              <w:rPr>
                <w:rFonts w:ascii="Tahoma" w:hAnsi="Tahoma" w:cs="Tahoma"/>
                <w:sz w:val="20"/>
                <w:szCs w:val="20"/>
              </w:rPr>
              <w:t xml:space="preserve"> sekä tietokantoihin ja mobiilipäätelaitteiden ohjelmointiin.</w:t>
            </w:r>
          </w:p>
          <w:p w:rsidR="00131AC7" w:rsidRPr="00C26896" w:rsidRDefault="002170D6" w:rsidP="00674951">
            <w:pPr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>Tietoverkkotekniikassa keskitytää</w:t>
            </w:r>
            <w:r w:rsidR="00674951">
              <w:rPr>
                <w:rFonts w:ascii="Tahoma" w:hAnsi="Tahoma" w:cs="Tahoma"/>
                <w:sz w:val="20"/>
                <w:szCs w:val="20"/>
              </w:rPr>
              <w:t>n tietoverkko- ja palvelinsovellusten suunnitteluun, toteutukseen ja ylläpitoon.</w:t>
            </w:r>
            <w:r w:rsidRPr="00C26896"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</w:tc>
      </w:tr>
      <w:tr w:rsidR="00FC6F4E" w:rsidRPr="00C26896" w:rsidTr="001F7D62">
        <w:tc>
          <w:tcPr>
            <w:tcW w:w="2093" w:type="dxa"/>
          </w:tcPr>
          <w:p w:rsidR="00FC6F4E" w:rsidRPr="00C26896" w:rsidRDefault="00FC6F4E" w:rsidP="001F7D62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>Harjoittelu</w:t>
            </w:r>
          </w:p>
        </w:tc>
        <w:tc>
          <w:tcPr>
            <w:tcW w:w="1134" w:type="dxa"/>
          </w:tcPr>
          <w:p w:rsidR="00FC6F4E" w:rsidRPr="00C26896" w:rsidRDefault="001F7D62" w:rsidP="001F7D62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>30 op</w:t>
            </w:r>
          </w:p>
          <w:p w:rsidR="001F7D62" w:rsidRPr="00C26896" w:rsidRDefault="001F7D62" w:rsidP="001F7D6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551" w:type="dxa"/>
          </w:tcPr>
          <w:p w:rsidR="00FC6F4E" w:rsidRPr="00C26896" w:rsidRDefault="00FC6F4E" w:rsidP="001F7D62">
            <w:pPr>
              <w:autoSpaceDE w:val="0"/>
              <w:autoSpaceDN w:val="0"/>
              <w:spacing w:before="240"/>
              <w:rPr>
                <w:rFonts w:ascii="Tahoma" w:hAnsi="Tahoma" w:cs="Tahoma"/>
                <w:iCs/>
                <w:color w:val="31A3B5"/>
                <w:sz w:val="20"/>
                <w:szCs w:val="20"/>
              </w:rPr>
            </w:pPr>
            <w:r w:rsidRPr="00C26896">
              <w:rPr>
                <w:rFonts w:ascii="Tahoma" w:hAnsi="Tahoma" w:cs="Tahoma"/>
                <w:iCs/>
                <w:color w:val="31A3B5"/>
                <w:sz w:val="20"/>
                <w:szCs w:val="20"/>
              </w:rPr>
              <w:t xml:space="preserve">Harjoittelussa opiskelija perehtyy käytännön työtoimintaan ja hankkii valmiuksia erilaisten toimintatapojen ja työmenetelmien valintaan, käyttöön ja soveltamiseen.  Harjoittelussa opitaan myös kehittämään asiakas- ja työelämälähtöisesti uusia ratkaisuja ja toiminnan laatua.  Harjoittelu valmentaa työelämän vaatimuksiin ammatillista osaamista syventämällä sekä auttaa työllistymään koulutusalaa ja suuntautumista vastaaviin tehtäviin. </w:t>
            </w:r>
          </w:p>
        </w:tc>
      </w:tr>
      <w:tr w:rsidR="00FC6F4E" w:rsidRPr="00C26896" w:rsidTr="001F7D62">
        <w:tc>
          <w:tcPr>
            <w:tcW w:w="2093" w:type="dxa"/>
          </w:tcPr>
          <w:p w:rsidR="00FC6F4E" w:rsidRPr="00C26896" w:rsidRDefault="00FC6F4E" w:rsidP="001F7D62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>Opinnäytetyö</w:t>
            </w:r>
          </w:p>
          <w:p w:rsidR="00FC6F4E" w:rsidRPr="00C26896" w:rsidRDefault="00FC6F4E" w:rsidP="001F7D62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6F4E" w:rsidRPr="00C26896" w:rsidRDefault="00FC6F4E" w:rsidP="001F7D62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>15 op</w:t>
            </w:r>
          </w:p>
        </w:tc>
        <w:tc>
          <w:tcPr>
            <w:tcW w:w="6551" w:type="dxa"/>
          </w:tcPr>
          <w:p w:rsidR="00FC6F4E" w:rsidRPr="00C26896" w:rsidRDefault="00FC6F4E" w:rsidP="001F7D62">
            <w:pPr>
              <w:spacing w:before="240"/>
              <w:rPr>
                <w:rFonts w:ascii="Tahoma" w:hAnsi="Tahoma" w:cs="Tahoma"/>
                <w:color w:val="4BACC6"/>
                <w:sz w:val="20"/>
                <w:szCs w:val="20"/>
              </w:rPr>
            </w:pPr>
            <w:r w:rsidRPr="00C26896">
              <w:rPr>
                <w:rFonts w:ascii="Tahoma" w:hAnsi="Tahoma" w:cs="Tahoma"/>
                <w:color w:val="4BACC6"/>
                <w:sz w:val="20"/>
                <w:szCs w:val="20"/>
              </w:rPr>
              <w:t>Opinnäytetyö on opiskelijan työelämäläheinen oppimisprosessi, jota asiantuntijat tukevat, ohjaavat ja arvioivat. Tavoitteena on, että opiskelija kehittää työelämää opinnäytetyöllään samalla kun prosessi sy</w:t>
            </w:r>
            <w:r w:rsidR="00C26896">
              <w:rPr>
                <w:rFonts w:ascii="Tahoma" w:hAnsi="Tahoma" w:cs="Tahoma"/>
                <w:color w:val="4BACC6"/>
                <w:sz w:val="20"/>
                <w:szCs w:val="20"/>
              </w:rPr>
              <w:t>ventää hänen </w:t>
            </w:r>
            <w:r w:rsidRPr="00C26896">
              <w:rPr>
                <w:rFonts w:ascii="Tahoma" w:hAnsi="Tahoma" w:cs="Tahoma"/>
                <w:color w:val="4BACC6"/>
                <w:sz w:val="20"/>
                <w:szCs w:val="20"/>
              </w:rPr>
              <w:t xml:space="preserve">asiantuntijuuttaan valitussa aiheessa.  Opinnäytetyöt </w:t>
            </w:r>
            <w:r w:rsidRPr="00C26896">
              <w:rPr>
                <w:rFonts w:ascii="Tahoma" w:hAnsi="Tahoma" w:cs="Tahoma"/>
                <w:color w:val="4BACC6"/>
                <w:sz w:val="20"/>
                <w:szCs w:val="20"/>
              </w:rPr>
              <w:lastRenderedPageBreak/>
              <w:t>voivat olla tutkimuksellisia, toiminnallisia tai subjektiivista luovaa ilmaisua. Opinnäytetyön tekemisessä opiskelija vastaa</w:t>
            </w:r>
          </w:p>
          <w:p w:rsidR="00FC6F4E" w:rsidRPr="00C26896" w:rsidRDefault="00FC6F4E" w:rsidP="00C26896">
            <w:pPr>
              <w:pStyle w:val="ListParagraph"/>
              <w:numPr>
                <w:ilvl w:val="0"/>
                <w:numId w:val="15"/>
              </w:numPr>
              <w:tabs>
                <w:tab w:val="clear" w:pos="720"/>
              </w:tabs>
              <w:spacing w:before="240" w:after="240"/>
              <w:ind w:left="317" w:hanging="283"/>
              <w:rPr>
                <w:rFonts w:ascii="Tahoma" w:eastAsia="Times New Roman" w:hAnsi="Tahoma" w:cs="Tahoma"/>
                <w:color w:val="00ACCD"/>
                <w:sz w:val="20"/>
                <w:szCs w:val="24"/>
              </w:rPr>
            </w:pPr>
            <w:r w:rsidRPr="00C26896">
              <w:rPr>
                <w:rFonts w:ascii="Tahoma" w:eastAsia="Times New Roman" w:hAnsi="Tahoma" w:cs="Tahoma"/>
                <w:color w:val="00ACCD"/>
                <w:sz w:val="20"/>
                <w:szCs w:val="24"/>
              </w:rPr>
              <w:t>opinnäytetyöidean ja työelämäyhteyden hakemisesta</w:t>
            </w:r>
          </w:p>
          <w:p w:rsidR="00FC6F4E" w:rsidRPr="00C26896" w:rsidRDefault="00FC6F4E" w:rsidP="00C26896">
            <w:pPr>
              <w:pStyle w:val="ListParagraph"/>
              <w:numPr>
                <w:ilvl w:val="0"/>
                <w:numId w:val="15"/>
              </w:numPr>
              <w:tabs>
                <w:tab w:val="clear" w:pos="720"/>
              </w:tabs>
              <w:spacing w:before="240" w:after="240"/>
              <w:ind w:left="317" w:hanging="283"/>
              <w:rPr>
                <w:rFonts w:ascii="Tahoma" w:eastAsia="Times New Roman" w:hAnsi="Tahoma" w:cs="Tahoma"/>
                <w:color w:val="00ACCD"/>
                <w:sz w:val="20"/>
                <w:szCs w:val="24"/>
              </w:rPr>
            </w:pPr>
            <w:r w:rsidRPr="00C26896">
              <w:rPr>
                <w:rFonts w:ascii="Tahoma" w:eastAsia="Times New Roman" w:hAnsi="Tahoma" w:cs="Tahoma"/>
                <w:color w:val="00ACCD"/>
                <w:sz w:val="20"/>
                <w:szCs w:val="24"/>
              </w:rPr>
              <w:t>opinnäytetyön tehtäväalueeseen perehtymisestä ja tehtävän asettamisesta</w:t>
            </w:r>
          </w:p>
          <w:p w:rsidR="00FC6F4E" w:rsidRPr="00C26896" w:rsidRDefault="00FC6F4E" w:rsidP="00C26896">
            <w:pPr>
              <w:pStyle w:val="ListParagraph"/>
              <w:numPr>
                <w:ilvl w:val="0"/>
                <w:numId w:val="15"/>
              </w:numPr>
              <w:tabs>
                <w:tab w:val="clear" w:pos="720"/>
              </w:tabs>
              <w:spacing w:before="240" w:after="240"/>
              <w:ind w:left="317" w:hanging="283"/>
              <w:rPr>
                <w:rFonts w:ascii="Tahoma" w:eastAsia="Times New Roman" w:hAnsi="Tahoma" w:cs="Tahoma"/>
                <w:color w:val="00ACCD"/>
                <w:sz w:val="20"/>
                <w:szCs w:val="24"/>
              </w:rPr>
            </w:pPr>
            <w:r w:rsidRPr="00C26896">
              <w:rPr>
                <w:rFonts w:ascii="Tahoma" w:eastAsia="Times New Roman" w:hAnsi="Tahoma" w:cs="Tahoma"/>
                <w:color w:val="00ACCD"/>
                <w:sz w:val="20"/>
                <w:szCs w:val="24"/>
              </w:rPr>
              <w:t>asetetun tehtävän suorittamisesta ja raportoinnista</w:t>
            </w:r>
          </w:p>
          <w:p w:rsidR="00FC6F4E" w:rsidRPr="00C26896" w:rsidRDefault="00FC6F4E" w:rsidP="00C26896">
            <w:pPr>
              <w:pStyle w:val="ListParagraph"/>
              <w:numPr>
                <w:ilvl w:val="0"/>
                <w:numId w:val="15"/>
              </w:numPr>
              <w:tabs>
                <w:tab w:val="clear" w:pos="720"/>
              </w:tabs>
              <w:spacing w:before="240" w:after="240"/>
              <w:ind w:left="317" w:hanging="283"/>
              <w:rPr>
                <w:rFonts w:ascii="Tahoma" w:eastAsia="Times New Roman" w:hAnsi="Tahoma" w:cs="Tahoma"/>
                <w:color w:val="00ACCD"/>
                <w:sz w:val="20"/>
                <w:szCs w:val="24"/>
              </w:rPr>
            </w:pPr>
            <w:r w:rsidRPr="00C26896">
              <w:rPr>
                <w:rFonts w:ascii="Tahoma" w:eastAsia="Times New Roman" w:hAnsi="Tahoma" w:cs="Tahoma"/>
                <w:color w:val="00ACCD"/>
                <w:sz w:val="20"/>
                <w:szCs w:val="24"/>
              </w:rPr>
              <w:t>opinnäytetyön viimeistelystä ja tiedotusmateriaalin laatimisesta.</w:t>
            </w:r>
          </w:p>
          <w:p w:rsidR="00FC6F4E" w:rsidRPr="00C26896" w:rsidRDefault="00FC6F4E" w:rsidP="00131AC7">
            <w:pPr>
              <w:rPr>
                <w:rFonts w:ascii="Tahoma" w:hAnsi="Tahoma" w:cs="Tahoma"/>
                <w:color w:val="4BACC6"/>
                <w:sz w:val="20"/>
                <w:szCs w:val="20"/>
              </w:rPr>
            </w:pPr>
            <w:r w:rsidRPr="00C26896">
              <w:rPr>
                <w:rFonts w:ascii="Tahoma" w:hAnsi="Tahoma" w:cs="Tahoma"/>
                <w:color w:val="4BACC6"/>
                <w:sz w:val="20"/>
                <w:szCs w:val="20"/>
              </w:rPr>
              <w:t>Opinnäytetyö tarjoaa joustavan portin siirtyä työelämään ja hyvän mahdollisuuden verkottua omalla alalla.</w:t>
            </w:r>
          </w:p>
        </w:tc>
      </w:tr>
      <w:tr w:rsidR="00FC6F4E" w:rsidRPr="00C26896" w:rsidTr="001F7D62">
        <w:tc>
          <w:tcPr>
            <w:tcW w:w="2093" w:type="dxa"/>
          </w:tcPr>
          <w:p w:rsidR="00FC6F4E" w:rsidRPr="00C26896" w:rsidRDefault="00C26896" w:rsidP="001F7D62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lastRenderedPageBreak/>
              <w:t>Valinnaiset</w:t>
            </w:r>
            <w:r w:rsidR="00FC6F4E" w:rsidRPr="00C26896">
              <w:rPr>
                <w:rFonts w:ascii="Tahoma" w:hAnsi="Tahoma" w:cs="Tahoma"/>
                <w:b/>
                <w:sz w:val="20"/>
                <w:szCs w:val="20"/>
              </w:rPr>
              <w:t xml:space="preserve"> opinnot</w:t>
            </w:r>
          </w:p>
          <w:p w:rsidR="00FC6F4E" w:rsidRPr="00C26896" w:rsidRDefault="00FC6F4E" w:rsidP="001F7D62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6F4E" w:rsidRPr="00C26896" w:rsidRDefault="00FC6F4E" w:rsidP="001F7D62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>15 op</w:t>
            </w:r>
          </w:p>
        </w:tc>
        <w:tc>
          <w:tcPr>
            <w:tcW w:w="6551" w:type="dxa"/>
          </w:tcPr>
          <w:p w:rsidR="00FC6F4E" w:rsidRPr="00674951" w:rsidRDefault="00674951" w:rsidP="00674951">
            <w:pPr>
              <w:autoSpaceDE w:val="0"/>
              <w:autoSpaceDN w:val="0"/>
              <w:spacing w:before="240"/>
              <w:rPr>
                <w:rFonts w:ascii="Tahoma" w:hAnsi="Tahoma" w:cs="Tahoma"/>
                <w:color w:val="4BACC6"/>
                <w:sz w:val="20"/>
                <w:szCs w:val="20"/>
              </w:rPr>
            </w:pPr>
            <w:r w:rsidRPr="00674951">
              <w:rPr>
                <w:rFonts w:ascii="Tahoma" w:hAnsi="Tahoma" w:cs="Tahoma"/>
                <w:iCs/>
                <w:color w:val="31A3B5"/>
                <w:sz w:val="20"/>
                <w:szCs w:val="20"/>
              </w:rPr>
              <w:t>Valinnaiset opinnot suuntaavat ja tukevat asiantuntijuuden kehittymistä opiskelijan kiinnostuksen mukaan. Opiskelija voi valita opintoja myös Savonian yhteisistä opintokokonaisuuksista ja muista tutkinto-ohjelmista tai sisällyttää tutkintoonsa muualla suoritettuja samantaso</w:t>
            </w:r>
            <w:r w:rsidRPr="00674951">
              <w:rPr>
                <w:rFonts w:ascii="Tahoma" w:hAnsi="Tahoma" w:cs="Tahoma"/>
                <w:iCs/>
                <w:color w:val="31A3B5"/>
                <w:sz w:val="20"/>
                <w:szCs w:val="20"/>
              </w:rPr>
              <w:t>i</w:t>
            </w:r>
            <w:r w:rsidRPr="00674951">
              <w:rPr>
                <w:rFonts w:ascii="Tahoma" w:hAnsi="Tahoma" w:cs="Tahoma"/>
                <w:iCs/>
                <w:color w:val="31A3B5"/>
                <w:sz w:val="20"/>
                <w:szCs w:val="20"/>
              </w:rPr>
              <w:t>sia opintoja.</w:t>
            </w:r>
          </w:p>
        </w:tc>
      </w:tr>
      <w:tr w:rsidR="00FC6F4E" w:rsidRPr="00C26896" w:rsidTr="001F7D62">
        <w:tc>
          <w:tcPr>
            <w:tcW w:w="2093" w:type="dxa"/>
          </w:tcPr>
          <w:p w:rsidR="00FC6F4E" w:rsidRPr="00C26896" w:rsidRDefault="00FC6F4E" w:rsidP="001F7D62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>Yhteensä</w:t>
            </w:r>
          </w:p>
        </w:tc>
        <w:tc>
          <w:tcPr>
            <w:tcW w:w="1134" w:type="dxa"/>
          </w:tcPr>
          <w:p w:rsidR="00FC6F4E" w:rsidRPr="00C26896" w:rsidRDefault="001F7D62" w:rsidP="001F7D62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>24</w:t>
            </w:r>
            <w:r w:rsidR="00FC6F4E" w:rsidRPr="00C26896">
              <w:rPr>
                <w:rFonts w:ascii="Tahoma" w:hAnsi="Tahoma" w:cs="Tahoma"/>
                <w:sz w:val="20"/>
                <w:szCs w:val="20"/>
              </w:rPr>
              <w:t>0 op</w:t>
            </w:r>
          </w:p>
        </w:tc>
        <w:tc>
          <w:tcPr>
            <w:tcW w:w="6551" w:type="dxa"/>
          </w:tcPr>
          <w:p w:rsidR="00FC6F4E" w:rsidRPr="00C26896" w:rsidRDefault="00FC6F4E" w:rsidP="001F7D62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C6F4E" w:rsidRPr="00C26896" w:rsidRDefault="00FC6F4E" w:rsidP="00FC6F4E">
      <w:pPr>
        <w:rPr>
          <w:rFonts w:ascii="Tahoma" w:hAnsi="Tahoma" w:cs="Tahoma"/>
          <w:sz w:val="20"/>
          <w:szCs w:val="20"/>
        </w:rPr>
      </w:pPr>
    </w:p>
    <w:p w:rsidR="00D21340" w:rsidRPr="00FF0AEE" w:rsidRDefault="00D21340" w:rsidP="00D21340">
      <w:pPr>
        <w:pStyle w:val="Heading2"/>
        <w:rPr>
          <w:rFonts w:ascii="Tahoma" w:hAnsi="Tahoma" w:cs="Tahoma"/>
        </w:rPr>
      </w:pPr>
      <w:r>
        <w:br w:type="page"/>
      </w:r>
      <w:bookmarkStart w:id="3" w:name="_Toc286153253"/>
      <w:r w:rsidRPr="00FF0AEE">
        <w:rPr>
          <w:rFonts w:ascii="Tahoma" w:eastAsia="Calibri" w:hAnsi="Tahoma" w:cs="Tahoma"/>
        </w:rPr>
        <w:lastRenderedPageBreak/>
        <w:t>1.4 Asiantuntijuuden kehittyminen</w:t>
      </w:r>
      <w:bookmarkEnd w:id="3"/>
    </w:p>
    <w:p w:rsidR="00D21340" w:rsidRPr="00595FDF" w:rsidRDefault="00D21340" w:rsidP="00D21340">
      <w:pPr>
        <w:rPr>
          <w:rFonts w:cs="Calibri"/>
          <w:snapToGrid w:val="0"/>
          <w:color w:val="31A3B5"/>
          <w:sz w:val="24"/>
          <w:szCs w:val="20"/>
        </w:rPr>
      </w:pPr>
      <w:r w:rsidRPr="00595FDF">
        <w:rPr>
          <w:rFonts w:cs="Calibri"/>
          <w:snapToGrid w:val="0"/>
          <w:color w:val="31A3B5"/>
          <w:sz w:val="24"/>
          <w:szCs w:val="20"/>
        </w:rPr>
        <w:t>Savonian opetussuunnitelmissa opintojaksot muodostavat laajempia opintokokonaisuuksia.  Näin ne eivät ole irrallisia vaan tukevat opiskelijan kokonaiskehitystä ja asiantuntijuuden kehittymistä.  Samalla mahdollistuu opetuksen ja työelämälähtöisen tutkimus- ja kehittämistoiminnan yhdistyminen.</w:t>
      </w:r>
    </w:p>
    <w:p w:rsidR="00D21340" w:rsidRPr="00595FDF" w:rsidRDefault="00A40762" w:rsidP="00D21340">
      <w:pPr>
        <w:spacing w:after="0" w:line="240" w:lineRule="auto"/>
        <w:rPr>
          <w:rFonts w:cs="Calibri"/>
          <w:b/>
          <w:snapToGrid w:val="0"/>
          <w:sz w:val="24"/>
          <w:szCs w:val="20"/>
        </w:rPr>
      </w:pPr>
      <w:r>
        <w:rPr>
          <w:rFonts w:cs="Calibri"/>
          <w:b/>
          <w:snapToGrid w:val="0"/>
          <w:sz w:val="24"/>
          <w:szCs w:val="20"/>
        </w:rPr>
        <w:t>Tietotekniikkai</w:t>
      </w:r>
      <w:r w:rsidR="00D21340">
        <w:rPr>
          <w:rFonts w:cs="Calibri"/>
          <w:b/>
          <w:snapToGrid w:val="0"/>
          <w:sz w:val="24"/>
          <w:szCs w:val="20"/>
        </w:rPr>
        <w:t>nsinöörin</w:t>
      </w:r>
      <w:r w:rsidR="00D21340" w:rsidRPr="00595FDF">
        <w:rPr>
          <w:rFonts w:cs="Calibri"/>
          <w:b/>
          <w:snapToGrid w:val="0"/>
          <w:sz w:val="24"/>
          <w:szCs w:val="20"/>
        </w:rPr>
        <w:t xml:space="preserve"> </w:t>
      </w:r>
      <w:r w:rsidR="00D21340" w:rsidRPr="00595FDF">
        <w:rPr>
          <w:rFonts w:cs="Calibri"/>
          <w:b/>
          <w:snapToGrid w:val="0"/>
          <w:color w:val="31A3B5"/>
          <w:sz w:val="24"/>
          <w:szCs w:val="20"/>
        </w:rPr>
        <w:t>opetussuunnitelma on laadittu niin, että</w:t>
      </w:r>
      <w:r w:rsidR="00D21340" w:rsidRPr="00595FDF">
        <w:rPr>
          <w:rFonts w:cs="Calibri"/>
          <w:b/>
          <w:snapToGrid w:val="0"/>
          <w:sz w:val="24"/>
          <w:szCs w:val="20"/>
        </w:rPr>
        <w:t xml:space="preserve"> </w:t>
      </w:r>
    </w:p>
    <w:p w:rsidR="00D21340" w:rsidRPr="00595FDF" w:rsidRDefault="00D21340" w:rsidP="00D21340">
      <w:pPr>
        <w:pStyle w:val="ListParagraph"/>
        <w:numPr>
          <w:ilvl w:val="0"/>
          <w:numId w:val="8"/>
        </w:numPr>
        <w:spacing w:after="0" w:line="240" w:lineRule="auto"/>
        <w:rPr>
          <w:rFonts w:cs="Calibri"/>
          <w:snapToGrid w:val="0"/>
          <w:color w:val="31A3B5"/>
          <w:sz w:val="24"/>
          <w:szCs w:val="20"/>
        </w:rPr>
      </w:pPr>
      <w:r w:rsidRPr="00595FDF">
        <w:rPr>
          <w:rFonts w:cs="Calibri"/>
          <w:snapToGrid w:val="0"/>
          <w:color w:val="31A3B5"/>
          <w:sz w:val="24"/>
          <w:szCs w:val="20"/>
        </w:rPr>
        <w:t>tutkinto tuottaa työelämässä vaadittavan osaamisen</w:t>
      </w:r>
    </w:p>
    <w:p w:rsidR="00D21340" w:rsidRPr="00595FDF" w:rsidRDefault="00D21340" w:rsidP="00D21340">
      <w:pPr>
        <w:pStyle w:val="ListParagraph"/>
        <w:numPr>
          <w:ilvl w:val="0"/>
          <w:numId w:val="8"/>
        </w:numPr>
        <w:spacing w:after="0" w:line="240" w:lineRule="auto"/>
        <w:rPr>
          <w:rFonts w:cs="Calibri"/>
          <w:snapToGrid w:val="0"/>
          <w:color w:val="31A3B5"/>
          <w:sz w:val="24"/>
          <w:szCs w:val="20"/>
        </w:rPr>
      </w:pPr>
      <w:r w:rsidRPr="00595FDF">
        <w:rPr>
          <w:rFonts w:cs="Calibri"/>
          <w:snapToGrid w:val="0"/>
          <w:color w:val="31A3B5"/>
          <w:sz w:val="24"/>
          <w:szCs w:val="20"/>
        </w:rPr>
        <w:t>koulutus varmistaa opiskelijan asiantuntijuuden kehittymisen.</w:t>
      </w:r>
    </w:p>
    <w:p w:rsidR="00D21340" w:rsidRPr="00BE2C05" w:rsidRDefault="00D21340" w:rsidP="00BE2C05">
      <w:pPr>
        <w:spacing w:after="0" w:line="240" w:lineRule="auto"/>
        <w:ind w:left="2628"/>
        <w:rPr>
          <w:rFonts w:cs="Calibri"/>
          <w:snapToGrid w:val="0"/>
          <w:color w:val="31A3B5"/>
          <w:sz w:val="24"/>
          <w:szCs w:val="20"/>
        </w:rPr>
      </w:pPr>
    </w:p>
    <w:p w:rsidR="00D21340" w:rsidRPr="00595FDF" w:rsidRDefault="00D21340" w:rsidP="00D21340">
      <w:pPr>
        <w:spacing w:after="0" w:line="240" w:lineRule="auto"/>
        <w:rPr>
          <w:rFonts w:cs="Calibri"/>
          <w:snapToGrid w:val="0"/>
          <w:color w:val="31A3B5"/>
          <w:sz w:val="24"/>
          <w:szCs w:val="20"/>
        </w:rPr>
      </w:pPr>
      <w:r w:rsidRPr="00595FDF">
        <w:rPr>
          <w:rFonts w:cs="Calibri"/>
          <w:b/>
          <w:snapToGrid w:val="0"/>
          <w:color w:val="31A3B5"/>
          <w:sz w:val="24"/>
          <w:szCs w:val="20"/>
        </w:rPr>
        <w:t>Opiskelija</w:t>
      </w:r>
    </w:p>
    <w:p w:rsidR="00D21340" w:rsidRPr="00595FDF" w:rsidRDefault="00D21340" w:rsidP="00D21340">
      <w:pPr>
        <w:pStyle w:val="ListParagraph"/>
        <w:numPr>
          <w:ilvl w:val="0"/>
          <w:numId w:val="8"/>
        </w:numPr>
        <w:spacing w:after="0" w:line="240" w:lineRule="auto"/>
        <w:rPr>
          <w:rFonts w:cs="Calibri"/>
          <w:snapToGrid w:val="0"/>
          <w:color w:val="31A3B5"/>
          <w:sz w:val="24"/>
          <w:szCs w:val="20"/>
        </w:rPr>
      </w:pPr>
      <w:r w:rsidRPr="00595FDF">
        <w:rPr>
          <w:rFonts w:cs="Calibri"/>
          <w:snapToGrid w:val="0"/>
          <w:color w:val="31A3B5"/>
          <w:sz w:val="24"/>
          <w:szCs w:val="20"/>
        </w:rPr>
        <w:t>laatii opiskelunsa tueksi henkilökohtaisen opiskelusuunnitelman, jossa aiemmin hankittu osaaminen tunnistetaan</w:t>
      </w:r>
      <w:r>
        <w:rPr>
          <w:rFonts w:cs="Calibri"/>
          <w:snapToGrid w:val="0"/>
          <w:color w:val="31A3B5"/>
          <w:sz w:val="24"/>
          <w:szCs w:val="20"/>
        </w:rPr>
        <w:t xml:space="preserve"> (sisältää vähintään 5 opintopistettä opiskelua vieraalla kielellä)</w:t>
      </w:r>
    </w:p>
    <w:p w:rsidR="00D21340" w:rsidRPr="00595FDF" w:rsidRDefault="00D21340" w:rsidP="00D21340">
      <w:pPr>
        <w:pStyle w:val="ListParagraph"/>
        <w:numPr>
          <w:ilvl w:val="0"/>
          <w:numId w:val="8"/>
        </w:numPr>
        <w:spacing w:after="0" w:line="240" w:lineRule="auto"/>
        <w:rPr>
          <w:rFonts w:cs="Calibri"/>
          <w:snapToGrid w:val="0"/>
          <w:color w:val="31A3B5"/>
          <w:sz w:val="24"/>
          <w:szCs w:val="20"/>
        </w:rPr>
      </w:pPr>
      <w:r w:rsidRPr="00595FDF">
        <w:rPr>
          <w:rFonts w:cs="Calibri"/>
          <w:snapToGrid w:val="0"/>
          <w:color w:val="31A3B5"/>
          <w:sz w:val="24"/>
          <w:szCs w:val="20"/>
        </w:rPr>
        <w:t>vastaa opintojensa etenemisestä.</w:t>
      </w:r>
    </w:p>
    <w:p w:rsidR="00D21340" w:rsidRPr="00D21340" w:rsidRDefault="00D21340" w:rsidP="00D21340">
      <w:pPr>
        <w:spacing w:after="0"/>
        <w:rPr>
          <w:rFonts w:cs="Calibri"/>
          <w:snapToGrid w:val="0"/>
          <w:color w:val="31A3B5"/>
          <w:sz w:val="16"/>
          <w:szCs w:val="16"/>
        </w:rPr>
      </w:pPr>
    </w:p>
    <w:p w:rsidR="00A62885" w:rsidRDefault="00D21340" w:rsidP="00D21340">
      <w:pPr>
        <w:spacing w:after="0"/>
        <w:rPr>
          <w:rFonts w:cs="Calibri"/>
          <w:snapToGrid w:val="0"/>
          <w:color w:val="31A3B5"/>
          <w:sz w:val="24"/>
          <w:szCs w:val="20"/>
        </w:rPr>
      </w:pPr>
      <w:r w:rsidRPr="00595FDF">
        <w:rPr>
          <w:rFonts w:cs="Calibri"/>
          <w:snapToGrid w:val="0"/>
          <w:color w:val="31A3B5"/>
          <w:sz w:val="24"/>
          <w:szCs w:val="20"/>
        </w:rPr>
        <w:t xml:space="preserve">Savonian </w:t>
      </w:r>
      <w:r w:rsidRPr="00595FDF">
        <w:rPr>
          <w:rFonts w:cs="Calibri"/>
          <w:b/>
          <w:snapToGrid w:val="0"/>
          <w:color w:val="31A3B5"/>
          <w:sz w:val="24"/>
          <w:szCs w:val="20"/>
        </w:rPr>
        <w:t>opettajat ja muu henkilöstö</w:t>
      </w:r>
      <w:r w:rsidRPr="00595FDF">
        <w:rPr>
          <w:rFonts w:cs="Calibri"/>
          <w:snapToGrid w:val="0"/>
          <w:color w:val="31A3B5"/>
          <w:sz w:val="24"/>
          <w:szCs w:val="20"/>
        </w:rPr>
        <w:t xml:space="preserve"> ohjaavat ja tukevat henkilökohtaisten tavoitteiden määrittelemisessä ja saavuttamisessa.</w:t>
      </w:r>
    </w:p>
    <w:p w:rsidR="00D21340" w:rsidRPr="00D21340" w:rsidRDefault="00D21340" w:rsidP="00D21340">
      <w:pPr>
        <w:spacing w:after="0"/>
        <w:rPr>
          <w:rFonts w:cs="Calibri"/>
          <w:snapToGrid w:val="0"/>
          <w:color w:val="31A3B5"/>
          <w:sz w:val="24"/>
          <w:szCs w:val="20"/>
        </w:rPr>
      </w:pPr>
    </w:p>
    <w:p w:rsidR="00D21340" w:rsidRPr="00D21340" w:rsidRDefault="00D21340" w:rsidP="00D21340">
      <w:pPr>
        <w:spacing w:after="0" w:line="240" w:lineRule="auto"/>
        <w:rPr>
          <w:rFonts w:cs="Calibri"/>
          <w:b/>
          <w:snapToGrid w:val="0"/>
          <w:sz w:val="24"/>
          <w:szCs w:val="20"/>
        </w:rPr>
      </w:pPr>
      <w:r w:rsidRPr="00D21340">
        <w:rPr>
          <w:rFonts w:cs="Calibri"/>
          <w:b/>
          <w:snapToGrid w:val="0"/>
          <w:sz w:val="24"/>
          <w:szCs w:val="20"/>
        </w:rPr>
        <w:t>Vuositeemat:</w:t>
      </w:r>
    </w:p>
    <w:p w:rsidR="00D21340" w:rsidRPr="00D21340" w:rsidRDefault="00D21340" w:rsidP="00D21340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426" w:firstLine="0"/>
        <w:rPr>
          <w:rFonts w:cs="Calibri"/>
          <w:snapToGrid w:val="0"/>
          <w:sz w:val="24"/>
          <w:szCs w:val="24"/>
        </w:rPr>
      </w:pPr>
      <w:r w:rsidRPr="00595FDF">
        <w:rPr>
          <w:rFonts w:cs="Calibri"/>
          <w:snapToGrid w:val="0"/>
          <w:sz w:val="24"/>
          <w:szCs w:val="24"/>
        </w:rPr>
        <w:t>1. vuo</w:t>
      </w:r>
      <w:r w:rsidR="00CA722D">
        <w:rPr>
          <w:rFonts w:cs="Calibri"/>
          <w:snapToGrid w:val="0"/>
          <w:sz w:val="24"/>
          <w:szCs w:val="24"/>
        </w:rPr>
        <w:t>si: P</w:t>
      </w:r>
      <w:r w:rsidRPr="00D21340">
        <w:rPr>
          <w:rFonts w:cs="Calibri"/>
          <w:snapToGrid w:val="0"/>
          <w:sz w:val="24"/>
          <w:szCs w:val="24"/>
        </w:rPr>
        <w:t>erustietämyksen hankinta ja kokeilemalla oppiminen</w:t>
      </w:r>
    </w:p>
    <w:p w:rsidR="00D21340" w:rsidRDefault="00CA722D" w:rsidP="00D21340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426" w:firstLine="0"/>
        <w:rPr>
          <w:rFonts w:cs="Calibri"/>
          <w:snapToGrid w:val="0"/>
          <w:sz w:val="24"/>
          <w:szCs w:val="24"/>
        </w:rPr>
      </w:pPr>
      <w:r>
        <w:rPr>
          <w:rFonts w:cs="Calibri"/>
          <w:snapToGrid w:val="0"/>
          <w:sz w:val="24"/>
          <w:szCs w:val="24"/>
        </w:rPr>
        <w:t>2. vuosi: A</w:t>
      </w:r>
      <w:r w:rsidR="00D21340">
        <w:rPr>
          <w:rFonts w:cs="Calibri"/>
          <w:snapToGrid w:val="0"/>
          <w:sz w:val="24"/>
          <w:szCs w:val="24"/>
        </w:rPr>
        <w:t xml:space="preserve">nalysointi- ja </w:t>
      </w:r>
      <w:r w:rsidR="00F62166">
        <w:rPr>
          <w:rFonts w:cs="Calibri"/>
          <w:snapToGrid w:val="0"/>
          <w:sz w:val="24"/>
          <w:szCs w:val="24"/>
        </w:rPr>
        <w:t>ratkaisu</w:t>
      </w:r>
      <w:r w:rsidR="00D21340">
        <w:rPr>
          <w:rFonts w:cs="Calibri"/>
          <w:snapToGrid w:val="0"/>
          <w:sz w:val="24"/>
          <w:szCs w:val="24"/>
        </w:rPr>
        <w:t>taidot</w:t>
      </w:r>
    </w:p>
    <w:p w:rsidR="00D21340" w:rsidRPr="00595FDF" w:rsidRDefault="00D21340" w:rsidP="00D21340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426" w:firstLine="0"/>
        <w:rPr>
          <w:rFonts w:cs="Calibri"/>
          <w:snapToGrid w:val="0"/>
          <w:sz w:val="24"/>
          <w:szCs w:val="24"/>
        </w:rPr>
      </w:pPr>
      <w:r w:rsidRPr="00595FDF">
        <w:rPr>
          <w:rFonts w:cs="Calibri"/>
          <w:snapToGrid w:val="0"/>
          <w:sz w:val="24"/>
          <w:szCs w:val="24"/>
        </w:rPr>
        <w:t xml:space="preserve">3. vuosi: </w:t>
      </w:r>
      <w:r w:rsidR="00CA722D">
        <w:rPr>
          <w:rFonts w:cs="Calibri"/>
          <w:snapToGrid w:val="0"/>
          <w:sz w:val="24"/>
          <w:szCs w:val="24"/>
        </w:rPr>
        <w:t>S</w:t>
      </w:r>
      <w:r>
        <w:rPr>
          <w:rFonts w:cs="Calibri"/>
          <w:snapToGrid w:val="0"/>
          <w:sz w:val="24"/>
          <w:szCs w:val="24"/>
        </w:rPr>
        <w:t>yventävät suunnittelutaidot</w:t>
      </w:r>
    </w:p>
    <w:p w:rsidR="00D21340" w:rsidRDefault="00D21340" w:rsidP="00D21340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426" w:firstLine="0"/>
        <w:rPr>
          <w:rFonts w:cs="Calibri"/>
          <w:snapToGrid w:val="0"/>
          <w:sz w:val="24"/>
          <w:szCs w:val="24"/>
        </w:rPr>
      </w:pPr>
      <w:r w:rsidRPr="00595FDF">
        <w:rPr>
          <w:rFonts w:cs="Calibri"/>
          <w:snapToGrid w:val="0"/>
          <w:sz w:val="24"/>
          <w:szCs w:val="24"/>
        </w:rPr>
        <w:t xml:space="preserve">4. vuosi: </w:t>
      </w:r>
      <w:r w:rsidR="00CA722D">
        <w:rPr>
          <w:rFonts w:cs="Calibri"/>
          <w:snapToGrid w:val="0"/>
          <w:sz w:val="24"/>
          <w:szCs w:val="24"/>
        </w:rPr>
        <w:t>K</w:t>
      </w:r>
      <w:r w:rsidR="0054182E">
        <w:rPr>
          <w:rFonts w:cs="Calibri"/>
          <w:snapToGrid w:val="0"/>
          <w:sz w:val="24"/>
          <w:szCs w:val="24"/>
        </w:rPr>
        <w:t>ehittämisosaaminen</w:t>
      </w:r>
    </w:p>
    <w:p w:rsidR="0054182E" w:rsidRPr="0054182E" w:rsidRDefault="0054182E" w:rsidP="0054182E">
      <w:pPr>
        <w:tabs>
          <w:tab w:val="left" w:pos="709"/>
        </w:tabs>
        <w:spacing w:after="0" w:line="240" w:lineRule="auto"/>
        <w:rPr>
          <w:rFonts w:cs="Calibri"/>
          <w:snapToGrid w:val="0"/>
          <w:sz w:val="16"/>
          <w:szCs w:val="16"/>
        </w:rPr>
      </w:pPr>
    </w:p>
    <w:p w:rsidR="0054182E" w:rsidRPr="0054182E" w:rsidRDefault="0054182E" w:rsidP="0054182E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hanging="284"/>
        <w:rPr>
          <w:rFonts w:cs="Calibri"/>
          <w:b/>
          <w:snapToGrid w:val="0"/>
          <w:sz w:val="24"/>
          <w:szCs w:val="24"/>
        </w:rPr>
      </w:pPr>
      <w:r w:rsidRPr="0054182E">
        <w:rPr>
          <w:rFonts w:cs="Calibri"/>
          <w:b/>
          <w:snapToGrid w:val="0"/>
          <w:sz w:val="24"/>
          <w:szCs w:val="24"/>
        </w:rPr>
        <w:t xml:space="preserve">vuosi: </w:t>
      </w:r>
    </w:p>
    <w:p w:rsidR="0054182E" w:rsidRDefault="0054182E" w:rsidP="0054182E">
      <w:pPr>
        <w:spacing w:after="0" w:line="240" w:lineRule="auto"/>
        <w:rPr>
          <w:rFonts w:cs="Calibri"/>
          <w:snapToGrid w:val="0"/>
          <w:sz w:val="24"/>
          <w:szCs w:val="24"/>
        </w:rPr>
      </w:pPr>
      <w:r>
        <w:rPr>
          <w:rFonts w:cs="Calibri"/>
          <w:snapToGrid w:val="0"/>
          <w:sz w:val="24"/>
          <w:szCs w:val="24"/>
        </w:rPr>
        <w:t>Opiskelija perehtyy tekniikan opiskeluun ja orientoituu ammattialaansa.  Opiskelija hankkii tietotekniikan alan perustietämystä ja matemaattis-luonnontieteellisiä, viestinnällisiä ja vieraiden kielten perusvalmiuksia.</w:t>
      </w:r>
      <w:r w:rsidR="00240D11">
        <w:rPr>
          <w:rFonts w:cs="Calibri"/>
          <w:snapToGrid w:val="0"/>
          <w:sz w:val="24"/>
          <w:szCs w:val="24"/>
        </w:rPr>
        <w:t xml:space="preserve">  Opiskelija oppii myös projektityötaitojen perusteet.</w:t>
      </w:r>
    </w:p>
    <w:p w:rsidR="0054182E" w:rsidRPr="0054182E" w:rsidRDefault="0054182E" w:rsidP="0054182E">
      <w:pPr>
        <w:spacing w:after="0" w:line="240" w:lineRule="auto"/>
        <w:rPr>
          <w:rFonts w:cs="Calibri"/>
          <w:snapToGrid w:val="0"/>
          <w:sz w:val="16"/>
          <w:szCs w:val="16"/>
        </w:rPr>
      </w:pPr>
    </w:p>
    <w:p w:rsidR="0054182E" w:rsidRPr="0054182E" w:rsidRDefault="0054182E" w:rsidP="0054182E">
      <w:pPr>
        <w:spacing w:after="0" w:line="240" w:lineRule="auto"/>
        <w:rPr>
          <w:rFonts w:cs="Calibri"/>
          <w:snapToGrid w:val="0"/>
          <w:sz w:val="24"/>
          <w:szCs w:val="24"/>
        </w:rPr>
      </w:pPr>
      <w:r w:rsidRPr="0054182E">
        <w:rPr>
          <w:rFonts w:cs="Calibri"/>
          <w:b/>
          <w:snapToGrid w:val="0"/>
          <w:sz w:val="24"/>
          <w:szCs w:val="24"/>
        </w:rPr>
        <w:t>2. vuosi</w:t>
      </w:r>
    </w:p>
    <w:p w:rsidR="00240D11" w:rsidRDefault="0054182E" w:rsidP="0054182E">
      <w:pPr>
        <w:spacing w:after="0" w:line="240" w:lineRule="auto"/>
        <w:rPr>
          <w:rFonts w:cs="Calibri"/>
          <w:snapToGrid w:val="0"/>
          <w:sz w:val="24"/>
          <w:szCs w:val="24"/>
        </w:rPr>
      </w:pPr>
      <w:r>
        <w:rPr>
          <w:rFonts w:cs="Calibri"/>
          <w:snapToGrid w:val="0"/>
          <w:sz w:val="24"/>
          <w:szCs w:val="24"/>
        </w:rPr>
        <w:t xml:space="preserve">1. vuoden opintojen ammatillisen osaamisen pohjaa laajennetaan siten, että </w:t>
      </w:r>
      <w:r w:rsidR="00240D11">
        <w:rPr>
          <w:rFonts w:cs="Calibri"/>
          <w:snapToGrid w:val="0"/>
          <w:sz w:val="24"/>
          <w:szCs w:val="24"/>
        </w:rPr>
        <w:t>opiskelija osaa</w:t>
      </w:r>
      <w:r w:rsidR="000E58E2">
        <w:rPr>
          <w:rFonts w:cs="Calibri"/>
          <w:snapToGrid w:val="0"/>
          <w:sz w:val="24"/>
          <w:szCs w:val="24"/>
        </w:rPr>
        <w:t xml:space="preserve"> </w:t>
      </w:r>
      <w:r w:rsidR="00240D11">
        <w:rPr>
          <w:rFonts w:cs="Calibri"/>
          <w:snapToGrid w:val="0"/>
          <w:sz w:val="24"/>
          <w:szCs w:val="24"/>
        </w:rPr>
        <w:t xml:space="preserve">analysoida erilaisia ratkaisuja sekä hallitsee suunnittelutyön perusperiaatteet.  </w:t>
      </w:r>
      <w:r w:rsidR="000E58E2">
        <w:rPr>
          <w:rFonts w:cs="Calibri"/>
          <w:snapToGrid w:val="0"/>
          <w:sz w:val="24"/>
          <w:szCs w:val="24"/>
        </w:rPr>
        <w:t xml:space="preserve">Myös tiimityöhön liittyviä tietoja ja taitoja kehitetään. </w:t>
      </w:r>
      <w:r w:rsidR="00240D11">
        <w:rPr>
          <w:rFonts w:cs="Calibri"/>
          <w:snapToGrid w:val="0"/>
          <w:sz w:val="24"/>
          <w:szCs w:val="24"/>
        </w:rPr>
        <w:t>Samanaikaisesti matemaattis-luonnontieteellistä osaamista syvennetään.</w:t>
      </w:r>
    </w:p>
    <w:p w:rsidR="00240D11" w:rsidRDefault="00240D11" w:rsidP="00240D11">
      <w:pPr>
        <w:spacing w:after="0" w:line="240" w:lineRule="auto"/>
        <w:ind w:left="720"/>
        <w:rPr>
          <w:rFonts w:cs="Calibri"/>
          <w:snapToGrid w:val="0"/>
          <w:sz w:val="24"/>
          <w:szCs w:val="24"/>
        </w:rPr>
      </w:pPr>
    </w:p>
    <w:p w:rsidR="00240D11" w:rsidRPr="000E58E2" w:rsidRDefault="00240D11" w:rsidP="00240D11">
      <w:pPr>
        <w:numPr>
          <w:ilvl w:val="0"/>
          <w:numId w:val="10"/>
        </w:numPr>
        <w:spacing w:after="0" w:line="240" w:lineRule="auto"/>
        <w:ind w:left="284" w:hanging="284"/>
        <w:rPr>
          <w:rFonts w:cs="Calibri"/>
          <w:b/>
          <w:snapToGrid w:val="0"/>
          <w:sz w:val="24"/>
          <w:szCs w:val="24"/>
        </w:rPr>
      </w:pPr>
      <w:r w:rsidRPr="000E58E2">
        <w:rPr>
          <w:rFonts w:cs="Calibri"/>
          <w:b/>
          <w:snapToGrid w:val="0"/>
          <w:sz w:val="24"/>
          <w:szCs w:val="24"/>
        </w:rPr>
        <w:t>vuosi</w:t>
      </w:r>
    </w:p>
    <w:p w:rsidR="0054182E" w:rsidRDefault="0054182E" w:rsidP="00240D11">
      <w:pPr>
        <w:spacing w:after="0" w:line="240" w:lineRule="auto"/>
        <w:rPr>
          <w:rFonts w:cs="Calibri"/>
          <w:snapToGrid w:val="0"/>
          <w:sz w:val="24"/>
          <w:szCs w:val="24"/>
        </w:rPr>
      </w:pPr>
      <w:r>
        <w:rPr>
          <w:rFonts w:cs="Calibri"/>
          <w:snapToGrid w:val="0"/>
          <w:sz w:val="24"/>
          <w:szCs w:val="24"/>
        </w:rPr>
        <w:t xml:space="preserve"> </w:t>
      </w:r>
      <w:r w:rsidR="00240D11">
        <w:rPr>
          <w:rFonts w:cs="Calibri"/>
          <w:snapToGrid w:val="0"/>
          <w:sz w:val="24"/>
          <w:szCs w:val="24"/>
        </w:rPr>
        <w:t>Opiskelija kykenee suunnittelemaan, toteut</w:t>
      </w:r>
      <w:r w:rsidR="000E58E2">
        <w:rPr>
          <w:rFonts w:cs="Calibri"/>
          <w:snapToGrid w:val="0"/>
          <w:sz w:val="24"/>
          <w:szCs w:val="24"/>
        </w:rPr>
        <w:t>tamaan ja ylläpitämään laajoja</w:t>
      </w:r>
      <w:r w:rsidR="00240D11">
        <w:rPr>
          <w:rFonts w:cs="Calibri"/>
          <w:snapToGrid w:val="0"/>
          <w:sz w:val="24"/>
          <w:szCs w:val="24"/>
        </w:rPr>
        <w:t xml:space="preserve"> järjestelmiä.  </w:t>
      </w:r>
    </w:p>
    <w:p w:rsidR="00240D11" w:rsidRDefault="00240D11" w:rsidP="00240D11">
      <w:pPr>
        <w:spacing w:after="0" w:line="240" w:lineRule="auto"/>
        <w:rPr>
          <w:rFonts w:cs="Calibri"/>
          <w:snapToGrid w:val="0"/>
          <w:sz w:val="24"/>
          <w:szCs w:val="24"/>
        </w:rPr>
      </w:pPr>
    </w:p>
    <w:p w:rsidR="00240D11" w:rsidRDefault="00240D11" w:rsidP="00240D11">
      <w:pPr>
        <w:spacing w:after="0" w:line="240" w:lineRule="auto"/>
        <w:rPr>
          <w:rFonts w:cs="Calibri"/>
          <w:snapToGrid w:val="0"/>
          <w:sz w:val="24"/>
          <w:szCs w:val="24"/>
        </w:rPr>
      </w:pPr>
      <w:r w:rsidRPr="00240D11">
        <w:rPr>
          <w:rFonts w:cs="Calibri"/>
          <w:b/>
          <w:snapToGrid w:val="0"/>
          <w:sz w:val="24"/>
          <w:szCs w:val="24"/>
        </w:rPr>
        <w:t>4. vuosi</w:t>
      </w:r>
    </w:p>
    <w:p w:rsidR="00240D11" w:rsidRDefault="00240D11" w:rsidP="00240D11">
      <w:pPr>
        <w:spacing w:after="0" w:line="240" w:lineRule="auto"/>
        <w:rPr>
          <w:rFonts w:cs="Calibri"/>
          <w:snapToGrid w:val="0"/>
          <w:sz w:val="24"/>
          <w:szCs w:val="24"/>
        </w:rPr>
      </w:pPr>
      <w:r>
        <w:rPr>
          <w:rFonts w:cs="Calibri"/>
          <w:snapToGrid w:val="0"/>
          <w:sz w:val="24"/>
          <w:szCs w:val="24"/>
        </w:rPr>
        <w:t>Opiskelija perehtyy laajemmin talousaineisiin ja hallitsee kehittämisosaamisen perusteet sekä eri projektitoimijoiden roolit.</w:t>
      </w:r>
    </w:p>
    <w:p w:rsidR="005C63F3" w:rsidRDefault="005C63F3" w:rsidP="00240D11">
      <w:pPr>
        <w:spacing w:after="0" w:line="240" w:lineRule="auto"/>
        <w:rPr>
          <w:rFonts w:cs="Calibri"/>
          <w:snapToGrid w:val="0"/>
          <w:sz w:val="24"/>
          <w:szCs w:val="24"/>
        </w:rPr>
      </w:pPr>
    </w:p>
    <w:p w:rsidR="005C63F3" w:rsidRDefault="005C63F3" w:rsidP="00240D11">
      <w:pPr>
        <w:spacing w:after="0" w:line="240" w:lineRule="auto"/>
        <w:rPr>
          <w:rFonts w:cs="Calibri"/>
          <w:snapToGrid w:val="0"/>
          <w:sz w:val="24"/>
          <w:szCs w:val="24"/>
        </w:rPr>
      </w:pPr>
    </w:p>
    <w:p w:rsidR="005C63F3" w:rsidRDefault="005C63F3" w:rsidP="00240D11">
      <w:pPr>
        <w:spacing w:after="0" w:line="240" w:lineRule="auto"/>
        <w:rPr>
          <w:rFonts w:cs="Calibri"/>
          <w:snapToGrid w:val="0"/>
          <w:sz w:val="24"/>
          <w:szCs w:val="24"/>
        </w:rPr>
      </w:pPr>
    </w:p>
    <w:p w:rsidR="005C63F3" w:rsidRDefault="005C63F3" w:rsidP="00240D11">
      <w:pPr>
        <w:spacing w:after="0" w:line="240" w:lineRule="auto"/>
        <w:rPr>
          <w:rFonts w:cs="Calibri"/>
          <w:snapToGrid w:val="0"/>
          <w:sz w:val="24"/>
          <w:szCs w:val="24"/>
        </w:rPr>
      </w:pPr>
    </w:p>
    <w:p w:rsidR="000E58E2" w:rsidRDefault="000E58E2" w:rsidP="00240D11">
      <w:pPr>
        <w:spacing w:after="0" w:line="240" w:lineRule="auto"/>
        <w:rPr>
          <w:rFonts w:cs="Calibri"/>
          <w:snapToGrid w:val="0"/>
          <w:sz w:val="24"/>
          <w:szCs w:val="24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3686"/>
        <w:gridCol w:w="4678"/>
      </w:tblGrid>
      <w:tr w:rsidR="005C63F3" w:rsidRPr="00595FDF" w:rsidTr="00CA722D">
        <w:tc>
          <w:tcPr>
            <w:tcW w:w="1204" w:type="dxa"/>
            <w:shd w:val="clear" w:color="auto" w:fill="31A3B5"/>
          </w:tcPr>
          <w:p w:rsidR="005C63F3" w:rsidRPr="0023795B" w:rsidRDefault="005C63F3" w:rsidP="002E3A79">
            <w:pPr>
              <w:rPr>
                <w:rFonts w:ascii="Tahoma" w:hAnsi="Tahoma" w:cs="Tahoma"/>
                <w:b/>
                <w:color w:val="FFFFFF"/>
                <w:szCs w:val="20"/>
              </w:rPr>
            </w:pPr>
          </w:p>
        </w:tc>
        <w:tc>
          <w:tcPr>
            <w:tcW w:w="3686" w:type="dxa"/>
            <w:shd w:val="clear" w:color="auto" w:fill="31A3B5"/>
          </w:tcPr>
          <w:p w:rsidR="005C63F3" w:rsidRPr="0029100C" w:rsidRDefault="005C63F3" w:rsidP="002E3A79">
            <w:pPr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29100C">
              <w:rPr>
                <w:rFonts w:ascii="Tahoma" w:hAnsi="Tahoma" w:cs="Tahoma"/>
                <w:b/>
                <w:color w:val="FFFFFF"/>
                <w:sz w:val="20"/>
                <w:szCs w:val="20"/>
              </w:rPr>
              <w:t xml:space="preserve"> Vuositeema ja alateemat</w:t>
            </w:r>
          </w:p>
        </w:tc>
        <w:tc>
          <w:tcPr>
            <w:tcW w:w="4678" w:type="dxa"/>
            <w:shd w:val="clear" w:color="auto" w:fill="31A3B5"/>
          </w:tcPr>
          <w:p w:rsidR="005C63F3" w:rsidRPr="0029100C" w:rsidRDefault="005C63F3" w:rsidP="002E3A79">
            <w:pPr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29100C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Osaamistavoitteet</w:t>
            </w:r>
          </w:p>
        </w:tc>
      </w:tr>
      <w:tr w:rsidR="005C63F3" w:rsidRPr="00595FDF" w:rsidTr="00CA722D">
        <w:tc>
          <w:tcPr>
            <w:tcW w:w="1204" w:type="dxa"/>
          </w:tcPr>
          <w:p w:rsidR="005C63F3" w:rsidRPr="0029100C" w:rsidRDefault="005C63F3" w:rsidP="002E3A7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9100C">
              <w:rPr>
                <w:rFonts w:ascii="Tahoma" w:hAnsi="Tahoma" w:cs="Tahoma"/>
                <w:b/>
                <w:sz w:val="20"/>
                <w:szCs w:val="20"/>
              </w:rPr>
              <w:t>1. vuosi</w:t>
            </w:r>
          </w:p>
        </w:tc>
        <w:tc>
          <w:tcPr>
            <w:tcW w:w="3686" w:type="dxa"/>
          </w:tcPr>
          <w:p w:rsidR="005C63F3" w:rsidRPr="0029100C" w:rsidRDefault="00724F18" w:rsidP="00724F1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9100C">
              <w:rPr>
                <w:rFonts w:ascii="Tahoma" w:hAnsi="Tahoma" w:cs="Tahoma"/>
                <w:b/>
                <w:snapToGrid w:val="0"/>
                <w:sz w:val="20"/>
                <w:szCs w:val="20"/>
              </w:rPr>
              <w:t>Perustietämyksen hankinta ja kokeilemalla oppiminen</w:t>
            </w:r>
          </w:p>
        </w:tc>
        <w:tc>
          <w:tcPr>
            <w:tcW w:w="4678" w:type="dxa"/>
          </w:tcPr>
          <w:p w:rsidR="005C63F3" w:rsidRPr="0029100C" w:rsidRDefault="005C63F3" w:rsidP="006048AB">
            <w:pPr>
              <w:rPr>
                <w:rFonts w:ascii="Tahoma" w:hAnsi="Tahoma" w:cs="Tahoma"/>
                <w:sz w:val="20"/>
                <w:szCs w:val="20"/>
              </w:rPr>
            </w:pPr>
            <w:r w:rsidRPr="0029100C">
              <w:rPr>
                <w:rFonts w:ascii="Tahoma" w:hAnsi="Tahoma" w:cs="Tahoma"/>
                <w:sz w:val="20"/>
                <w:szCs w:val="20"/>
              </w:rPr>
              <w:t>Opiskelija</w:t>
            </w:r>
            <w:r w:rsidR="000E5A57" w:rsidRPr="0029100C">
              <w:rPr>
                <w:rFonts w:ascii="Tahoma" w:hAnsi="Tahoma" w:cs="Tahoma"/>
                <w:sz w:val="20"/>
                <w:szCs w:val="20"/>
              </w:rPr>
              <w:t xml:space="preserve"> ymmärtää tietotekniikka-alan kokonaiskuvan. Hän oppii matematiikan, kielten, viestinnän</w:t>
            </w:r>
            <w:r w:rsidR="006048AB" w:rsidRPr="0029100C">
              <w:rPr>
                <w:rFonts w:ascii="Tahoma" w:hAnsi="Tahoma" w:cs="Tahoma"/>
                <w:sz w:val="20"/>
                <w:szCs w:val="20"/>
              </w:rPr>
              <w:t xml:space="preserve"> ja </w:t>
            </w:r>
            <w:r w:rsidR="000E5A57" w:rsidRPr="0029100C">
              <w:rPr>
                <w:rFonts w:ascii="Tahoma" w:hAnsi="Tahoma" w:cs="Tahoma"/>
                <w:sz w:val="20"/>
                <w:szCs w:val="20"/>
              </w:rPr>
              <w:t>projektityöskentelyn perustiedot</w:t>
            </w:r>
            <w:r w:rsidRPr="0029100C">
              <w:rPr>
                <w:rFonts w:ascii="Tahoma" w:hAnsi="Tahoma" w:cs="Tahoma"/>
                <w:sz w:val="20"/>
                <w:szCs w:val="20"/>
              </w:rPr>
              <w:t>.</w:t>
            </w:r>
            <w:r w:rsidR="000E5A57" w:rsidRPr="0029100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048AB" w:rsidRPr="0029100C">
              <w:rPr>
                <w:rFonts w:ascii="Tahoma" w:hAnsi="Tahoma" w:cs="Tahoma"/>
                <w:sz w:val="20"/>
                <w:szCs w:val="20"/>
              </w:rPr>
              <w:t>Hän tuntee ohjelmoinnin ja tietoverkkojen sekä käyttöjärjestelmien perusteet.</w:t>
            </w:r>
          </w:p>
        </w:tc>
      </w:tr>
      <w:tr w:rsidR="005C63F3" w:rsidRPr="00595FDF" w:rsidTr="00CA722D">
        <w:tc>
          <w:tcPr>
            <w:tcW w:w="1204" w:type="dxa"/>
          </w:tcPr>
          <w:p w:rsidR="005C63F3" w:rsidRPr="0029100C" w:rsidRDefault="005C63F3" w:rsidP="002E3A7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9100C">
              <w:rPr>
                <w:rFonts w:ascii="Tahoma" w:hAnsi="Tahoma" w:cs="Tahoma"/>
                <w:b/>
                <w:sz w:val="20"/>
                <w:szCs w:val="20"/>
              </w:rPr>
              <w:t>2. vuosi</w:t>
            </w:r>
          </w:p>
        </w:tc>
        <w:tc>
          <w:tcPr>
            <w:tcW w:w="3686" w:type="dxa"/>
          </w:tcPr>
          <w:p w:rsidR="005C63F3" w:rsidRPr="0029100C" w:rsidRDefault="00724F18" w:rsidP="002E3A7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9100C">
              <w:rPr>
                <w:rFonts w:ascii="Tahoma" w:hAnsi="Tahoma" w:cs="Tahoma"/>
                <w:b/>
                <w:snapToGrid w:val="0"/>
                <w:sz w:val="20"/>
                <w:szCs w:val="20"/>
              </w:rPr>
              <w:t>Analysointi- ja ratkaisutaidot</w:t>
            </w:r>
          </w:p>
        </w:tc>
        <w:tc>
          <w:tcPr>
            <w:tcW w:w="4678" w:type="dxa"/>
          </w:tcPr>
          <w:p w:rsidR="005C63F3" w:rsidRPr="0029100C" w:rsidRDefault="005C63F3" w:rsidP="0029100C">
            <w:pPr>
              <w:rPr>
                <w:rFonts w:ascii="Tahoma" w:hAnsi="Tahoma" w:cs="Tahoma"/>
                <w:sz w:val="20"/>
                <w:szCs w:val="20"/>
              </w:rPr>
            </w:pPr>
            <w:r w:rsidRPr="0029100C">
              <w:rPr>
                <w:rFonts w:ascii="Tahoma" w:hAnsi="Tahoma" w:cs="Tahoma"/>
                <w:sz w:val="20"/>
                <w:szCs w:val="20"/>
              </w:rPr>
              <w:t>Opiskelija</w:t>
            </w:r>
            <w:r w:rsidR="006048AB" w:rsidRPr="0029100C">
              <w:rPr>
                <w:rFonts w:ascii="Tahoma" w:hAnsi="Tahoma" w:cs="Tahoma"/>
                <w:sz w:val="20"/>
                <w:szCs w:val="20"/>
              </w:rPr>
              <w:t xml:space="preserve"> jatkaa ammattiaineiden opiskelua ja pyrkii soveltamaan nii</w:t>
            </w:r>
            <w:r w:rsidR="00B41562" w:rsidRPr="0029100C">
              <w:rPr>
                <w:rFonts w:ascii="Tahoma" w:hAnsi="Tahoma" w:cs="Tahoma"/>
                <w:sz w:val="20"/>
                <w:szCs w:val="20"/>
              </w:rPr>
              <w:t>s</w:t>
            </w:r>
            <w:r w:rsidR="006048AB" w:rsidRPr="0029100C">
              <w:rPr>
                <w:rFonts w:ascii="Tahoma" w:hAnsi="Tahoma" w:cs="Tahoma"/>
                <w:sz w:val="20"/>
                <w:szCs w:val="20"/>
              </w:rPr>
              <w:t xml:space="preserve">tä ja </w:t>
            </w:r>
            <w:r w:rsidR="00B41562" w:rsidRPr="0029100C">
              <w:rPr>
                <w:rFonts w:ascii="Tahoma" w:hAnsi="Tahoma" w:cs="Tahoma"/>
                <w:sz w:val="20"/>
                <w:szCs w:val="20"/>
              </w:rPr>
              <w:t>1. opiskeluvuoden opintojaksoista hankkimiaan</w:t>
            </w:r>
            <w:r w:rsidR="006048AB" w:rsidRPr="0029100C">
              <w:rPr>
                <w:rFonts w:ascii="Tahoma" w:hAnsi="Tahoma" w:cs="Tahoma"/>
                <w:sz w:val="20"/>
                <w:szCs w:val="20"/>
              </w:rPr>
              <w:t xml:space="preserve"> tietoja ja taitoja </w:t>
            </w:r>
            <w:r w:rsidR="00B41562" w:rsidRPr="0029100C">
              <w:rPr>
                <w:rFonts w:ascii="Tahoma" w:hAnsi="Tahoma" w:cs="Tahoma"/>
                <w:sz w:val="20"/>
                <w:szCs w:val="20"/>
              </w:rPr>
              <w:t>tietojenkäsittely</w:t>
            </w:r>
            <w:r w:rsidR="0029100C">
              <w:rPr>
                <w:rFonts w:ascii="Tahoma" w:hAnsi="Tahoma" w:cs="Tahoma"/>
                <w:sz w:val="20"/>
                <w:szCs w:val="20"/>
              </w:rPr>
              <w:t>alaan liittyvien toimeksiantojen analysoinnissa, ratkaisussa ja dokumentoinnissa</w:t>
            </w:r>
            <w:r w:rsidR="00B41562" w:rsidRPr="0029100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5C63F3" w:rsidRPr="00595FDF" w:rsidTr="00CA722D">
        <w:tc>
          <w:tcPr>
            <w:tcW w:w="1204" w:type="dxa"/>
          </w:tcPr>
          <w:p w:rsidR="005C63F3" w:rsidRPr="0029100C" w:rsidRDefault="005C63F3" w:rsidP="002E3A7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9100C">
              <w:rPr>
                <w:rFonts w:ascii="Tahoma" w:hAnsi="Tahoma" w:cs="Tahoma"/>
                <w:b/>
                <w:sz w:val="20"/>
                <w:szCs w:val="20"/>
              </w:rPr>
              <w:t xml:space="preserve">3. vuosi </w:t>
            </w:r>
          </w:p>
        </w:tc>
        <w:tc>
          <w:tcPr>
            <w:tcW w:w="3686" w:type="dxa"/>
          </w:tcPr>
          <w:p w:rsidR="005C63F3" w:rsidRPr="0029100C" w:rsidRDefault="00724F18" w:rsidP="002E3A7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9100C">
              <w:rPr>
                <w:rFonts w:ascii="Tahoma" w:hAnsi="Tahoma" w:cs="Tahoma"/>
                <w:b/>
                <w:snapToGrid w:val="0"/>
                <w:sz w:val="20"/>
                <w:szCs w:val="20"/>
              </w:rPr>
              <w:t>Syventävät suunnittelutaidot</w:t>
            </w:r>
          </w:p>
        </w:tc>
        <w:tc>
          <w:tcPr>
            <w:tcW w:w="4678" w:type="dxa"/>
          </w:tcPr>
          <w:p w:rsidR="005C63F3" w:rsidRPr="0029100C" w:rsidRDefault="005C63F3" w:rsidP="0029100C">
            <w:pPr>
              <w:rPr>
                <w:rFonts w:ascii="Tahoma" w:hAnsi="Tahoma" w:cs="Tahoma"/>
                <w:sz w:val="20"/>
                <w:szCs w:val="20"/>
              </w:rPr>
            </w:pPr>
            <w:r w:rsidRPr="0029100C">
              <w:rPr>
                <w:rFonts w:ascii="Tahoma" w:hAnsi="Tahoma" w:cs="Tahoma"/>
                <w:sz w:val="20"/>
                <w:szCs w:val="20"/>
              </w:rPr>
              <w:t xml:space="preserve">Opiskelija </w:t>
            </w:r>
            <w:r w:rsidR="00B41562" w:rsidRPr="0029100C">
              <w:rPr>
                <w:rFonts w:ascii="Tahoma" w:hAnsi="Tahoma" w:cs="Tahoma"/>
                <w:sz w:val="20"/>
                <w:szCs w:val="20"/>
              </w:rPr>
              <w:t>syventää edelleen ammattiaineiden tietoja ja taitoja sekä pystyy käyttämään hankkimaansa osaamista suuntautumisensa mukaisesti joko ohjelmointiin tai tietoverkkoihin ja palvelimiin liit</w:t>
            </w:r>
            <w:r w:rsidR="00A96F1B" w:rsidRPr="0029100C">
              <w:rPr>
                <w:rFonts w:ascii="Tahoma" w:hAnsi="Tahoma" w:cs="Tahoma"/>
                <w:sz w:val="20"/>
                <w:szCs w:val="20"/>
              </w:rPr>
              <w:t>tyvien projektitehtävien suunnittelussa ja toteutuksessa sekä testauksessa.</w:t>
            </w:r>
            <w:r w:rsidR="00B41562" w:rsidRPr="0029100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9100C">
              <w:rPr>
                <w:rFonts w:ascii="Tahoma" w:hAnsi="Tahoma" w:cs="Tahoma"/>
                <w:sz w:val="20"/>
                <w:szCs w:val="20"/>
              </w:rPr>
              <w:t xml:space="preserve">Opiskelija osaa käyttää englannin kieltä projektitoiminnassa. </w:t>
            </w:r>
          </w:p>
        </w:tc>
      </w:tr>
      <w:tr w:rsidR="005C63F3" w:rsidRPr="00595FDF" w:rsidTr="00CA722D">
        <w:tc>
          <w:tcPr>
            <w:tcW w:w="1204" w:type="dxa"/>
          </w:tcPr>
          <w:p w:rsidR="005C63F3" w:rsidRPr="0029100C" w:rsidRDefault="005C63F3" w:rsidP="002E3A7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9100C">
              <w:rPr>
                <w:rFonts w:ascii="Tahoma" w:hAnsi="Tahoma" w:cs="Tahoma"/>
                <w:b/>
                <w:sz w:val="20"/>
                <w:szCs w:val="20"/>
              </w:rPr>
              <w:t>4. vuosi</w:t>
            </w:r>
          </w:p>
        </w:tc>
        <w:tc>
          <w:tcPr>
            <w:tcW w:w="3686" w:type="dxa"/>
          </w:tcPr>
          <w:p w:rsidR="005C63F3" w:rsidRPr="0029100C" w:rsidRDefault="00A96F1B" w:rsidP="002E3A7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9100C">
              <w:rPr>
                <w:rFonts w:ascii="Tahoma" w:hAnsi="Tahoma" w:cs="Tahoma"/>
                <w:b/>
                <w:snapToGrid w:val="0"/>
                <w:sz w:val="20"/>
                <w:szCs w:val="20"/>
              </w:rPr>
              <w:t>K</w:t>
            </w:r>
            <w:r w:rsidR="000E5A57" w:rsidRPr="0029100C">
              <w:rPr>
                <w:rFonts w:ascii="Tahoma" w:hAnsi="Tahoma" w:cs="Tahoma"/>
                <w:b/>
                <w:snapToGrid w:val="0"/>
                <w:sz w:val="20"/>
                <w:szCs w:val="20"/>
              </w:rPr>
              <w:t>ehittämisosaaminen</w:t>
            </w:r>
          </w:p>
        </w:tc>
        <w:tc>
          <w:tcPr>
            <w:tcW w:w="4678" w:type="dxa"/>
          </w:tcPr>
          <w:p w:rsidR="005C63F3" w:rsidRPr="0029100C" w:rsidRDefault="005C63F3" w:rsidP="00A96F1B">
            <w:pPr>
              <w:rPr>
                <w:rFonts w:ascii="Tahoma" w:hAnsi="Tahoma" w:cs="Tahoma"/>
                <w:sz w:val="20"/>
                <w:szCs w:val="20"/>
              </w:rPr>
            </w:pPr>
            <w:r w:rsidRPr="0029100C">
              <w:rPr>
                <w:rFonts w:ascii="Tahoma" w:hAnsi="Tahoma" w:cs="Tahoma"/>
                <w:sz w:val="20"/>
                <w:szCs w:val="20"/>
              </w:rPr>
              <w:t>Opiskelija</w:t>
            </w:r>
            <w:r w:rsidR="00A96F1B" w:rsidRPr="0029100C">
              <w:rPr>
                <w:rFonts w:ascii="Tahoma" w:hAnsi="Tahoma" w:cs="Tahoma"/>
                <w:sz w:val="20"/>
                <w:szCs w:val="20"/>
              </w:rPr>
              <w:t xml:space="preserve"> omaksuu syvällisemmät valmiudet kehittää uusia tietotekniikka-alan tuotteita ja palveluja. Hänellä on hyvät valmiudet jatkaa osaamisensa kehittämistä työelämässä sekä toimia erilaisissa rooleissa monialaisissa tiimeissä.</w:t>
            </w:r>
          </w:p>
        </w:tc>
      </w:tr>
    </w:tbl>
    <w:p w:rsidR="005C63F3" w:rsidRDefault="005C63F3" w:rsidP="00240D11">
      <w:pPr>
        <w:spacing w:after="0" w:line="240" w:lineRule="auto"/>
        <w:rPr>
          <w:rFonts w:cs="Calibri"/>
          <w:snapToGrid w:val="0"/>
          <w:sz w:val="24"/>
          <w:szCs w:val="24"/>
        </w:rPr>
      </w:pPr>
    </w:p>
    <w:p w:rsidR="005C63F3" w:rsidRDefault="005C63F3">
      <w:pPr>
        <w:spacing w:after="0" w:line="240" w:lineRule="auto"/>
        <w:rPr>
          <w:rFonts w:cs="Calibri"/>
          <w:b/>
          <w:snapToGrid w:val="0"/>
          <w:sz w:val="24"/>
          <w:szCs w:val="24"/>
        </w:rPr>
      </w:pPr>
      <w:r>
        <w:rPr>
          <w:rFonts w:cs="Calibri"/>
          <w:b/>
          <w:snapToGrid w:val="0"/>
          <w:sz w:val="24"/>
          <w:szCs w:val="24"/>
        </w:rPr>
        <w:br w:type="page"/>
      </w:r>
    </w:p>
    <w:p w:rsidR="000A35AD" w:rsidRPr="00FF0AEE" w:rsidRDefault="000A35AD" w:rsidP="000A35AD">
      <w:pPr>
        <w:pStyle w:val="Heading2"/>
        <w:rPr>
          <w:rFonts w:ascii="Tahoma" w:hAnsi="Tahoma" w:cs="Tahoma"/>
          <w:sz w:val="22"/>
          <w:szCs w:val="22"/>
        </w:rPr>
      </w:pPr>
      <w:bookmarkStart w:id="4" w:name="_Toc286153256"/>
      <w:r w:rsidRPr="00FF0AEE">
        <w:rPr>
          <w:rFonts w:ascii="Tahoma" w:hAnsi="Tahoma" w:cs="Tahoma"/>
          <w:sz w:val="22"/>
          <w:szCs w:val="22"/>
        </w:rPr>
        <w:lastRenderedPageBreak/>
        <w:t>1.5 Koulutuksen toteutus</w:t>
      </w:r>
      <w:bookmarkEnd w:id="4"/>
    </w:p>
    <w:p w:rsidR="00FF0AEE" w:rsidRPr="00FF0AEE" w:rsidRDefault="00FF0AEE" w:rsidP="00FF0AEE">
      <w:pPr>
        <w:rPr>
          <w:rFonts w:ascii="Tahoma" w:hAnsi="Tahoma" w:cs="Tahoma"/>
          <w:snapToGrid w:val="0"/>
          <w:color w:val="00B0F0"/>
          <w:sz w:val="20"/>
          <w:szCs w:val="20"/>
        </w:rPr>
      </w:pPr>
      <w:r w:rsidRPr="00FF0AEE">
        <w:rPr>
          <w:rFonts w:ascii="Tahoma" w:hAnsi="Tahoma" w:cs="Tahoma"/>
          <w:snapToGrid w:val="0"/>
          <w:color w:val="00B0F0"/>
          <w:sz w:val="20"/>
          <w:szCs w:val="20"/>
        </w:rPr>
        <w:t xml:space="preserve">Savoniassa pedagogisena lähtökohtana on </w:t>
      </w:r>
      <w:proofErr w:type="gramStart"/>
      <w:r w:rsidRPr="00FF0AEE">
        <w:rPr>
          <w:rFonts w:ascii="Tahoma" w:hAnsi="Tahoma" w:cs="Tahoma"/>
          <w:snapToGrid w:val="0"/>
          <w:color w:val="00B0F0"/>
          <w:sz w:val="20"/>
          <w:szCs w:val="20"/>
        </w:rPr>
        <w:t>Open</w:t>
      </w:r>
      <w:proofErr w:type="gramEnd"/>
      <w:r w:rsidRPr="00FF0AEE">
        <w:rPr>
          <w:rFonts w:ascii="Tahoma" w:hAnsi="Tahoma" w:cs="Tahoma"/>
          <w:snapToGrid w:val="0"/>
          <w:color w:val="00B0F0"/>
          <w:sz w:val="20"/>
          <w:szCs w:val="20"/>
        </w:rPr>
        <w:t xml:space="preserve"> Innovation Space (OIS 2.0) -malli. Se yhdistää laadukkaan koulutuksen sekä työelämäläheisen tutkimus- ja kehittämistoiminnan. Työelämäl</w:t>
      </w:r>
      <w:r w:rsidRPr="00FF0AEE">
        <w:rPr>
          <w:rFonts w:ascii="Tahoma" w:hAnsi="Tahoma" w:cs="Tahoma"/>
          <w:snapToGrid w:val="0"/>
          <w:color w:val="00B0F0"/>
          <w:sz w:val="20"/>
          <w:szCs w:val="20"/>
        </w:rPr>
        <w:t>ä</w:t>
      </w:r>
      <w:r w:rsidRPr="00FF0AEE">
        <w:rPr>
          <w:rFonts w:ascii="Tahoma" w:hAnsi="Tahoma" w:cs="Tahoma"/>
          <w:snapToGrid w:val="0"/>
          <w:color w:val="00B0F0"/>
          <w:sz w:val="20"/>
          <w:szCs w:val="20"/>
        </w:rPr>
        <w:t>heisessä koulutuksessa korostuvat opiskelijoiden motivaatio ja opintoihin sitoutuminen. Opiskelijoiden asiantuntijuuden kehittymistä edistetään erilaisissa oppimisympäristöissä, mahdollist</w:t>
      </w:r>
      <w:r w:rsidRPr="00FF0AEE">
        <w:rPr>
          <w:rFonts w:ascii="Tahoma" w:hAnsi="Tahoma" w:cs="Tahoma"/>
          <w:snapToGrid w:val="0"/>
          <w:color w:val="00B0F0"/>
          <w:sz w:val="20"/>
          <w:szCs w:val="20"/>
        </w:rPr>
        <w:t>a</w:t>
      </w:r>
      <w:r w:rsidRPr="00FF0AEE">
        <w:rPr>
          <w:rFonts w:ascii="Tahoma" w:hAnsi="Tahoma" w:cs="Tahoma"/>
          <w:snapToGrid w:val="0"/>
          <w:color w:val="00B0F0"/>
          <w:sz w:val="20"/>
          <w:szCs w:val="20"/>
        </w:rPr>
        <w:t>malla monimuotoinen, aikaan ja paikkaan sitomaton ympärivuotinen opiskelu sekä hyödyntämä</w:t>
      </w:r>
      <w:r w:rsidRPr="00FF0AEE">
        <w:rPr>
          <w:rFonts w:ascii="Tahoma" w:hAnsi="Tahoma" w:cs="Tahoma"/>
          <w:snapToGrid w:val="0"/>
          <w:color w:val="00B0F0"/>
          <w:sz w:val="20"/>
          <w:szCs w:val="20"/>
        </w:rPr>
        <w:t>l</w:t>
      </w:r>
      <w:r w:rsidRPr="00FF0AEE">
        <w:rPr>
          <w:rFonts w:ascii="Tahoma" w:hAnsi="Tahoma" w:cs="Tahoma"/>
          <w:snapToGrid w:val="0"/>
          <w:color w:val="00B0F0"/>
          <w:sz w:val="20"/>
          <w:szCs w:val="20"/>
        </w:rPr>
        <w:t>lä laajasti työn opinnollistamista. Opiskelijoiden kokonaisvaltainen ohjaus sekä aikaisemman osaamisen tunnistaminen ja tunnustaminen ovat osa opiskelijoiden henkilökohtaista opiskel</w:t>
      </w:r>
      <w:r w:rsidRPr="00FF0AEE">
        <w:rPr>
          <w:rFonts w:ascii="Tahoma" w:hAnsi="Tahoma" w:cs="Tahoma"/>
          <w:snapToGrid w:val="0"/>
          <w:color w:val="00B0F0"/>
          <w:sz w:val="20"/>
          <w:szCs w:val="20"/>
        </w:rPr>
        <w:t>u</w:t>
      </w:r>
      <w:r w:rsidRPr="00FF0AEE">
        <w:rPr>
          <w:rFonts w:ascii="Tahoma" w:hAnsi="Tahoma" w:cs="Tahoma"/>
          <w:snapToGrid w:val="0"/>
          <w:color w:val="00B0F0"/>
          <w:sz w:val="20"/>
          <w:szCs w:val="20"/>
        </w:rPr>
        <w:t xml:space="preserve">suunnitelmaa. </w:t>
      </w:r>
    </w:p>
    <w:p w:rsidR="000A35AD" w:rsidRPr="00595FDF" w:rsidRDefault="000A35AD" w:rsidP="000A35AD">
      <w:pPr>
        <w:rPr>
          <w:rFonts w:cs="Calibri"/>
          <w:snapToGrid w:val="0"/>
          <w:color w:val="31A3B5"/>
          <w:sz w:val="24"/>
          <w:szCs w:val="24"/>
        </w:rPr>
      </w:pPr>
      <w:r w:rsidRPr="00595FDF">
        <w:rPr>
          <w:rFonts w:cs="Calibri"/>
          <w:color w:val="31A3B5"/>
          <w:sz w:val="24"/>
          <w:szCs w:val="24"/>
        </w:rPr>
        <w:t xml:space="preserve">Savonian koulutusten työelämälähtöisyys toteutuu opettajien monimuotoisen verkostoitumisen kautta. Verkostot varmistavat myös substanssiasiantuntijuuden jatkuvan kehittymisen. </w:t>
      </w:r>
      <w:r w:rsidRPr="00595FDF">
        <w:rPr>
          <w:rFonts w:cs="Calibri"/>
          <w:snapToGrid w:val="0"/>
          <w:color w:val="31A3B5"/>
          <w:sz w:val="24"/>
          <w:szCs w:val="24"/>
        </w:rPr>
        <w:t>Henkilöstö luo oppimistilanteita ja tukee opiskelijan oppimista.</w:t>
      </w:r>
      <w:r w:rsidRPr="00595FDF">
        <w:rPr>
          <w:rFonts w:cs="Calibri"/>
          <w:color w:val="31A3B5"/>
          <w:sz w:val="24"/>
          <w:szCs w:val="24"/>
        </w:rPr>
        <w:t xml:space="preserve"> </w:t>
      </w:r>
      <w:r w:rsidRPr="00595FDF">
        <w:rPr>
          <w:rFonts w:cs="Calibri"/>
          <w:snapToGrid w:val="0"/>
          <w:color w:val="31A3B5"/>
          <w:sz w:val="24"/>
          <w:szCs w:val="24"/>
        </w:rPr>
        <w:t>Opintotoimisto, kirjasto- ja tietopalvelut, kansainvälisyyspalvelut ja muut tukipalvelut auttavat opiskelussa. Koulutuksessa noudatetaan esteettömyyden sekä kestävän kehityksen periaatteita.</w:t>
      </w:r>
    </w:p>
    <w:p w:rsidR="00467072" w:rsidRDefault="00832983" w:rsidP="00832983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Tietotekniikan koulutusohjelmassa opetus toteutetaan luokka-, laboratorio- sekä ryhmät</w:t>
      </w:r>
      <w:r w:rsidR="00467072">
        <w:rPr>
          <w:rFonts w:cs="Calibri"/>
          <w:sz w:val="24"/>
          <w:szCs w:val="24"/>
        </w:rPr>
        <w:t>yötiloissa. Itsenäiseen opiskeluun suunniteltu</w:t>
      </w:r>
      <w:r>
        <w:rPr>
          <w:rFonts w:cs="Calibri"/>
          <w:sz w:val="24"/>
          <w:szCs w:val="24"/>
        </w:rPr>
        <w:t xml:space="preserve"> </w:t>
      </w:r>
      <w:r w:rsidR="00467072">
        <w:rPr>
          <w:rFonts w:cs="Calibri"/>
          <w:sz w:val="24"/>
          <w:szCs w:val="24"/>
        </w:rPr>
        <w:t>kurssimater</w:t>
      </w:r>
      <w:r w:rsidR="000D6502">
        <w:rPr>
          <w:rFonts w:cs="Calibri"/>
          <w:sz w:val="24"/>
          <w:szCs w:val="24"/>
        </w:rPr>
        <w:t>iaali on opiskelijan saatavilla koulun tietojärjestel</w:t>
      </w:r>
      <w:r w:rsidR="000D6502">
        <w:rPr>
          <w:rFonts w:cs="Calibri"/>
          <w:sz w:val="24"/>
          <w:szCs w:val="24"/>
        </w:rPr>
        <w:softHyphen/>
        <w:t>mi</w:t>
      </w:r>
      <w:r w:rsidR="00467072">
        <w:rPr>
          <w:rFonts w:cs="Calibri"/>
          <w:sz w:val="24"/>
          <w:szCs w:val="24"/>
        </w:rPr>
        <w:t>ss</w:t>
      </w:r>
      <w:r w:rsidR="0080559C">
        <w:rPr>
          <w:rFonts w:cs="Calibri"/>
          <w:sz w:val="24"/>
          <w:szCs w:val="24"/>
        </w:rPr>
        <w:t>ä. Koulutukseen sisältyy CDIO-muotoista projektiopiskelua.</w:t>
      </w:r>
      <w:r w:rsidR="00724F18">
        <w:rPr>
          <w:rFonts w:cs="Calibri"/>
          <w:sz w:val="24"/>
          <w:szCs w:val="24"/>
        </w:rPr>
        <w:t xml:space="preserve"> 1. ja 2. opiskeluvuoden aikana Itä-Suomen yliopiston tietojenkäsittelytieteen laitos luennoi </w:t>
      </w:r>
      <w:r w:rsidR="00EC65DC" w:rsidRPr="00EC65DC">
        <w:rPr>
          <w:rFonts w:cs="Calibri"/>
          <w:color w:val="FF0000"/>
          <w:sz w:val="24"/>
          <w:szCs w:val="24"/>
        </w:rPr>
        <w:t>vähintään</w:t>
      </w:r>
      <w:r w:rsidR="00EC65DC">
        <w:rPr>
          <w:rFonts w:cs="Calibri"/>
          <w:sz w:val="24"/>
          <w:szCs w:val="24"/>
        </w:rPr>
        <w:t xml:space="preserve"> </w:t>
      </w:r>
      <w:r w:rsidR="00724F18">
        <w:rPr>
          <w:rFonts w:cs="Calibri"/>
          <w:sz w:val="24"/>
          <w:szCs w:val="24"/>
        </w:rPr>
        <w:t>yhden opinto-jakson kunakin lukukautena.</w:t>
      </w:r>
      <w:r w:rsidR="004D4A74">
        <w:rPr>
          <w:rFonts w:cs="Calibri"/>
          <w:sz w:val="24"/>
          <w:szCs w:val="24"/>
        </w:rPr>
        <w:t xml:space="preserve"> Tutkinto-ohjelmaan </w:t>
      </w:r>
      <w:r w:rsidR="0029100C">
        <w:rPr>
          <w:rFonts w:cs="Calibri"/>
          <w:sz w:val="24"/>
          <w:szCs w:val="24"/>
        </w:rPr>
        <w:t>sisält</w:t>
      </w:r>
      <w:r w:rsidR="004D4A74">
        <w:rPr>
          <w:rFonts w:cs="Calibri"/>
          <w:sz w:val="24"/>
          <w:szCs w:val="24"/>
        </w:rPr>
        <w:t>yy</w:t>
      </w:r>
      <w:r w:rsidR="0029100C">
        <w:rPr>
          <w:rFonts w:cs="Calibri"/>
          <w:sz w:val="24"/>
          <w:szCs w:val="24"/>
        </w:rPr>
        <w:t xml:space="preserve"> vähintään </w:t>
      </w:r>
      <w:r w:rsidR="004D4A74">
        <w:rPr>
          <w:rFonts w:cs="Calibri"/>
          <w:sz w:val="24"/>
          <w:szCs w:val="24"/>
        </w:rPr>
        <w:t>viisi opintopistettä</w:t>
      </w:r>
      <w:r w:rsidR="0029100C">
        <w:rPr>
          <w:rFonts w:cs="Calibri"/>
          <w:sz w:val="24"/>
          <w:szCs w:val="24"/>
        </w:rPr>
        <w:t xml:space="preserve"> </w:t>
      </w:r>
      <w:r w:rsidR="004D4A74">
        <w:rPr>
          <w:rFonts w:cs="Calibri"/>
          <w:sz w:val="24"/>
          <w:szCs w:val="24"/>
        </w:rPr>
        <w:t>vieraskielistä opetusta</w:t>
      </w:r>
      <w:r w:rsidR="0029100C">
        <w:rPr>
          <w:rFonts w:cs="Calibri"/>
          <w:sz w:val="24"/>
          <w:szCs w:val="24"/>
        </w:rPr>
        <w:t xml:space="preserve"> </w:t>
      </w:r>
      <w:r w:rsidR="004D4A74">
        <w:rPr>
          <w:rFonts w:cs="Calibri"/>
          <w:sz w:val="24"/>
          <w:szCs w:val="24"/>
        </w:rPr>
        <w:t>(muuta kuin kieliopintoja).</w:t>
      </w:r>
      <w:r w:rsidR="0029100C">
        <w:rPr>
          <w:rFonts w:cs="Calibri"/>
          <w:sz w:val="24"/>
          <w:szCs w:val="24"/>
        </w:rPr>
        <w:t xml:space="preserve"> </w:t>
      </w:r>
    </w:p>
    <w:p w:rsidR="00832983" w:rsidRDefault="00467072" w:rsidP="00FF0AEE">
      <w:pPr>
        <w:spacing w:after="0"/>
        <w:rPr>
          <w:rFonts w:cs="Calibri"/>
          <w:color w:val="FF0000"/>
          <w:sz w:val="24"/>
          <w:szCs w:val="24"/>
        </w:rPr>
      </w:pPr>
      <w:r>
        <w:rPr>
          <w:rFonts w:cs="Calibri"/>
          <w:sz w:val="24"/>
          <w:szCs w:val="24"/>
        </w:rPr>
        <w:t>1. vuoden opiskelijoilla</w:t>
      </w:r>
      <w:r w:rsidR="00832983">
        <w:rPr>
          <w:rFonts w:cs="Calibri"/>
          <w:sz w:val="24"/>
          <w:szCs w:val="24"/>
        </w:rPr>
        <w:t xml:space="preserve"> on o</w:t>
      </w:r>
      <w:r>
        <w:rPr>
          <w:rFonts w:cs="Calibri"/>
          <w:sz w:val="24"/>
          <w:szCs w:val="24"/>
        </w:rPr>
        <w:t xml:space="preserve">ma opettaja- ja opiskelijatutor sekä </w:t>
      </w:r>
      <w:r w:rsidR="00832983">
        <w:rPr>
          <w:rFonts w:cs="Calibri"/>
          <w:sz w:val="24"/>
          <w:szCs w:val="24"/>
        </w:rPr>
        <w:t>2 - N luokan opisk</w:t>
      </w:r>
      <w:r>
        <w:rPr>
          <w:rFonts w:cs="Calibri"/>
          <w:sz w:val="24"/>
          <w:szCs w:val="24"/>
        </w:rPr>
        <w:t>elijoilla on oma opettajatutor. He</w:t>
      </w:r>
      <w:r w:rsidR="00832983">
        <w:rPr>
          <w:rFonts w:cs="Calibri"/>
          <w:sz w:val="24"/>
          <w:szCs w:val="24"/>
        </w:rPr>
        <w:t xml:space="preserve"> autta</w:t>
      </w:r>
      <w:r>
        <w:rPr>
          <w:rFonts w:cs="Calibri"/>
          <w:sz w:val="24"/>
          <w:szCs w:val="24"/>
        </w:rPr>
        <w:t>v</w:t>
      </w:r>
      <w:r w:rsidR="00832983">
        <w:rPr>
          <w:rFonts w:cs="Calibri"/>
          <w:sz w:val="24"/>
          <w:szCs w:val="24"/>
        </w:rPr>
        <w:t>a</w:t>
      </w:r>
      <w:r>
        <w:rPr>
          <w:rFonts w:cs="Calibri"/>
          <w:sz w:val="24"/>
          <w:szCs w:val="24"/>
        </w:rPr>
        <w:t>t opiskelijoita</w:t>
      </w:r>
      <w:r w:rsidR="00832983">
        <w:rPr>
          <w:rFonts w:cs="Calibri"/>
          <w:sz w:val="24"/>
          <w:szCs w:val="24"/>
        </w:rPr>
        <w:t xml:space="preserve"> opiskeluun liittyvien pulmien </w:t>
      </w:r>
      <w:r>
        <w:rPr>
          <w:rFonts w:cs="Calibri"/>
          <w:sz w:val="24"/>
          <w:szCs w:val="24"/>
        </w:rPr>
        <w:t>ratkaisussa ja</w:t>
      </w:r>
      <w:r w:rsidR="00832983">
        <w:rPr>
          <w:rFonts w:cs="Calibri"/>
          <w:sz w:val="24"/>
          <w:szCs w:val="24"/>
        </w:rPr>
        <w:t xml:space="preserve"> harjoittelu- </w:t>
      </w:r>
      <w:r>
        <w:rPr>
          <w:rFonts w:cs="Calibri"/>
          <w:sz w:val="24"/>
          <w:szCs w:val="24"/>
        </w:rPr>
        <w:t>sekä</w:t>
      </w:r>
      <w:r w:rsidR="00832983">
        <w:rPr>
          <w:rFonts w:cs="Calibri"/>
          <w:sz w:val="24"/>
          <w:szCs w:val="24"/>
        </w:rPr>
        <w:t xml:space="preserve"> päättötyöasioissa.  Myös koulun o</w:t>
      </w:r>
      <w:r>
        <w:rPr>
          <w:rFonts w:cs="Calibri"/>
          <w:sz w:val="24"/>
          <w:szCs w:val="24"/>
        </w:rPr>
        <w:t>pinto-ohjaaja auttaa opiskelijoita</w:t>
      </w:r>
      <w:r w:rsidR="00832983">
        <w:rPr>
          <w:rFonts w:cs="Calibri"/>
          <w:sz w:val="24"/>
          <w:szCs w:val="24"/>
        </w:rPr>
        <w:t xml:space="preserve"> opintoihin liittyvissä pulmatilanteissa.  </w:t>
      </w:r>
      <w:r>
        <w:rPr>
          <w:rFonts w:cs="Calibri"/>
          <w:sz w:val="24"/>
          <w:szCs w:val="24"/>
        </w:rPr>
        <w:t>Lisäksi o</w:t>
      </w:r>
      <w:r w:rsidR="00832983">
        <w:rPr>
          <w:rFonts w:cs="Calibri"/>
          <w:sz w:val="24"/>
          <w:szCs w:val="24"/>
        </w:rPr>
        <w:t>piskelija</w:t>
      </w:r>
      <w:r>
        <w:rPr>
          <w:rFonts w:cs="Calibri"/>
          <w:sz w:val="24"/>
          <w:szCs w:val="24"/>
        </w:rPr>
        <w:t>t</w:t>
      </w:r>
      <w:r w:rsidR="00832983">
        <w:rPr>
          <w:rFonts w:cs="Calibri"/>
          <w:sz w:val="24"/>
          <w:szCs w:val="24"/>
        </w:rPr>
        <w:t xml:space="preserve"> voi</w:t>
      </w:r>
      <w:r>
        <w:rPr>
          <w:rFonts w:cs="Calibri"/>
          <w:sz w:val="24"/>
          <w:szCs w:val="24"/>
        </w:rPr>
        <w:t>vat</w:t>
      </w:r>
      <w:r w:rsidR="00832983">
        <w:rPr>
          <w:rFonts w:cs="Calibri"/>
          <w:sz w:val="24"/>
          <w:szCs w:val="24"/>
        </w:rPr>
        <w:t xml:space="preserve"> hyödyntää </w:t>
      </w:r>
      <w:r w:rsidR="004D4A74">
        <w:rPr>
          <w:rFonts w:cs="Calibri"/>
          <w:sz w:val="24"/>
          <w:szCs w:val="24"/>
        </w:rPr>
        <w:t>tutkinto-ohjelman</w:t>
      </w:r>
      <w:r w:rsidR="00832983">
        <w:rPr>
          <w:rFonts w:cs="Calibri"/>
          <w:sz w:val="24"/>
          <w:szCs w:val="24"/>
        </w:rPr>
        <w:t xml:space="preserve"> kansainvälisiä kontakteja opiskelun, har</w:t>
      </w:r>
      <w:r>
        <w:rPr>
          <w:rFonts w:cs="Calibri"/>
          <w:sz w:val="24"/>
          <w:szCs w:val="24"/>
        </w:rPr>
        <w:t>joittelun tai päättötyön yhteydessä</w:t>
      </w:r>
      <w:r w:rsidR="00832983">
        <w:rPr>
          <w:rFonts w:cs="Calibri"/>
          <w:sz w:val="24"/>
          <w:szCs w:val="24"/>
        </w:rPr>
        <w:t xml:space="preserve">.  </w:t>
      </w:r>
      <w:r w:rsidR="00EC65DC" w:rsidRPr="00EC65DC">
        <w:rPr>
          <w:rFonts w:cs="Calibri"/>
          <w:color w:val="FF0000"/>
          <w:sz w:val="24"/>
          <w:szCs w:val="24"/>
        </w:rPr>
        <w:t>AMK-tutkinnon jälkeen tietotekniikkainsinööri voi esivalinnan läpäistyään jatkaa opintojaan Itä-Suomen yliopiston tietojenkäsittelytieteen laitoksen maisteriohjelmassa.</w:t>
      </w:r>
    </w:p>
    <w:p w:rsidR="00FF0AEE" w:rsidRDefault="00FF0AEE" w:rsidP="00FF0AEE">
      <w:pPr>
        <w:spacing w:after="0"/>
        <w:rPr>
          <w:rFonts w:cs="Calibri"/>
          <w:color w:val="FF0000"/>
          <w:sz w:val="24"/>
          <w:szCs w:val="24"/>
        </w:rPr>
      </w:pPr>
    </w:p>
    <w:p w:rsidR="00FF0AEE" w:rsidRPr="00FF0AEE" w:rsidRDefault="00FF0AEE" w:rsidP="00FF0AEE">
      <w:pPr>
        <w:pStyle w:val="Heading3"/>
        <w:spacing w:before="0"/>
        <w:rPr>
          <w:rFonts w:ascii="Tahoma" w:hAnsi="Tahoma" w:cs="Tahoma"/>
          <w:snapToGrid w:val="0"/>
          <w:color w:val="auto"/>
        </w:rPr>
      </w:pPr>
      <w:bookmarkStart w:id="5" w:name="_Toc464200054"/>
      <w:r w:rsidRPr="00FF0AEE">
        <w:rPr>
          <w:rFonts w:ascii="Tahoma" w:hAnsi="Tahoma" w:cs="Tahoma"/>
          <w:snapToGrid w:val="0"/>
          <w:color w:val="auto"/>
        </w:rPr>
        <w:t>K</w:t>
      </w:r>
      <w:r w:rsidRPr="00FF0AEE">
        <w:rPr>
          <w:rFonts w:ascii="Tahoma" w:hAnsi="Tahoma" w:cs="Tahoma"/>
          <w:color w:val="auto"/>
        </w:rPr>
        <w:t>oulutuksen toteutussuunnittelu ja opiskelijapalaute</w:t>
      </w:r>
      <w:bookmarkEnd w:id="5"/>
    </w:p>
    <w:p w:rsidR="00FF0AEE" w:rsidRPr="00FF0AEE" w:rsidRDefault="00FF0AEE" w:rsidP="00FF0AEE">
      <w:pPr>
        <w:rPr>
          <w:rFonts w:ascii="Tahoma" w:hAnsi="Tahoma" w:cs="Tahoma"/>
          <w:snapToGrid w:val="0"/>
          <w:sz w:val="20"/>
          <w:szCs w:val="20"/>
        </w:rPr>
      </w:pPr>
      <w:r w:rsidRPr="00FF0AEE">
        <w:rPr>
          <w:rFonts w:ascii="Tahoma" w:hAnsi="Tahoma" w:cs="Tahoma"/>
          <w:snapToGrid w:val="0"/>
          <w:sz w:val="20"/>
          <w:szCs w:val="20"/>
        </w:rPr>
        <w:t>Koulutuksen toteutussuunnittelu toteutetaan lukukausittain. Saman lukukauden aikana toteute</w:t>
      </w:r>
      <w:r w:rsidRPr="00FF0AEE">
        <w:rPr>
          <w:rFonts w:ascii="Tahoma" w:hAnsi="Tahoma" w:cs="Tahoma"/>
          <w:snapToGrid w:val="0"/>
          <w:sz w:val="20"/>
          <w:szCs w:val="20"/>
        </w:rPr>
        <w:t>t</w:t>
      </w:r>
      <w:r w:rsidRPr="00FF0AEE">
        <w:rPr>
          <w:rFonts w:ascii="Tahoma" w:hAnsi="Tahoma" w:cs="Tahoma"/>
          <w:snapToGrid w:val="0"/>
          <w:sz w:val="20"/>
          <w:szCs w:val="20"/>
        </w:rPr>
        <w:t>tavat opintojaksot suunnitellaan yhtenä kokonaisuutena ja tästä laaditaan tutkinto-ohjelmittain toteutussuunnitelma. Toteutussuunnitelmassa tulee huomioida lukuvuositeemaan/ alateemaan linkittyvät osaamistavoitteet. Kompetenssien linkittyminen opintojaksoihin voidaan kuvata myös taulukkomuodossa.</w:t>
      </w:r>
    </w:p>
    <w:p w:rsidR="00FF0AEE" w:rsidRPr="00FF0AEE" w:rsidRDefault="00FF0AEE" w:rsidP="00FF0AEE">
      <w:pPr>
        <w:rPr>
          <w:rFonts w:ascii="Tahoma" w:hAnsi="Tahoma" w:cs="Tahoma"/>
          <w:snapToGrid w:val="0"/>
          <w:sz w:val="20"/>
          <w:szCs w:val="20"/>
        </w:rPr>
      </w:pPr>
      <w:r w:rsidRPr="00FF0AEE">
        <w:rPr>
          <w:rFonts w:ascii="Tahoma" w:hAnsi="Tahoma" w:cs="Tahoma"/>
          <w:snapToGrid w:val="0"/>
          <w:sz w:val="20"/>
          <w:szCs w:val="20"/>
        </w:rPr>
        <w:t>Lukukaudesta kerätään määrällistä ja laadullista palautetta, joka käsitellään opiskelijoiden kan</w:t>
      </w:r>
      <w:r w:rsidRPr="00FF0AEE">
        <w:rPr>
          <w:rFonts w:ascii="Tahoma" w:hAnsi="Tahoma" w:cs="Tahoma"/>
          <w:snapToGrid w:val="0"/>
          <w:sz w:val="20"/>
          <w:szCs w:val="20"/>
        </w:rPr>
        <w:t>s</w:t>
      </w:r>
      <w:r w:rsidRPr="00FF0AEE">
        <w:rPr>
          <w:rFonts w:ascii="Tahoma" w:hAnsi="Tahoma" w:cs="Tahoma"/>
          <w:snapToGrid w:val="0"/>
          <w:sz w:val="20"/>
          <w:szCs w:val="20"/>
        </w:rPr>
        <w:t>sa. Tämän lisäksi opiskelijalla on mahdollisuus antaa palautetta Repun yleisen Kaiku-palautejärjestelmän kautta. Palaute on mahdollista antaa omalla nimellä tai anonyymisti. Opettaja voi tämän lisäksi tarpeen tullen kerätä opintojaksoa koskevaa palautetta soveltuvalla menetelmä</w:t>
      </w:r>
      <w:r w:rsidRPr="00FF0AEE">
        <w:rPr>
          <w:rFonts w:ascii="Tahoma" w:hAnsi="Tahoma" w:cs="Tahoma"/>
          <w:snapToGrid w:val="0"/>
          <w:sz w:val="20"/>
          <w:szCs w:val="20"/>
        </w:rPr>
        <w:t>l</w:t>
      </w:r>
      <w:r w:rsidRPr="00FF0AEE">
        <w:rPr>
          <w:rFonts w:ascii="Tahoma" w:hAnsi="Tahoma" w:cs="Tahoma"/>
          <w:snapToGrid w:val="0"/>
          <w:sz w:val="20"/>
          <w:szCs w:val="20"/>
        </w:rPr>
        <w:t>lä. Kuvaus opintojaksopalautteen keräämisestä ja käsittelystä on sisällytettävä opintojakson tote</w:t>
      </w:r>
      <w:r w:rsidRPr="00FF0AEE">
        <w:rPr>
          <w:rFonts w:ascii="Tahoma" w:hAnsi="Tahoma" w:cs="Tahoma"/>
          <w:snapToGrid w:val="0"/>
          <w:sz w:val="20"/>
          <w:szCs w:val="20"/>
        </w:rPr>
        <w:t>u</w:t>
      </w:r>
      <w:r w:rsidRPr="00FF0AEE">
        <w:rPr>
          <w:rFonts w:ascii="Tahoma" w:hAnsi="Tahoma" w:cs="Tahoma"/>
          <w:snapToGrid w:val="0"/>
          <w:sz w:val="20"/>
          <w:szCs w:val="20"/>
        </w:rPr>
        <w:t xml:space="preserve">tussuunnitelmaan. </w:t>
      </w:r>
    </w:p>
    <w:p w:rsidR="000E58E2" w:rsidRPr="000E58E2" w:rsidRDefault="000E58E2" w:rsidP="00240D11">
      <w:pPr>
        <w:spacing w:after="0" w:line="240" w:lineRule="auto"/>
        <w:rPr>
          <w:rFonts w:cs="Calibri"/>
          <w:b/>
          <w:snapToGrid w:val="0"/>
          <w:sz w:val="24"/>
          <w:szCs w:val="24"/>
        </w:rPr>
      </w:pPr>
    </w:p>
    <w:sectPr w:rsidR="000E58E2" w:rsidRPr="000E58E2" w:rsidSect="00414C5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765B8"/>
    <w:multiLevelType w:val="hybridMultilevel"/>
    <w:tmpl w:val="0FFC971E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3E6FC0"/>
    <w:multiLevelType w:val="hybridMultilevel"/>
    <w:tmpl w:val="CA5E2568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CD2B94"/>
    <w:multiLevelType w:val="hybridMultilevel"/>
    <w:tmpl w:val="1DCA4D2E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396A68"/>
    <w:multiLevelType w:val="hybridMultilevel"/>
    <w:tmpl w:val="7EC48174"/>
    <w:lvl w:ilvl="0" w:tplc="BEEA8A42">
      <w:start w:val="1"/>
      <w:numFmt w:val="bullet"/>
      <w:pStyle w:val="ListParagraph"/>
      <w:lvlText w:val="»"/>
      <w:lvlJc w:val="left"/>
      <w:pPr>
        <w:ind w:left="2988" w:hanging="360"/>
      </w:pPr>
      <w:rPr>
        <w:rFonts w:ascii="Georgia" w:hAnsi="Georgia" w:hint="default"/>
      </w:rPr>
    </w:lvl>
    <w:lvl w:ilvl="1" w:tplc="040B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4">
    <w:nsid w:val="488422D8"/>
    <w:multiLevelType w:val="hybridMultilevel"/>
    <w:tmpl w:val="ECAE98BC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725EDC"/>
    <w:multiLevelType w:val="hybridMultilevel"/>
    <w:tmpl w:val="DF8C991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D83C0D"/>
    <w:multiLevelType w:val="hybridMultilevel"/>
    <w:tmpl w:val="981287FC"/>
    <w:lvl w:ilvl="0" w:tplc="7430F5F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7E2E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A000FA"/>
    <w:multiLevelType w:val="hybridMultilevel"/>
    <w:tmpl w:val="9D2E61B2"/>
    <w:lvl w:ilvl="0" w:tplc="58C2952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506" w:hanging="360"/>
      </w:pPr>
    </w:lvl>
    <w:lvl w:ilvl="2" w:tplc="040B001B" w:tentative="1">
      <w:start w:val="1"/>
      <w:numFmt w:val="lowerRoman"/>
      <w:lvlText w:val="%3."/>
      <w:lvlJc w:val="right"/>
      <w:pPr>
        <w:ind w:left="2226" w:hanging="180"/>
      </w:pPr>
    </w:lvl>
    <w:lvl w:ilvl="3" w:tplc="040B000F" w:tentative="1">
      <w:start w:val="1"/>
      <w:numFmt w:val="decimal"/>
      <w:lvlText w:val="%4."/>
      <w:lvlJc w:val="left"/>
      <w:pPr>
        <w:ind w:left="2946" w:hanging="360"/>
      </w:pPr>
    </w:lvl>
    <w:lvl w:ilvl="4" w:tplc="040B0019" w:tentative="1">
      <w:start w:val="1"/>
      <w:numFmt w:val="lowerLetter"/>
      <w:lvlText w:val="%5."/>
      <w:lvlJc w:val="left"/>
      <w:pPr>
        <w:ind w:left="3666" w:hanging="360"/>
      </w:pPr>
    </w:lvl>
    <w:lvl w:ilvl="5" w:tplc="040B001B" w:tentative="1">
      <w:start w:val="1"/>
      <w:numFmt w:val="lowerRoman"/>
      <w:lvlText w:val="%6."/>
      <w:lvlJc w:val="right"/>
      <w:pPr>
        <w:ind w:left="4386" w:hanging="180"/>
      </w:pPr>
    </w:lvl>
    <w:lvl w:ilvl="6" w:tplc="040B000F" w:tentative="1">
      <w:start w:val="1"/>
      <w:numFmt w:val="decimal"/>
      <w:lvlText w:val="%7."/>
      <w:lvlJc w:val="left"/>
      <w:pPr>
        <w:ind w:left="5106" w:hanging="360"/>
      </w:pPr>
    </w:lvl>
    <w:lvl w:ilvl="7" w:tplc="040B0019" w:tentative="1">
      <w:start w:val="1"/>
      <w:numFmt w:val="lowerLetter"/>
      <w:lvlText w:val="%8."/>
      <w:lvlJc w:val="left"/>
      <w:pPr>
        <w:ind w:left="5826" w:hanging="360"/>
      </w:pPr>
    </w:lvl>
    <w:lvl w:ilvl="8" w:tplc="040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68A0983"/>
    <w:multiLevelType w:val="hybridMultilevel"/>
    <w:tmpl w:val="1F9C26A2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021701D"/>
    <w:multiLevelType w:val="hybridMultilevel"/>
    <w:tmpl w:val="93EC6420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3F25F18"/>
    <w:multiLevelType w:val="hybridMultilevel"/>
    <w:tmpl w:val="3E6E7250"/>
    <w:lvl w:ilvl="0" w:tplc="06A68522">
      <w:start w:val="6"/>
      <w:numFmt w:val="bullet"/>
      <w:pStyle w:val="Groteskilista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E640E8B"/>
    <w:multiLevelType w:val="hybridMultilevel"/>
    <w:tmpl w:val="3A44996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4"/>
  </w:num>
  <w:num w:numId="5">
    <w:abstractNumId w:val="0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7"/>
  </w:num>
  <w:num w:numId="11">
    <w:abstractNumId w:val="10"/>
  </w:num>
  <w:num w:numId="12">
    <w:abstractNumId w:val="3"/>
  </w:num>
  <w:num w:numId="13">
    <w:abstractNumId w:val="3"/>
  </w:num>
  <w:num w:numId="14">
    <w:abstractNumId w:val="3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304"/>
  <w:hyphenationZone w:val="425"/>
  <w:characterSpacingControl w:val="doNotCompress"/>
  <w:compat/>
  <w:rsids>
    <w:rsidRoot w:val="009622DB"/>
    <w:rsid w:val="00035B3A"/>
    <w:rsid w:val="000A35AD"/>
    <w:rsid w:val="000D6502"/>
    <w:rsid w:val="000E58E2"/>
    <w:rsid w:val="000E5A57"/>
    <w:rsid w:val="001300CD"/>
    <w:rsid w:val="00131AC7"/>
    <w:rsid w:val="001914F0"/>
    <w:rsid w:val="001B7518"/>
    <w:rsid w:val="001F7D62"/>
    <w:rsid w:val="002170D6"/>
    <w:rsid w:val="00240D11"/>
    <w:rsid w:val="0029100C"/>
    <w:rsid w:val="003A1D2C"/>
    <w:rsid w:val="00414C5D"/>
    <w:rsid w:val="00467072"/>
    <w:rsid w:val="00484163"/>
    <w:rsid w:val="004D4A74"/>
    <w:rsid w:val="0054182E"/>
    <w:rsid w:val="005A7C84"/>
    <w:rsid w:val="005C63F3"/>
    <w:rsid w:val="005D67BC"/>
    <w:rsid w:val="006048AB"/>
    <w:rsid w:val="006443D8"/>
    <w:rsid w:val="00665940"/>
    <w:rsid w:val="00674951"/>
    <w:rsid w:val="007056FC"/>
    <w:rsid w:val="00724F18"/>
    <w:rsid w:val="0073318D"/>
    <w:rsid w:val="007630E7"/>
    <w:rsid w:val="00765609"/>
    <w:rsid w:val="00802C4C"/>
    <w:rsid w:val="0080559C"/>
    <w:rsid w:val="00812FC5"/>
    <w:rsid w:val="0082248D"/>
    <w:rsid w:val="00823D02"/>
    <w:rsid w:val="00832983"/>
    <w:rsid w:val="00870506"/>
    <w:rsid w:val="008A1327"/>
    <w:rsid w:val="00910243"/>
    <w:rsid w:val="009622DB"/>
    <w:rsid w:val="009E0162"/>
    <w:rsid w:val="009E34C8"/>
    <w:rsid w:val="00A361D5"/>
    <w:rsid w:val="00A40762"/>
    <w:rsid w:val="00A62885"/>
    <w:rsid w:val="00A96F1B"/>
    <w:rsid w:val="00AA0579"/>
    <w:rsid w:val="00B41562"/>
    <w:rsid w:val="00B630BA"/>
    <w:rsid w:val="00BB7382"/>
    <w:rsid w:val="00BE2C05"/>
    <w:rsid w:val="00C26896"/>
    <w:rsid w:val="00CA722D"/>
    <w:rsid w:val="00CB25A5"/>
    <w:rsid w:val="00CF5118"/>
    <w:rsid w:val="00D10C96"/>
    <w:rsid w:val="00D21340"/>
    <w:rsid w:val="00DB2841"/>
    <w:rsid w:val="00DD0D0D"/>
    <w:rsid w:val="00E01867"/>
    <w:rsid w:val="00EA6D25"/>
    <w:rsid w:val="00EB2075"/>
    <w:rsid w:val="00EC65DC"/>
    <w:rsid w:val="00F37E11"/>
    <w:rsid w:val="00F62166"/>
    <w:rsid w:val="00FC6F4E"/>
    <w:rsid w:val="00FD53CF"/>
    <w:rsid w:val="00FF0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C5D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22DB"/>
    <w:pPr>
      <w:keepNext/>
      <w:keepLines/>
      <w:spacing w:before="360" w:after="240"/>
      <w:outlineLvl w:val="1"/>
    </w:pPr>
    <w:rPr>
      <w:rFonts w:eastAsia="Times New Roman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C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9622DB"/>
    <w:rPr>
      <w:rFonts w:ascii="Calibri" w:eastAsia="Times New Roman" w:hAnsi="Calibri" w:cs="Times New Roman"/>
      <w:b/>
      <w:bCs/>
      <w:sz w:val="28"/>
      <w:szCs w:val="26"/>
    </w:rPr>
  </w:style>
  <w:style w:type="paragraph" w:styleId="NormalWeb">
    <w:name w:val="Normal (Web)"/>
    <w:basedOn w:val="Normal"/>
    <w:uiPriority w:val="99"/>
    <w:unhideWhenUsed/>
    <w:rsid w:val="009622DB"/>
    <w:pPr>
      <w:spacing w:before="100" w:beforeAutospacing="1" w:after="100" w:afterAutospacing="1" w:line="240" w:lineRule="auto"/>
    </w:pPr>
    <w:rPr>
      <w:rFonts w:ascii="Verdana" w:eastAsia="Times New Roman" w:hAnsi="Verdana"/>
      <w:sz w:val="12"/>
      <w:szCs w:val="12"/>
      <w:lang w:val="en-US"/>
    </w:rPr>
  </w:style>
  <w:style w:type="character" w:styleId="Hyperlink">
    <w:name w:val="Hyperlink"/>
    <w:uiPriority w:val="99"/>
    <w:unhideWhenUsed/>
    <w:rsid w:val="00812FC5"/>
    <w:rPr>
      <w:color w:val="D31D00"/>
      <w:u w:val="single"/>
    </w:rPr>
  </w:style>
  <w:style w:type="character" w:styleId="FollowedHyperlink">
    <w:name w:val="FollowedHyperlink"/>
    <w:uiPriority w:val="99"/>
    <w:semiHidden/>
    <w:unhideWhenUsed/>
    <w:rsid w:val="00812FC5"/>
    <w:rPr>
      <w:color w:val="800080"/>
      <w:u w:val="single"/>
    </w:rPr>
  </w:style>
  <w:style w:type="paragraph" w:customStyle="1" w:styleId="Default">
    <w:name w:val="Default"/>
    <w:rsid w:val="0048416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ListParagraph">
    <w:name w:val="List Paragraph"/>
    <w:aliases w:val="Lista"/>
    <w:basedOn w:val="Normal"/>
    <w:uiPriority w:val="34"/>
    <w:qFormat/>
    <w:rsid w:val="00FC6F4E"/>
    <w:pPr>
      <w:numPr>
        <w:numId w:val="12"/>
      </w:numPr>
      <w:contextualSpacing/>
    </w:pPr>
  </w:style>
  <w:style w:type="paragraph" w:styleId="NoSpacing">
    <w:name w:val="No Spacing"/>
    <w:uiPriority w:val="1"/>
    <w:rsid w:val="00665940"/>
    <w:rPr>
      <w:rFonts w:ascii="Verdana" w:eastAsia="Times New Roman" w:hAnsi="Verdana"/>
      <w:sz w:val="16"/>
      <w:szCs w:val="24"/>
    </w:rPr>
  </w:style>
  <w:style w:type="paragraph" w:customStyle="1" w:styleId="Groteskilista">
    <w:name w:val="Groteskilista"/>
    <w:basedOn w:val="Default"/>
    <w:rsid w:val="007056FC"/>
    <w:pPr>
      <w:numPr>
        <w:numId w:val="11"/>
      </w:numPr>
    </w:pPr>
    <w:rPr>
      <w:rFonts w:ascii="Tahoma" w:eastAsia="Times New Roman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243"/>
    <w:rPr>
      <w:rFonts w:ascii="Tahoma" w:hAnsi="Tahoma" w:cs="Tahoma"/>
      <w:sz w:val="16"/>
      <w:szCs w:val="1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C0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Taulukonleipteksti">
    <w:name w:val="Taulukon leipäteksti"/>
    <w:rsid w:val="0073318D"/>
    <w:pPr>
      <w:framePr w:hSpace="141" w:wrap="around" w:vAnchor="page" w:hAnchor="margin" w:y="6870"/>
    </w:pPr>
    <w:rPr>
      <w:rFonts w:asciiTheme="majorHAnsi" w:eastAsia="Times New Roman" w:hAnsiTheme="majorHAnsi" w:cstheme="majorHAnsi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1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hyperlink" Target="http://www.minedu.fi/OPM/Julkaisut/2009/Tutkintojen_kansallinen_viitekehys.html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avonia Default Content Type" ma:contentTypeID="0x0101007C99A6B7AEA5684BA478728D451E0C6F0087E6088B88EC3F438E54D92EC625EE9D" ma:contentTypeVersion="14" ma:contentTypeDescription="Luo uusi asiakirja." ma:contentTypeScope="" ma:versionID="d091b43398bc1c0146e6b83777802131">
  <xsd:schema xmlns:xsd="http://www.w3.org/2001/XMLSchema" xmlns:xs="http://www.w3.org/2001/XMLSchema" xmlns:p="http://schemas.microsoft.com/office/2006/metadata/properties" xmlns:ns2="03ca75a4-7525-4fd0-b461-2a607204cfe9" targetNamespace="http://schemas.microsoft.com/office/2006/metadata/properties" ma:root="true" ma:fieldsID="1fd3ddd16582101abc1fb59f7a8321d9" ns2:_="">
    <xsd:import namespace="03ca75a4-7525-4fd0-b461-2a607204cfe9"/>
    <xsd:element name="properties">
      <xsd:complexType>
        <xsd:sequence>
          <xsd:element name="documentManagement">
            <xsd:complexType>
              <xsd:all>
                <xsd:element ref="ns2:Aihealue" minOccurs="0"/>
                <xsd:element ref="ns2:Asiakirjatyyppi" minOccurs="0"/>
                <xsd:element ref="ns2:j3b534c50ba64dfd9276b9f3862c10bc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2:Kohdistuspaiv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a75a4-7525-4fd0-b461-2a607204cfe9" elementFormDefault="qualified">
    <xsd:import namespace="http://schemas.microsoft.com/office/2006/documentManagement/types"/>
    <xsd:import namespace="http://schemas.microsoft.com/office/infopath/2007/PartnerControls"/>
    <xsd:element name="Aihealue" ma:index="8" nillable="true" ma:displayName="Aihealue" ma:default="Henkilöstö" ma:format="Dropdown" ma:internalName="Aihealue" ma:readOnly="false">
      <xsd:simpleType>
        <xsd:restriction base="dms:Choice">
          <xsd:enumeration value="Henkilöstö"/>
          <xsd:enumeration value="Tukipalvelut"/>
          <xsd:enumeration value="Kansainväliset asiat - International Affairs"/>
          <xsd:enumeration value="Kirjasto- ja tietopalvelut"/>
          <xsd:enumeration value="Opiskelijapalvelut"/>
          <xsd:enumeration value="Taloushallinto"/>
          <xsd:enumeration value="Tietohallinto"/>
          <xsd:enumeration value="Tilapalvelut"/>
          <xsd:enumeration value="Viestintäpalvelut"/>
          <xsd:enumeration value="Yleishallinnon palvelut"/>
          <xsd:enumeration value="Muut palvelut"/>
          <xsd:enumeration value="O&amp;O"/>
          <xsd:enumeration value="TKI"/>
          <xsd:enumeration value="Osaamisalueet"/>
          <xsd:enumeration value="Hyvinvointiala"/>
          <xsd:enumeration value="Liiketoiminta- ja kulttuuriala"/>
          <xsd:enumeration value="Teknologia- ja ympäristöala"/>
          <xsd:enumeration value="Johtaminen ja laatu"/>
        </xsd:restriction>
      </xsd:simpleType>
    </xsd:element>
    <xsd:element name="Asiakirjatyyppi" ma:index="9" nillable="true" ma:displayName="Asiakirjatyyppi" ma:default="Muu asiakirja" ma:format="Dropdown" ma:internalName="Asiakirjatyyppi">
      <xsd:simpleType>
        <xsd:restriction base="dms:Choice">
          <xsd:enumeration value="Esite / esittelymateriaali"/>
          <xsd:enumeration value="Esityslista / Asialista"/>
          <xsd:enumeration value="Kirje"/>
          <xsd:enumeration value="Lomake"/>
          <xsd:enumeration value="Ohje"/>
          <xsd:enumeration value="Päätös"/>
          <xsd:enumeration value="Pöytäkirja / Muistio"/>
          <xsd:enumeration value="Raportti"/>
          <xsd:enumeration value="Sopimus"/>
          <xsd:enumeration value="Suunnitelma"/>
          <xsd:enumeration value="Tiedote"/>
          <xsd:enumeration value="Muu asiakirja"/>
        </xsd:restriction>
      </xsd:simpleType>
    </xsd:element>
    <xsd:element name="j3b534c50ba64dfd9276b9f3862c10bc" ma:index="10" nillable="true" ma:taxonomy="true" ma:internalName="j3b534c50ba64dfd9276b9f3862c10bc" ma:taxonomyFieldName="Asiasanat" ma:displayName="Asiasanat" ma:default="" ma:fieldId="{33b534c5-0ba6-4dfd-9276-b9f3862c10bc}" ma:taxonomyMulti="true" ma:sspId="1b83d0fd-d0bf-4cef-8f33-d812e24b4c17" ma:termSetId="81213cf9-4837-4806-b3a4-a1839d9b576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Luokituksen Kaikki-sarake" ma:description="" ma:hidden="true" ma:list="{867263f0-482b-43fa-a6f6-285e67ec53bf}" ma:internalName="TaxCatchAll" ma:showField="CatchAllData" ma:web="03ca75a4-7525-4fd0-b461-2a607204c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Luokituksen Kaikki-sarake1" ma:description="" ma:hidden="true" ma:list="{867263f0-482b-43fa-a6f6-285e67ec53bf}" ma:internalName="TaxCatchAllLabel" ma:readOnly="true" ma:showField="CatchAllDataLabel" ma:web="03ca75a4-7525-4fd0-b461-2a607204c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4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15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ohdistuspaiva" ma:index="17" nillable="true" ma:displayName="Kohdistuspäivä" ma:default="[today]" ma:description="Kohdistuspäivä voi olla esim. kokouspäivä, seminaaripäivä tai dokumentin luontipäivä." ma:format="DateOnly" ma:internalName="Kohdistuspaiv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3ca75a4-7525-4fd0-b461-2a607204cfe9">SAVONIA-1349-308</_dlc_DocId>
    <_dlc_DocIdUrl xmlns="03ca75a4-7525-4fd0-b461-2a607204cfe9">
      <Url>https://santra.savonia.fi/tiimit/lite/tietotekniikkatiimi/_layouts/DocIdRedir.aspx?ID=SAVONIA-1349-308</Url>
      <Description>SAVONIA-1349-308</Description>
    </_dlc_DocIdUrl>
    <Kohdistuspaiva xmlns="03ca75a4-7525-4fd0-b461-2a607204cfe9">2017-11-26T22:00:00+00:00</Kohdistuspaiva>
    <TaxCatchAll xmlns="03ca75a4-7525-4fd0-b461-2a607204cfe9"/>
    <Aihealue xmlns="03ca75a4-7525-4fd0-b461-2a607204cfe9">Henkilöstö</Aihealue>
    <Asiakirjatyyppi xmlns="03ca75a4-7525-4fd0-b461-2a607204cfe9">Muu asiakirja</Asiakirjatyyppi>
    <j3b534c50ba64dfd9276b9f3862c10bc xmlns="03ca75a4-7525-4fd0-b461-2a607204cfe9">
      <Terms xmlns="http://schemas.microsoft.com/office/infopath/2007/PartnerControls"/>
    </j3b534c50ba64dfd9276b9f3862c10bc>
  </documentManagement>
</p:properties>
</file>

<file path=customXml/itemProps1.xml><?xml version="1.0" encoding="utf-8"?>
<ds:datastoreItem xmlns:ds="http://schemas.openxmlformats.org/officeDocument/2006/customXml" ds:itemID="{F14172EB-839B-4B26-B016-4B875F65B9DB}"/>
</file>

<file path=customXml/itemProps2.xml><?xml version="1.0" encoding="utf-8"?>
<ds:datastoreItem xmlns:ds="http://schemas.openxmlformats.org/officeDocument/2006/customXml" ds:itemID="{6F57CD5F-D77A-4B6C-8501-AA94C4154494}"/>
</file>

<file path=customXml/itemProps3.xml><?xml version="1.0" encoding="utf-8"?>
<ds:datastoreItem xmlns:ds="http://schemas.openxmlformats.org/officeDocument/2006/customXml" ds:itemID="{B3A0C0A1-ABED-4E64-B139-8DD4266A4C90}"/>
</file>

<file path=customXml/itemProps4.xml><?xml version="1.0" encoding="utf-8"?>
<ds:datastoreItem xmlns:ds="http://schemas.openxmlformats.org/officeDocument/2006/customXml" ds:itemID="{F16B9914-5E5E-4CA6-AE8B-AD07669D07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11</Pages>
  <Words>2516</Words>
  <Characters>20383</Characters>
  <Application>Microsoft Office Word</Application>
  <DocSecurity>0</DocSecurity>
  <Lines>169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22854</CharactersWithSpaces>
  <SharedDoc>false</SharedDoc>
  <HLinks>
    <vt:vector size="6" baseType="variant">
      <vt:variant>
        <vt:i4>2359350</vt:i4>
      </vt:variant>
      <vt:variant>
        <vt:i4>0</vt:i4>
      </vt:variant>
      <vt:variant>
        <vt:i4>0</vt:i4>
      </vt:variant>
      <vt:variant>
        <vt:i4>5</vt:i4>
      </vt:variant>
      <vt:variant>
        <vt:lpwstr>http://www.minedu.fi/OPM/Julkaisut/2009/Tutkintojen_kansallinen_viitekehys.html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ktadmin</dc:creator>
  <cp:lastModifiedBy>ktpitve</cp:lastModifiedBy>
  <cp:revision>5</cp:revision>
  <dcterms:created xsi:type="dcterms:W3CDTF">2017-11-03T10:55:00Z</dcterms:created>
  <dcterms:modified xsi:type="dcterms:W3CDTF">2017-11-03T11:43:00Z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7ff5a671-54c4-41e8-8537-fb9f026753ce</vt:lpwstr>
  </property>
  <property fmtid="{D5CDD505-2E9C-101B-9397-08002B2CF9AE}" pid="3" name="ContentTypeId">
    <vt:lpwstr>0x0101007C99A6B7AEA5684BA478728D451E0C6F0087E6088B88EC3F438E54D92EC625EE9D</vt:lpwstr>
  </property>
  <property fmtid="{D5CDD505-2E9C-101B-9397-08002B2CF9AE}" pid="4" name="Asiasanat">
    <vt:lpwstr/>
  </property>
</Properties>
</file>