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6607D74E" w:rsidR="00D55424" w:rsidRPr="00D55424" w:rsidRDefault="00D55424" w:rsidP="00D55424">
          <w:pPr>
            <w:pStyle w:val="Kansilehdenotsikko"/>
          </w:pPr>
          <w:r>
            <w:t>O</w:t>
          </w:r>
          <w:r w:rsidRPr="00D55424">
            <w:t>petussuunni</w:t>
          </w:r>
          <w:r w:rsidR="00AF25CC">
            <w:t>-</w:t>
          </w:r>
          <w:r w:rsidRPr="00D55424">
            <w:t xml:space="preserve">telman </w:t>
          </w:r>
          <w:r w:rsidRPr="00D55424">
            <w:br/>
            <w:t xml:space="preserve">yleisen osan </w:t>
          </w:r>
          <w:r>
            <w:br/>
          </w:r>
          <w:r w:rsidRPr="00D55424">
            <w:t>ohjeistus</w:t>
          </w:r>
        </w:p>
        <w:p w14:paraId="26F65231" w14:textId="77777777" w:rsidR="00D55424" w:rsidRPr="00D55424" w:rsidRDefault="00D55424" w:rsidP="00D55424">
          <w:pPr>
            <w:pStyle w:val="Kansilehdenotsikontarkenne"/>
          </w:pPr>
          <w:r w:rsidRPr="00D55424">
            <w:t xml:space="preserve">Opetussuunnitelman rakenne hyväksytty </w:t>
          </w:r>
          <w:r>
            <w:br/>
            <w:t>Savonia-</w:t>
          </w:r>
          <w:r w:rsidRPr="00D55424">
            <w:t>ammattikorkeakoulun hallituksessa 26.1.2011.</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3" w14:textId="2AA5DF0F" w:rsidR="00D55424" w:rsidRDefault="00364D0E" w:rsidP="00D55424">
          <w:pPr>
            <w:pStyle w:val="Kansilehdenotsikontarkenne"/>
          </w:pPr>
          <w:r>
            <w:t>Päivitys hyväksytty 11</w:t>
          </w:r>
          <w:r w:rsidR="00D55424" w:rsidRPr="00D55424">
            <w:t>.</w:t>
          </w:r>
          <w:r>
            <w:t>10</w:t>
          </w:r>
          <w:r w:rsidR="00483C49">
            <w:t>.2017</w:t>
          </w:r>
          <w:r w:rsidR="00AF25CC">
            <w:t xml:space="preserve">, </w:t>
          </w:r>
          <w:r w:rsidR="00306DCD">
            <w:t xml:space="preserve">vararehtori </w:t>
          </w:r>
          <w:r w:rsidR="006D20B3">
            <w:t>Mikko Vuoristo</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1D4616"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21DA1145" w14:textId="2514152E" w:rsidR="00B001E1"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500859616" w:history="1">
            <w:r w:rsidR="00B001E1" w:rsidRPr="005E51A3">
              <w:rPr>
                <w:rStyle w:val="Hyperlink"/>
              </w:rPr>
              <w:t>1 Opetussuunnitelman  yleisen osan kirjoitusohje</w:t>
            </w:r>
            <w:r w:rsidR="00B001E1">
              <w:rPr>
                <w:webHidden/>
              </w:rPr>
              <w:tab/>
            </w:r>
            <w:r w:rsidR="00B001E1">
              <w:rPr>
                <w:webHidden/>
              </w:rPr>
              <w:fldChar w:fldCharType="begin"/>
            </w:r>
            <w:r w:rsidR="00B001E1">
              <w:rPr>
                <w:webHidden/>
              </w:rPr>
              <w:instrText xml:space="preserve"> PAGEREF _Toc500859616 \h </w:instrText>
            </w:r>
            <w:r w:rsidR="00B001E1">
              <w:rPr>
                <w:webHidden/>
              </w:rPr>
            </w:r>
            <w:r w:rsidR="00B001E1">
              <w:rPr>
                <w:webHidden/>
              </w:rPr>
              <w:fldChar w:fldCharType="separate"/>
            </w:r>
            <w:r w:rsidR="00B001E1">
              <w:rPr>
                <w:webHidden/>
              </w:rPr>
              <w:t>2</w:t>
            </w:r>
            <w:r w:rsidR="00B001E1">
              <w:rPr>
                <w:webHidden/>
              </w:rPr>
              <w:fldChar w:fldCharType="end"/>
            </w:r>
          </w:hyperlink>
        </w:p>
        <w:p w14:paraId="45D5494D" w14:textId="386107E2" w:rsidR="00B001E1" w:rsidRDefault="001D4616">
          <w:pPr>
            <w:pStyle w:val="TOC2"/>
            <w:rPr>
              <w:rFonts w:asciiTheme="minorHAnsi" w:hAnsiTheme="minorHAnsi"/>
              <w:sz w:val="22"/>
              <w:lang w:val="fi-FI" w:eastAsia="fi-FI"/>
            </w:rPr>
          </w:pPr>
          <w:hyperlink w:anchor="_Toc500859617" w:history="1">
            <w:r w:rsidR="00B001E1" w:rsidRPr="005E51A3">
              <w:rPr>
                <w:rStyle w:val="Hyperlink"/>
              </w:rPr>
              <w:t>1.1 Koulutuksen lähtökohdat</w:t>
            </w:r>
            <w:r w:rsidR="00B001E1">
              <w:rPr>
                <w:webHidden/>
              </w:rPr>
              <w:tab/>
            </w:r>
            <w:r w:rsidR="00B001E1">
              <w:rPr>
                <w:webHidden/>
              </w:rPr>
              <w:fldChar w:fldCharType="begin"/>
            </w:r>
            <w:r w:rsidR="00B001E1">
              <w:rPr>
                <w:webHidden/>
              </w:rPr>
              <w:instrText xml:space="preserve"> PAGEREF _Toc500859617 \h </w:instrText>
            </w:r>
            <w:r w:rsidR="00B001E1">
              <w:rPr>
                <w:webHidden/>
              </w:rPr>
            </w:r>
            <w:r w:rsidR="00B001E1">
              <w:rPr>
                <w:webHidden/>
              </w:rPr>
              <w:fldChar w:fldCharType="separate"/>
            </w:r>
            <w:r w:rsidR="00B001E1">
              <w:rPr>
                <w:webHidden/>
              </w:rPr>
              <w:t>2</w:t>
            </w:r>
            <w:r w:rsidR="00B001E1">
              <w:rPr>
                <w:webHidden/>
              </w:rPr>
              <w:fldChar w:fldCharType="end"/>
            </w:r>
          </w:hyperlink>
        </w:p>
        <w:p w14:paraId="2269E285" w14:textId="0C86353F" w:rsidR="00B001E1" w:rsidRDefault="001D4616">
          <w:pPr>
            <w:pStyle w:val="TOC2"/>
            <w:rPr>
              <w:rFonts w:asciiTheme="minorHAnsi" w:hAnsiTheme="minorHAnsi"/>
              <w:sz w:val="22"/>
              <w:lang w:val="fi-FI" w:eastAsia="fi-FI"/>
            </w:rPr>
          </w:pPr>
          <w:hyperlink w:anchor="_Toc500859618" w:history="1">
            <w:r w:rsidR="00B001E1" w:rsidRPr="005E51A3">
              <w:rPr>
                <w:rStyle w:val="Hyperlink"/>
              </w:rPr>
              <w:t>1.2 Osaamistavoitteet</w:t>
            </w:r>
            <w:r w:rsidR="00B001E1">
              <w:rPr>
                <w:webHidden/>
              </w:rPr>
              <w:tab/>
            </w:r>
            <w:r w:rsidR="00B001E1">
              <w:rPr>
                <w:webHidden/>
              </w:rPr>
              <w:fldChar w:fldCharType="begin"/>
            </w:r>
            <w:r w:rsidR="00B001E1">
              <w:rPr>
                <w:webHidden/>
              </w:rPr>
              <w:instrText xml:space="preserve"> PAGEREF _Toc500859618 \h </w:instrText>
            </w:r>
            <w:r w:rsidR="00B001E1">
              <w:rPr>
                <w:webHidden/>
              </w:rPr>
            </w:r>
            <w:r w:rsidR="00B001E1">
              <w:rPr>
                <w:webHidden/>
              </w:rPr>
              <w:fldChar w:fldCharType="separate"/>
            </w:r>
            <w:r w:rsidR="00B001E1">
              <w:rPr>
                <w:webHidden/>
              </w:rPr>
              <w:t>3</w:t>
            </w:r>
            <w:r w:rsidR="00B001E1">
              <w:rPr>
                <w:webHidden/>
              </w:rPr>
              <w:fldChar w:fldCharType="end"/>
            </w:r>
          </w:hyperlink>
        </w:p>
        <w:p w14:paraId="5323D019" w14:textId="7C6B39A3" w:rsidR="00B001E1" w:rsidRDefault="001D4616">
          <w:pPr>
            <w:pStyle w:val="TOC3"/>
            <w:rPr>
              <w:rFonts w:cstheme="minorBidi"/>
              <w:i w:val="0"/>
              <w:sz w:val="22"/>
              <w:lang w:val="fi-FI" w:eastAsia="fi-FI"/>
            </w:rPr>
          </w:pPr>
          <w:hyperlink w:anchor="_Toc500859619" w:history="1">
            <w:r w:rsidR="00B001E1" w:rsidRPr="005E51A3">
              <w:rPr>
                <w:rStyle w:val="Hyperlink"/>
              </w:rPr>
              <w:t>Esimerkkitaulukko osaamistavoitteista</w:t>
            </w:r>
            <w:r w:rsidR="00B001E1">
              <w:rPr>
                <w:webHidden/>
              </w:rPr>
              <w:tab/>
            </w:r>
            <w:r w:rsidR="00B001E1">
              <w:rPr>
                <w:webHidden/>
              </w:rPr>
              <w:fldChar w:fldCharType="begin"/>
            </w:r>
            <w:r w:rsidR="00B001E1">
              <w:rPr>
                <w:webHidden/>
              </w:rPr>
              <w:instrText xml:space="preserve"> PAGEREF _Toc500859619 \h </w:instrText>
            </w:r>
            <w:r w:rsidR="00B001E1">
              <w:rPr>
                <w:webHidden/>
              </w:rPr>
            </w:r>
            <w:r w:rsidR="00B001E1">
              <w:rPr>
                <w:webHidden/>
              </w:rPr>
              <w:fldChar w:fldCharType="separate"/>
            </w:r>
            <w:r w:rsidR="00B001E1">
              <w:rPr>
                <w:webHidden/>
              </w:rPr>
              <w:t>3</w:t>
            </w:r>
            <w:r w:rsidR="00B001E1">
              <w:rPr>
                <w:webHidden/>
              </w:rPr>
              <w:fldChar w:fldCharType="end"/>
            </w:r>
          </w:hyperlink>
        </w:p>
        <w:p w14:paraId="1FF3295F" w14:textId="559384C3" w:rsidR="00B001E1" w:rsidRDefault="001D4616">
          <w:pPr>
            <w:pStyle w:val="TOC3"/>
            <w:rPr>
              <w:rFonts w:cstheme="minorBidi"/>
              <w:i w:val="0"/>
              <w:sz w:val="22"/>
              <w:lang w:val="fi-FI" w:eastAsia="fi-FI"/>
            </w:rPr>
          </w:pPr>
          <w:hyperlink w:anchor="_Toc500859620" w:history="1">
            <w:r w:rsidR="00B001E1" w:rsidRPr="005E51A3">
              <w:rPr>
                <w:rStyle w:val="Hyperlink"/>
              </w:rPr>
              <w:t>Esimerkkitaulukko kompetensseista</w:t>
            </w:r>
            <w:r w:rsidR="00B001E1">
              <w:rPr>
                <w:webHidden/>
              </w:rPr>
              <w:tab/>
            </w:r>
            <w:r w:rsidR="00B001E1">
              <w:rPr>
                <w:webHidden/>
              </w:rPr>
              <w:fldChar w:fldCharType="begin"/>
            </w:r>
            <w:r w:rsidR="00B001E1">
              <w:rPr>
                <w:webHidden/>
              </w:rPr>
              <w:instrText xml:space="preserve"> PAGEREF _Toc500859620 \h </w:instrText>
            </w:r>
            <w:r w:rsidR="00B001E1">
              <w:rPr>
                <w:webHidden/>
              </w:rPr>
            </w:r>
            <w:r w:rsidR="00B001E1">
              <w:rPr>
                <w:webHidden/>
              </w:rPr>
              <w:fldChar w:fldCharType="separate"/>
            </w:r>
            <w:r w:rsidR="00B001E1">
              <w:rPr>
                <w:webHidden/>
              </w:rPr>
              <w:t>3</w:t>
            </w:r>
            <w:r w:rsidR="00B001E1">
              <w:rPr>
                <w:webHidden/>
              </w:rPr>
              <w:fldChar w:fldCharType="end"/>
            </w:r>
          </w:hyperlink>
        </w:p>
        <w:p w14:paraId="4E86F6A1" w14:textId="6DF2A4D6" w:rsidR="00B001E1" w:rsidRDefault="001D4616">
          <w:pPr>
            <w:pStyle w:val="TOC2"/>
            <w:rPr>
              <w:rFonts w:asciiTheme="minorHAnsi" w:hAnsiTheme="minorHAnsi"/>
              <w:sz w:val="22"/>
              <w:lang w:val="fi-FI" w:eastAsia="fi-FI"/>
            </w:rPr>
          </w:pPr>
          <w:hyperlink w:anchor="_Toc500859621" w:history="1">
            <w:r w:rsidR="00B001E1" w:rsidRPr="005E51A3">
              <w:rPr>
                <w:rStyle w:val="Hyperlink"/>
                <w:rFonts w:eastAsia="Calibri"/>
              </w:rPr>
              <w:t>1.3 Opintojen rakenne</w:t>
            </w:r>
            <w:r w:rsidR="00B001E1">
              <w:rPr>
                <w:webHidden/>
              </w:rPr>
              <w:tab/>
            </w:r>
            <w:r w:rsidR="00B001E1">
              <w:rPr>
                <w:webHidden/>
              </w:rPr>
              <w:fldChar w:fldCharType="begin"/>
            </w:r>
            <w:r w:rsidR="00B001E1">
              <w:rPr>
                <w:webHidden/>
              </w:rPr>
              <w:instrText xml:space="preserve"> PAGEREF _Toc500859621 \h </w:instrText>
            </w:r>
            <w:r w:rsidR="00B001E1">
              <w:rPr>
                <w:webHidden/>
              </w:rPr>
            </w:r>
            <w:r w:rsidR="00B001E1">
              <w:rPr>
                <w:webHidden/>
              </w:rPr>
              <w:fldChar w:fldCharType="separate"/>
            </w:r>
            <w:r w:rsidR="00B001E1">
              <w:rPr>
                <w:webHidden/>
              </w:rPr>
              <w:t>6</w:t>
            </w:r>
            <w:r w:rsidR="00B001E1">
              <w:rPr>
                <w:webHidden/>
              </w:rPr>
              <w:fldChar w:fldCharType="end"/>
            </w:r>
          </w:hyperlink>
        </w:p>
        <w:p w14:paraId="2AB06584" w14:textId="4EFC3749" w:rsidR="00B001E1" w:rsidRDefault="001D4616">
          <w:pPr>
            <w:pStyle w:val="TOC2"/>
            <w:rPr>
              <w:rFonts w:asciiTheme="minorHAnsi" w:hAnsiTheme="minorHAnsi"/>
              <w:sz w:val="22"/>
              <w:lang w:val="fi-FI" w:eastAsia="fi-FI"/>
            </w:rPr>
          </w:pPr>
          <w:hyperlink w:anchor="_Toc500859622" w:history="1">
            <w:r w:rsidR="00B001E1" w:rsidRPr="005E51A3">
              <w:rPr>
                <w:rStyle w:val="Hyperlink"/>
                <w:rFonts w:eastAsia="Calibri"/>
              </w:rPr>
              <w:t>1.4 Asiantuntijuuden kehittyminen</w:t>
            </w:r>
            <w:r w:rsidR="00B001E1">
              <w:rPr>
                <w:webHidden/>
              </w:rPr>
              <w:tab/>
            </w:r>
            <w:r w:rsidR="00B001E1">
              <w:rPr>
                <w:webHidden/>
              </w:rPr>
              <w:fldChar w:fldCharType="begin"/>
            </w:r>
            <w:r w:rsidR="00B001E1">
              <w:rPr>
                <w:webHidden/>
              </w:rPr>
              <w:instrText xml:space="preserve"> PAGEREF _Toc500859622 \h </w:instrText>
            </w:r>
            <w:r w:rsidR="00B001E1">
              <w:rPr>
                <w:webHidden/>
              </w:rPr>
            </w:r>
            <w:r w:rsidR="00B001E1">
              <w:rPr>
                <w:webHidden/>
              </w:rPr>
              <w:fldChar w:fldCharType="separate"/>
            </w:r>
            <w:r w:rsidR="00B001E1">
              <w:rPr>
                <w:webHidden/>
              </w:rPr>
              <w:t>8</w:t>
            </w:r>
            <w:r w:rsidR="00B001E1">
              <w:rPr>
                <w:webHidden/>
              </w:rPr>
              <w:fldChar w:fldCharType="end"/>
            </w:r>
          </w:hyperlink>
        </w:p>
        <w:p w14:paraId="26F65256" w14:textId="3FBBC750"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26F65258" w14:textId="77777777" w:rsidR="00CF590C" w:rsidRPr="00CF590C" w:rsidRDefault="00CF590C" w:rsidP="009E6DE1">
      <w:pPr>
        <w:pStyle w:val="Heading1"/>
      </w:pPr>
      <w:bookmarkStart w:id="1" w:name="_Toc290881659"/>
      <w:bookmarkStart w:id="2" w:name="_Toc500859616"/>
      <w:bookmarkEnd w:id="0"/>
      <w:r w:rsidRPr="00CF590C">
        <w:lastRenderedPageBreak/>
        <w:t xml:space="preserve">1 Opetussuunnitelman </w:t>
      </w:r>
      <w:r w:rsidRPr="00CF590C">
        <w:br/>
        <w:t>yleisen osan kirjoitusohje</w:t>
      </w:r>
      <w:bookmarkEnd w:id="1"/>
      <w:bookmarkEnd w:id="2"/>
    </w:p>
    <w:p w14:paraId="26F6525A" w14:textId="77777777" w:rsidR="00CF590C" w:rsidRPr="00E0604F" w:rsidRDefault="00CF590C" w:rsidP="00CF590C">
      <w:pPr>
        <w:pStyle w:val="Heading2"/>
        <w:rPr>
          <w:szCs w:val="24"/>
        </w:rPr>
      </w:pPr>
      <w:bookmarkStart w:id="3" w:name="_Toc290881660"/>
      <w:bookmarkStart w:id="4" w:name="_Toc500859617"/>
      <w:r>
        <w:rPr>
          <w:szCs w:val="24"/>
        </w:rPr>
        <w:t xml:space="preserve">1.1 </w:t>
      </w:r>
      <w:r w:rsidRPr="00E0604F">
        <w:rPr>
          <w:szCs w:val="24"/>
        </w:rPr>
        <w:t>Koulutuksen lähtökohdat</w:t>
      </w:r>
      <w:bookmarkEnd w:id="3"/>
      <w:bookmarkEnd w:id="4"/>
      <w:r w:rsidRPr="00E0604F">
        <w:rPr>
          <w:szCs w:val="24"/>
        </w:rPr>
        <w:t xml:space="preserve"> </w:t>
      </w:r>
    </w:p>
    <w:p w14:paraId="26F6525C" w14:textId="1BF9FD66" w:rsidR="00CF590C" w:rsidRPr="00595FDF" w:rsidRDefault="001705A9" w:rsidP="00D55424">
      <w:r>
        <w:t>Rakennus</w:t>
      </w:r>
      <w:r w:rsidR="00121144">
        <w:t>mestari</w:t>
      </w:r>
      <w:r w:rsidR="003E01A4">
        <w:t>n</w:t>
      </w:r>
      <w:r w:rsidR="006D20B3">
        <w:t xml:space="preserve"> </w:t>
      </w:r>
      <w:r w:rsidR="006D20B3">
        <w:rPr>
          <w:color w:val="31A3B5"/>
        </w:rPr>
        <w:t>tutkinto-o</w:t>
      </w:r>
      <w:r w:rsidR="00CF590C" w:rsidRPr="00595FDF">
        <w:rPr>
          <w:color w:val="31A3B5"/>
        </w:rPr>
        <w:t xml:space="preserve">hjelma johtaa </w:t>
      </w:r>
      <w:r w:rsidR="003E01A4">
        <w:t>tekniikan</w:t>
      </w:r>
      <w:r w:rsidR="00CF590C" w:rsidRPr="00595FDF">
        <w:t xml:space="preserve"> </w:t>
      </w:r>
      <w:r w:rsidR="00CF590C" w:rsidRPr="00595FDF">
        <w:rPr>
          <w:color w:val="31A3B5"/>
        </w:rPr>
        <w:t>ammattikorkeakoulututkintoon, tutkintonimike on</w:t>
      </w:r>
      <w:r w:rsidR="00121144">
        <w:t xml:space="preserve"> rakennusmestari</w:t>
      </w:r>
      <w:r w:rsidR="00CF590C" w:rsidRPr="00595FDF">
        <w:t xml:space="preserve"> (AMK). </w:t>
      </w:r>
      <w:r w:rsidR="00CF590C" w:rsidRPr="00595FDF">
        <w:rPr>
          <w:color w:val="31A3B5"/>
        </w:rPr>
        <w:t>Opintojen laajuus on</w:t>
      </w:r>
      <w:r w:rsidR="00121144">
        <w:t xml:space="preserve"> 21</w:t>
      </w:r>
      <w:r w:rsidR="00CF590C" w:rsidRPr="00595FDF">
        <w:t xml:space="preserve">0 </w:t>
      </w:r>
      <w:r w:rsidR="00CF590C" w:rsidRPr="00595FDF">
        <w:rPr>
          <w:color w:val="31A3B5"/>
        </w:rPr>
        <w:t>opintopistettä ja kesto</w:t>
      </w:r>
      <w:r w:rsidR="00121144">
        <w:t xml:space="preserve"> 3,5</w:t>
      </w:r>
      <w:r w:rsidR="00CF590C" w:rsidRPr="00595FDF">
        <w:t xml:space="preserve"> vuotta. </w:t>
      </w:r>
      <w:r w:rsidR="00CF590C" w:rsidRPr="00595FDF">
        <w:rPr>
          <w:color w:val="31A3B5"/>
        </w:rPr>
        <w:t>Tutkinnon tuottama osaaminen vastaa Euroopan unionin alueella yhteisesti määriteltyä korkeakoulutasoa, mikä mahdollistaa työvoiman ja asiantuntijoiden liikkumisen.</w:t>
      </w:r>
      <w:r w:rsidR="00CF590C" w:rsidRPr="00595FDF">
        <w:t xml:space="preserve"> </w:t>
      </w:r>
    </w:p>
    <w:p w14:paraId="2BCCB10A" w14:textId="77777777" w:rsidR="00121144" w:rsidRPr="00FC43D2" w:rsidRDefault="00121144" w:rsidP="00121144">
      <w:pPr>
        <w:ind w:left="45"/>
        <w:rPr>
          <w:rFonts w:asciiTheme="minorHAnsi" w:hAnsiTheme="minorHAnsi" w:cs="Arial"/>
          <w:lang w:eastAsia="fi-FI"/>
        </w:rPr>
      </w:pPr>
      <w:r w:rsidRPr="00FC43D2">
        <w:rPr>
          <w:rFonts w:asciiTheme="minorHAnsi" w:hAnsiTheme="minorHAnsi" w:cs="Arial"/>
          <w:lang w:eastAsia="fi-FI"/>
        </w:rPr>
        <w:t xml:space="preserve">Rakennusmestarikoulutuksen tavoitteena on antaa opiskelijalle valmiudet toimia rakennustyömaan työnjohtotehtävissä. Lisäksi valmistunut rakennusmestari saa kelpoisuuden toimia maankäyttö- ja rakennuslain mukaisissa rakennustöissä vastaavana työnjohtajana. </w:t>
      </w:r>
      <w:r w:rsidRPr="00FC43D2">
        <w:rPr>
          <w:rFonts w:asciiTheme="minorHAnsi" w:hAnsiTheme="minorHAnsi"/>
        </w:rPr>
        <w:t>Rakennusmestarin tehtävät koostuvat monipuolisista ja käytännönläheisistä talonrakennusalan tuotannon hallinta- ja työnjohtotehtävistä. Tehtäviin kuuluvat erilaiset johtotehtävät, kuten laadun, työturvallisuuden, kustannusten ja aikataulujen hallinta, työn aikana tapahtuvan suunnittelun ohjaus, töiden ja toimitusten organisointi sekä työmaan hankinnat.</w:t>
      </w:r>
    </w:p>
    <w:p w14:paraId="66B0A32C" w14:textId="77777777" w:rsidR="00121144" w:rsidRPr="00FC43D2" w:rsidRDefault="00121144" w:rsidP="00121144">
      <w:pPr>
        <w:ind w:left="45"/>
        <w:rPr>
          <w:rFonts w:asciiTheme="minorHAnsi" w:hAnsiTheme="minorHAnsi"/>
        </w:rPr>
      </w:pPr>
      <w:r w:rsidRPr="00FC43D2">
        <w:rPr>
          <w:rFonts w:asciiTheme="minorHAnsi" w:hAnsiTheme="minorHAnsi"/>
        </w:rPr>
        <w:t>Rakennusmestarikoulutuksen opinnot suuntautuvat uudis- ja korjausrakennustuotantoon, kuten talonrakennustyömaan tuotannon suunnittelu- ja esimiestehtäviin sekä rakennusprojektien hallintaan. Opiskelija saa opinnoissaan lisäksi taitoja työskennellä laajasti rakennusalan eri tehtävissä, myös infrarakennustyömailla.  Opiskelija saa valmiudet kehittää monipuolisesti ammattitaitoaan alan tehtävissä.</w:t>
      </w:r>
    </w:p>
    <w:p w14:paraId="26F65261" w14:textId="77777777" w:rsidR="00CF590C" w:rsidRPr="00E0604F" w:rsidRDefault="00CF590C" w:rsidP="00CF590C">
      <w:pPr>
        <w:pStyle w:val="Heading2"/>
      </w:pPr>
      <w:r w:rsidRPr="00595FDF">
        <w:rPr>
          <w:rFonts w:cs="Calibri"/>
        </w:rPr>
        <w:br w:type="page"/>
      </w:r>
      <w:bookmarkStart w:id="5" w:name="_Toc290881661"/>
      <w:bookmarkStart w:id="6" w:name="_Toc500859618"/>
      <w:r>
        <w:lastRenderedPageBreak/>
        <w:t xml:space="preserve">1.2 </w:t>
      </w:r>
      <w:r w:rsidRPr="00E0604F">
        <w:t>Osaamistavoitteet</w:t>
      </w:r>
      <w:bookmarkEnd w:id="5"/>
      <w:bookmarkEnd w:id="6"/>
    </w:p>
    <w:p w14:paraId="26F65264" w14:textId="77777777" w:rsidR="00CF590C" w:rsidRPr="00D55424" w:rsidRDefault="00D55424" w:rsidP="00D55424">
      <w:pPr>
        <w:pStyle w:val="Heading3"/>
      </w:pPr>
      <w:bookmarkStart w:id="7" w:name="_Toc290881662"/>
      <w:bookmarkStart w:id="8" w:name="_Toc500859619"/>
      <w:r w:rsidRPr="00D55424">
        <w:t>Esimerkkitaulukko osaamistavoitteista</w:t>
      </w:r>
      <w:bookmarkEnd w:id="7"/>
      <w:bookmarkEnd w:id="8"/>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5EEE70C8" w:rsidR="009E6DE1" w:rsidRPr="003E01A4" w:rsidRDefault="00121144" w:rsidP="009E6DE1">
            <w:pPr>
              <w:pStyle w:val="Taulukonleipteksti"/>
              <w:framePr w:hSpace="0" w:wrap="auto" w:vAnchor="margin" w:hAnchor="text" w:yAlign="inline"/>
            </w:pPr>
            <w:r>
              <w:t xml:space="preserve">Rakennusmestari </w:t>
            </w:r>
            <w:r w:rsidR="009E6DE1" w:rsidRPr="00CF590C">
              <w:t>hallitsee laaj</w:t>
            </w:r>
            <w:r w:rsidR="003E01A4">
              <w:t xml:space="preserve">a-alaiset ja edistyneet tekniikan </w:t>
            </w:r>
            <w:r w:rsidR="009E6DE1" w:rsidRPr="00CF590C">
              <w:t xml:space="preserve">alan tiedot, joihin liittyy teorioiden, keskeisten käsitteiden, menetelmien ja periaatteiden kriittinen ymmärtäminen ja </w:t>
            </w:r>
            <w:r w:rsidR="003E01A4">
              <w:t xml:space="preserve">arviointi. Hän ymmärtää tekniikan </w:t>
            </w:r>
            <w:r w:rsidR="009E6DE1" w:rsidRPr="00CF590C">
              <w:t>alan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26102B00" w:rsidR="009E6DE1" w:rsidRPr="00CF590C" w:rsidRDefault="00121144" w:rsidP="009E6DE1">
            <w:pPr>
              <w:spacing w:before="0" w:after="0"/>
              <w:rPr>
                <w:rFonts w:asciiTheme="majorHAnsi" w:hAnsiTheme="majorHAnsi" w:cstheme="majorHAnsi"/>
                <w:b/>
              </w:rPr>
            </w:pPr>
            <w:r w:rsidRPr="00121144">
              <w:rPr>
                <w:rFonts w:asciiTheme="majorHAnsi" w:hAnsiTheme="majorHAnsi" w:cstheme="majorHAnsi"/>
              </w:rPr>
              <w:t xml:space="preserve">Rakennusmestari </w:t>
            </w:r>
            <w:r w:rsidR="009E6DE1" w:rsidRPr="00CF590C">
              <w:rPr>
                <w:rFonts w:asciiTheme="majorHAnsi" w:hAnsiTheme="majorHAnsi" w:cstheme="majorHAnsi"/>
              </w:rPr>
              <w:t xml:space="preserve">hallitsee edistyneet taidot, jotka osoittavat asioiden hallintaa, kykyä soveltaa ja kykyä luoviin ratkaisuihin, joita vaaditaan </w:t>
            </w:r>
            <w:r w:rsidR="00A97C12">
              <w:rPr>
                <w:rFonts w:asciiTheme="majorHAnsi" w:hAnsiTheme="majorHAnsi" w:cstheme="majorHAnsi"/>
              </w:rPr>
              <w:t xml:space="preserve">tekniikan </w:t>
            </w:r>
            <w:r w:rsidR="009E6DE1" w:rsidRPr="00CF590C">
              <w:rPr>
                <w:rFonts w:asciiTheme="majorHAnsi" w:hAnsiTheme="majorHAnsi" w:cstheme="majorHAnsi"/>
              </w:rPr>
              <w:t>alalla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3017864B" w:rsidR="009E6DE1" w:rsidRPr="00CF590C" w:rsidRDefault="00121144" w:rsidP="00121144">
            <w:pPr>
              <w:spacing w:before="0" w:after="0"/>
              <w:rPr>
                <w:rFonts w:asciiTheme="majorHAnsi" w:hAnsiTheme="majorHAnsi" w:cstheme="majorHAnsi"/>
                <w:b/>
              </w:rPr>
            </w:pPr>
            <w:r w:rsidRPr="00121144">
              <w:rPr>
                <w:rFonts w:asciiTheme="majorHAnsi" w:hAnsiTheme="majorHAnsi" w:cstheme="majorHAnsi"/>
              </w:rPr>
              <w:t>Rakennusmestari</w:t>
            </w:r>
            <w:r w:rsidRPr="00CF590C">
              <w:rPr>
                <w:rFonts w:asciiTheme="majorHAnsi" w:hAnsiTheme="majorHAnsi" w:cstheme="majorHAnsi"/>
              </w:rPr>
              <w:t xml:space="preserve"> </w:t>
            </w:r>
            <w:r w:rsidR="009E6DE1" w:rsidRPr="00CF590C">
              <w:rPr>
                <w:rFonts w:asciiTheme="majorHAnsi" w:hAnsiTheme="majorHAnsi" w:cstheme="majorHAnsi"/>
              </w:rPr>
              <w:t>kykenee johtamaan monimutkaisia ammatillisia toimia tai hankkeita</w:t>
            </w:r>
            <w:r w:rsidR="003E01A4">
              <w:rPr>
                <w:rFonts w:asciiTheme="majorHAnsi" w:hAnsiTheme="majorHAnsi" w:cstheme="majorHAnsi"/>
              </w:rPr>
              <w:t xml:space="preserve"> ja työskentelemään tekniikan alan</w:t>
            </w:r>
            <w:r w:rsidR="009E6DE1" w:rsidRPr="00CF590C">
              <w:rPr>
                <w:rFonts w:asciiTheme="majorHAnsi" w:hAnsiTheme="majorHAnsi" w:cstheme="majorHAnsi"/>
              </w:rPr>
              <w:t xml:space="preserve"> asiantuntijatehtävissä. Hän kykenee päätöksentekoon ennakoimattomissa toi</w:t>
            </w:r>
            <w:r w:rsidR="003E01A4">
              <w:rPr>
                <w:rFonts w:asciiTheme="majorHAnsi" w:hAnsiTheme="majorHAnsi" w:cstheme="majorHAnsi"/>
              </w:rPr>
              <w:t xml:space="preserve">mintaympäristöissä. </w:t>
            </w:r>
            <w:r>
              <w:rPr>
                <w:rFonts w:asciiTheme="majorHAnsi" w:hAnsiTheme="majorHAnsi" w:cstheme="majorHAnsi"/>
              </w:rPr>
              <w:t>Rakennusmestarilla</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53EECD2E" w:rsidR="009E6DE1" w:rsidRPr="00CF590C" w:rsidRDefault="00121144" w:rsidP="009E6DE1">
            <w:pPr>
              <w:spacing w:before="0" w:after="0"/>
              <w:rPr>
                <w:rFonts w:asciiTheme="majorHAnsi" w:hAnsiTheme="majorHAnsi" w:cstheme="majorHAnsi"/>
                <w:b/>
              </w:rPr>
            </w:pPr>
            <w:r>
              <w:rPr>
                <w:rFonts w:asciiTheme="majorHAnsi" w:hAnsiTheme="majorHAnsi" w:cstheme="majorHAnsi"/>
              </w:rPr>
              <w:t>Rakennusmestari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72C87A6B" w:rsidR="009E6DE1" w:rsidRPr="00CF590C" w:rsidRDefault="00121144" w:rsidP="00CB0F8B">
            <w:pPr>
              <w:spacing w:before="0"/>
              <w:rPr>
                <w:rFonts w:asciiTheme="majorHAnsi" w:hAnsiTheme="majorHAnsi" w:cstheme="majorHAnsi"/>
              </w:rPr>
            </w:pPr>
            <w:r>
              <w:rPr>
                <w:rFonts w:asciiTheme="majorHAnsi" w:hAnsiTheme="majorHAnsi" w:cstheme="majorHAnsi"/>
              </w:rPr>
              <w:t>Rakennusmestarilla</w:t>
            </w:r>
            <w:r w:rsidR="009E6DE1" w:rsidRPr="00CF590C">
              <w:rPr>
                <w:rFonts w:asciiTheme="majorHAnsi" w:hAnsiTheme="majorHAnsi" w:cstheme="majorHAnsi"/>
              </w:rPr>
              <w:t xml:space="preserve"> on valmius jatkuvaan oppimiseen. Hän osaa viestiä suullisesti ja kirjallisesti sekä </w:t>
            </w:r>
            <w:r w:rsidR="003E01A4">
              <w:rPr>
                <w:rFonts w:asciiTheme="majorHAnsi" w:hAnsiTheme="majorHAnsi" w:cstheme="majorHAnsi"/>
              </w:rPr>
              <w:t xml:space="preserve">tekniikan </w:t>
            </w:r>
            <w:r w:rsidR="009E6DE1" w:rsidRPr="00CF590C">
              <w:rPr>
                <w:rFonts w:asciiTheme="majorHAnsi" w:hAnsiTheme="majorHAnsi" w:cstheme="majorHAnsi"/>
              </w:rPr>
              <w:t>alan että alan ulkopuoliselle yleisölle. Hän kykenee itsenäiseen kansainväliseen viestintään ja vuorovaikutukseen ruotsin ja englannin</w:t>
            </w:r>
            <w:r w:rsidR="00CB0F8B">
              <w:rPr>
                <w:rFonts w:asciiTheme="majorHAnsi" w:hAnsiTheme="majorHAnsi" w:cstheme="majorHAnsi"/>
              </w:rPr>
              <w:t xml:space="preserve"> </w:t>
            </w:r>
            <w:r w:rsidR="009E6DE1" w:rsidRPr="00CF590C">
              <w:rPr>
                <w:rFonts w:asciiTheme="majorHAnsi" w:hAnsiTheme="majorHAnsi" w:cstheme="majorHAnsi"/>
              </w:rPr>
              <w:t>kielellä.</w:t>
            </w:r>
          </w:p>
        </w:tc>
      </w:tr>
    </w:tbl>
    <w:p w14:paraId="26F65277" w14:textId="79685A54" w:rsidR="00CF590C" w:rsidRPr="00CB0F8B" w:rsidRDefault="00121144" w:rsidP="00417B0E">
      <w:pPr>
        <w:rPr>
          <w:szCs w:val="20"/>
        </w:rPr>
      </w:pPr>
      <w:r>
        <w:t>Rakennusmestarin</w:t>
      </w:r>
      <w:r w:rsidR="00CF590C" w:rsidRPr="00595FDF">
        <w:t xml:space="preserve"> </w:t>
      </w:r>
      <w:r w:rsidR="00CF590C" w:rsidRPr="00595FDF">
        <w:rPr>
          <w:color w:val="31A3B5"/>
        </w:rPr>
        <w:t xml:space="preserve">koulutus on eurooppalaista ja suomalaista tasoa </w:t>
      </w:r>
      <w:r w:rsidR="00CF590C" w:rsidRPr="00CB0F8B">
        <w:rPr>
          <w:color w:val="31A3B5"/>
          <w:szCs w:val="20"/>
        </w:rPr>
        <w:t>6</w:t>
      </w:r>
      <w:r w:rsidR="00CF590C" w:rsidRPr="00CB0F8B">
        <w:rPr>
          <w:szCs w:val="20"/>
        </w:rPr>
        <w:t xml:space="preserve"> (</w:t>
      </w:r>
      <w:hyperlink r:id="rId13" w:history="1">
        <w:r w:rsidR="00CF590C" w:rsidRPr="00CB0F8B">
          <w:rPr>
            <w:rStyle w:val="Hyperlink"/>
            <w:rFonts w:cs="Calibri"/>
            <w:color w:val="C53486"/>
            <w:szCs w:val="20"/>
          </w:rPr>
          <w:t>kansallinen viitekehys</w:t>
        </w:r>
      </w:hyperlink>
      <w:r w:rsidR="00CF590C" w:rsidRPr="00CB0F8B">
        <w:rPr>
          <w:szCs w:val="20"/>
        </w:rPr>
        <w:t>).</w:t>
      </w:r>
    </w:p>
    <w:p w14:paraId="26F65278" w14:textId="77777777" w:rsidR="00CF590C" w:rsidRPr="00DA5AA1" w:rsidRDefault="00D55424" w:rsidP="00D55424">
      <w:pPr>
        <w:pStyle w:val="Heading3"/>
      </w:pPr>
      <w:bookmarkStart w:id="9" w:name="_Toc290881663"/>
      <w:bookmarkStart w:id="10" w:name="_Toc500859620"/>
      <w:r w:rsidRPr="00DA5AA1">
        <w:t>Esi</w:t>
      </w:r>
      <w:r>
        <w:t>merkkitaulukko kompetensseista</w:t>
      </w:r>
      <w:bookmarkEnd w:id="9"/>
      <w:bookmarkEnd w:id="10"/>
    </w:p>
    <w:p w14:paraId="66AB80D5" w14:textId="54FAB679" w:rsidR="003E01A4" w:rsidRDefault="00A97C12" w:rsidP="00F11430">
      <w:r>
        <w:t>Rakennus</w:t>
      </w:r>
      <w:r w:rsidR="00121144">
        <w:t>mestarin</w:t>
      </w:r>
      <w:r w:rsidR="00CF590C" w:rsidRPr="00595FDF">
        <w:t xml:space="preserve"> </w:t>
      </w:r>
      <w:r w:rsidR="00CF590C" w:rsidRPr="00595FDF">
        <w:rPr>
          <w:color w:val="31A3B5"/>
        </w:rPr>
        <w:t>osaamisprofiili muodostuu kompetensseista.</w:t>
      </w:r>
      <w:r w:rsidR="00CF590C" w:rsidRPr="00595FDF">
        <w:t xml:space="preserve"> </w:t>
      </w:r>
    </w:p>
    <w:p w14:paraId="5E39336A" w14:textId="77777777" w:rsidR="003E01A4" w:rsidRDefault="003E01A4" w:rsidP="00F11430"/>
    <w:p w14:paraId="26F6527A" w14:textId="6ABEAD87" w:rsidR="00CF590C" w:rsidRPr="005E0376" w:rsidRDefault="00CF590C" w:rsidP="00CF590C">
      <w:pPr>
        <w:rPr>
          <w:snapToGrid w:val="0"/>
          <w:color w:val="FF000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1D4616"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r w:rsidRPr="00BF7041">
              <w:rPr>
                <w:rFonts w:asciiTheme="majorHAnsi" w:hAnsiTheme="majorHAnsi" w:cstheme="majorHAnsi"/>
                <w:b/>
                <w:color w:val="FFFFFF"/>
                <w:sz w:val="22"/>
                <w:szCs w:val="20"/>
                <w:lang w:val="en-US"/>
              </w:rPr>
              <w:t xml:space="preserve">Osaamisen kuvaus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7EBFA05E" w:rsidR="00CF590C" w:rsidRPr="00FC4C75" w:rsidRDefault="00A97C12"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Rakennus</w:t>
            </w:r>
            <w:r w:rsidR="00D35993">
              <w:rPr>
                <w:rFonts w:asciiTheme="majorHAnsi" w:hAnsiTheme="majorHAnsi" w:cstheme="majorHAnsi"/>
                <w:b/>
                <w:color w:val="FFFFFF"/>
                <w:szCs w:val="20"/>
              </w:rPr>
              <w:t>tekniikan          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3954320F" w:rsidR="00CF590C" w:rsidRPr="00647B30" w:rsidRDefault="0078165B" w:rsidP="00647B30">
            <w:pPr>
              <w:spacing w:line="240" w:lineRule="auto"/>
              <w:rPr>
                <w:rFonts w:asciiTheme="majorHAnsi" w:hAnsiTheme="majorHAnsi" w:cstheme="majorHAnsi"/>
                <w:i/>
                <w:szCs w:val="20"/>
              </w:rPr>
            </w:pPr>
            <w:r w:rsidRPr="0078165B">
              <w:rPr>
                <w:rFonts w:asciiTheme="majorHAnsi" w:hAnsiTheme="majorHAnsi" w:cstheme="majorHAnsi"/>
                <w:b/>
                <w:szCs w:val="20"/>
              </w:rPr>
              <w:t xml:space="preserve">Ympäristö- ja elinkaariosaaminen rakentamisessa </w:t>
            </w:r>
            <w:r w:rsidR="005E0376">
              <w:rPr>
                <w:rFonts w:asciiTheme="majorHAnsi" w:hAnsiTheme="majorHAnsi" w:cstheme="majorHAnsi"/>
                <w:b/>
                <w:szCs w:val="20"/>
              </w:rPr>
              <w:t>(</w:t>
            </w:r>
            <w:r w:rsidR="00E4784D" w:rsidRPr="00E4784D">
              <w:rPr>
                <w:rFonts w:asciiTheme="majorHAnsi" w:hAnsiTheme="majorHAnsi" w:cstheme="majorHAnsi"/>
                <w:b/>
                <w:szCs w:val="20"/>
              </w:rPr>
              <w:t>Environmental and life cycle building</w:t>
            </w:r>
            <w:r w:rsidR="00F5010C">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304DA951" w14:textId="77777777" w:rsidR="0078165B" w:rsidRDefault="0078165B" w:rsidP="0078165B">
            <w:pPr>
              <w:pStyle w:val="Groteskilista"/>
              <w:rPr>
                <w:rFonts w:ascii="Calibri" w:hAnsi="Calibri"/>
                <w:snapToGrid w:val="0"/>
                <w:szCs w:val="22"/>
              </w:rPr>
            </w:pPr>
            <w:r>
              <w:rPr>
                <w:snapToGrid w:val="0"/>
              </w:rPr>
              <w:t>ymmärtää rakennusten elinkaaritekniikan periaatteet</w:t>
            </w:r>
          </w:p>
          <w:p w14:paraId="2E654E09" w14:textId="77777777" w:rsidR="0078165B" w:rsidRDefault="0078165B" w:rsidP="0078165B">
            <w:pPr>
              <w:pStyle w:val="Groteskilista"/>
              <w:rPr>
                <w:snapToGrid w:val="0"/>
              </w:rPr>
            </w:pPr>
            <w:r>
              <w:rPr>
                <w:snapToGrid w:val="0"/>
              </w:rPr>
              <w:t>hallitsee rakennustuotteiden ja -tuotannon ympäristövaikutukset</w:t>
            </w:r>
          </w:p>
          <w:p w14:paraId="7F6F7F4A" w14:textId="77777777" w:rsidR="0078165B" w:rsidRDefault="0078165B" w:rsidP="0078165B">
            <w:pPr>
              <w:pStyle w:val="Groteskilista"/>
              <w:rPr>
                <w:snapToGrid w:val="0"/>
              </w:rPr>
            </w:pPr>
            <w:r>
              <w:rPr>
                <w:snapToGrid w:val="0"/>
              </w:rPr>
              <w:t>osaa käyttöikämitoituksen periaatteet</w:t>
            </w:r>
          </w:p>
          <w:p w14:paraId="26F652A8" w14:textId="737339C8" w:rsidR="00CF590C" w:rsidRPr="00647B30" w:rsidRDefault="0078165B" w:rsidP="0078165B">
            <w:pPr>
              <w:pStyle w:val="Groteskilista"/>
            </w:pPr>
            <w:r>
              <w:rPr>
                <w:snapToGrid w:val="0"/>
              </w:rPr>
              <w:t>ymmärtää kiinteistön ylläpidon ja käyttötalouden periaatteet</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3F9E312D" w:rsidR="00CF590C" w:rsidRPr="00D35993" w:rsidRDefault="0078165B" w:rsidP="00D35993">
            <w:pPr>
              <w:spacing w:after="0" w:line="240" w:lineRule="auto"/>
              <w:rPr>
                <w:rFonts w:asciiTheme="majorHAnsi" w:hAnsiTheme="majorHAnsi" w:cstheme="majorHAnsi"/>
                <w:b/>
                <w:szCs w:val="20"/>
              </w:rPr>
            </w:pPr>
            <w:r w:rsidRPr="0078165B">
              <w:rPr>
                <w:rFonts w:asciiTheme="majorHAnsi" w:hAnsiTheme="majorHAnsi" w:cstheme="majorHAnsi"/>
                <w:b/>
                <w:szCs w:val="20"/>
              </w:rPr>
              <w:t xml:space="preserve">Rakenteiden suunnitteluosaaminen </w:t>
            </w:r>
            <w:r w:rsidR="00D35993" w:rsidRPr="0078165B">
              <w:rPr>
                <w:rFonts w:asciiTheme="majorHAnsi" w:hAnsiTheme="majorHAnsi" w:cstheme="majorHAnsi"/>
                <w:b/>
                <w:szCs w:val="20"/>
              </w:rPr>
              <w:t>(</w:t>
            </w:r>
            <w:r w:rsidR="00FA1F4F" w:rsidRPr="00FA1F4F">
              <w:rPr>
                <w:rFonts w:asciiTheme="majorHAnsi" w:hAnsiTheme="majorHAnsi" w:cstheme="majorHAnsi"/>
                <w:b/>
                <w:szCs w:val="20"/>
              </w:rPr>
              <w:t>Structural design</w:t>
            </w:r>
            <w:r w:rsidR="00D35993" w:rsidRPr="0078165B">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412AD8D" w14:textId="77777777" w:rsidR="0078165B" w:rsidRDefault="0078165B" w:rsidP="0078165B">
            <w:pPr>
              <w:pStyle w:val="Groteskilista"/>
              <w:rPr>
                <w:rFonts w:ascii="Calibri" w:hAnsi="Calibri"/>
                <w:snapToGrid w:val="0"/>
                <w:szCs w:val="22"/>
              </w:rPr>
            </w:pPr>
            <w:r>
              <w:rPr>
                <w:snapToGrid w:val="0"/>
              </w:rPr>
              <w:t>osaa talon- ja ympäristörakenteiden rakennesuunnittelun eri materiaalien osalta</w:t>
            </w:r>
          </w:p>
          <w:p w14:paraId="7B98BA22" w14:textId="77777777" w:rsidR="0078165B" w:rsidRDefault="0078165B" w:rsidP="0078165B">
            <w:pPr>
              <w:pStyle w:val="Groteskilista"/>
              <w:rPr>
                <w:snapToGrid w:val="0"/>
              </w:rPr>
            </w:pPr>
            <w:r>
              <w:rPr>
                <w:snapToGrid w:val="0"/>
              </w:rPr>
              <w:t>ymmärtää rakenteiden staattisen toiminnan</w:t>
            </w:r>
          </w:p>
          <w:p w14:paraId="2D29A83C" w14:textId="77777777" w:rsidR="0078165B" w:rsidRDefault="0078165B" w:rsidP="0078165B">
            <w:pPr>
              <w:pStyle w:val="Groteskilista"/>
              <w:rPr>
                <w:snapToGrid w:val="0"/>
              </w:rPr>
            </w:pPr>
            <w:r>
              <w:rPr>
                <w:snapToGrid w:val="0"/>
              </w:rPr>
              <w:t>osaa rakennusfysikaaliset ja -kemiallisten ilmiöt ja niiden merkityksen suunnittelussa</w:t>
            </w:r>
          </w:p>
          <w:p w14:paraId="26F652AF" w14:textId="56967730" w:rsidR="002D6394" w:rsidRPr="00C3512D" w:rsidRDefault="0078165B" w:rsidP="0078165B">
            <w:pPr>
              <w:pStyle w:val="Groteskilista"/>
              <w:rPr>
                <w:snapToGrid w:val="0"/>
              </w:rPr>
            </w:pPr>
            <w:r>
              <w:rPr>
                <w:rFonts w:cs="Calibri"/>
                <w:snapToGrid w:val="0"/>
                <w:color w:val="000000" w:themeColor="text1"/>
              </w:rPr>
              <w:lastRenderedPageBreak/>
              <w:t>ymmärtää muiden suunnittelualojen (ARK, GEO, talotekniikka) vaikutukset rakennesuunnitteluun</w:t>
            </w:r>
            <w:r w:rsidR="00823ED0">
              <w:rPr>
                <w:rFonts w:cs="Calibri"/>
                <w:snapToGrid w:val="0"/>
                <w:color w:val="000000" w:themeColor="text1"/>
              </w:rPr>
              <w:t xml:space="preserve">, </w:t>
            </w:r>
            <w:r w:rsidR="00D35993" w:rsidRPr="00D35993">
              <w:rPr>
                <w:snapToGrid w:val="0"/>
              </w:rPr>
              <w:t>ymmärtää standardien merkityksen ja osaa soveltaa niitä omalla alalla suunnittelun kaikissa työvaiheissa</w:t>
            </w: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218EE684" w:rsidR="00CF590C" w:rsidRPr="00FC4C75" w:rsidRDefault="0078165B" w:rsidP="00D35993">
            <w:pPr>
              <w:spacing w:line="240" w:lineRule="auto"/>
              <w:rPr>
                <w:rFonts w:asciiTheme="majorHAnsi" w:hAnsiTheme="majorHAnsi" w:cstheme="majorHAnsi"/>
                <w:b/>
                <w:i/>
                <w:szCs w:val="20"/>
              </w:rPr>
            </w:pPr>
            <w:r w:rsidRPr="0078165B">
              <w:rPr>
                <w:rFonts w:asciiTheme="majorHAnsi" w:hAnsiTheme="majorHAnsi" w:cstheme="majorHAnsi"/>
                <w:b/>
                <w:color w:val="000000" w:themeColor="text1"/>
              </w:rPr>
              <w:lastRenderedPageBreak/>
              <w:t>Rakentamisprosessiosaaminen</w:t>
            </w:r>
            <w:r w:rsidRPr="00D35993">
              <w:rPr>
                <w:rFonts w:asciiTheme="majorHAnsi" w:hAnsiTheme="majorHAnsi" w:cstheme="majorHAnsi"/>
                <w:b/>
                <w:szCs w:val="20"/>
              </w:rPr>
              <w:t xml:space="preserve"> </w:t>
            </w:r>
            <w:r w:rsidR="00D35993" w:rsidRPr="00D35993">
              <w:rPr>
                <w:rFonts w:asciiTheme="majorHAnsi" w:hAnsiTheme="majorHAnsi" w:cstheme="majorHAnsi"/>
                <w:b/>
                <w:szCs w:val="20"/>
              </w:rPr>
              <w:t>(</w:t>
            </w:r>
            <w:r w:rsidR="00FA1F4F" w:rsidRPr="00FA1F4F">
              <w:rPr>
                <w:rFonts w:asciiTheme="majorHAnsi" w:hAnsiTheme="majorHAnsi" w:cstheme="majorHAnsi"/>
                <w:b/>
                <w:szCs w:val="20"/>
              </w:rPr>
              <w:t>Project management</w:t>
            </w:r>
            <w:r w:rsidR="00D35993"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C0" w14:textId="77777777">
              <w:trPr>
                <w:trHeight w:val="573"/>
              </w:trPr>
              <w:tc>
                <w:tcPr>
                  <w:tcW w:w="0" w:type="auto"/>
                </w:tcPr>
                <w:p w14:paraId="59C9121E" w14:textId="77777777" w:rsidR="00251AE2" w:rsidRPr="00B001E1" w:rsidRDefault="00251AE2" w:rsidP="00B001E1">
                  <w:pPr>
                    <w:pStyle w:val="Groteskilista"/>
                    <w:rPr>
                      <w:rFonts w:cs="Calibri"/>
                      <w:snapToGrid w:val="0"/>
                      <w:color w:val="000000" w:themeColor="text1"/>
                    </w:rPr>
                  </w:pPr>
                  <w:r w:rsidRPr="00B001E1">
                    <w:rPr>
                      <w:rFonts w:cs="Calibri"/>
                      <w:snapToGrid w:val="0"/>
                      <w:color w:val="000000" w:themeColor="text1"/>
                    </w:rPr>
                    <w:t>hallitsee talon- ja ympäristörakenteiden rakennuttamisen, urakointi ja rakennusprosessin eri vaiheiden johtamisen</w:t>
                  </w:r>
                </w:p>
                <w:p w14:paraId="11C8E523" w14:textId="77777777" w:rsidR="00251AE2" w:rsidRPr="00B001E1" w:rsidRDefault="00251AE2" w:rsidP="00B001E1">
                  <w:pPr>
                    <w:pStyle w:val="Groteskilista"/>
                    <w:rPr>
                      <w:rFonts w:cs="Calibri"/>
                      <w:snapToGrid w:val="0"/>
                      <w:color w:val="000000" w:themeColor="text1"/>
                    </w:rPr>
                  </w:pPr>
                  <w:r w:rsidRPr="00B001E1">
                    <w:rPr>
                      <w:rFonts w:cs="Calibri"/>
                      <w:snapToGrid w:val="0"/>
                      <w:color w:val="000000" w:themeColor="text1"/>
                    </w:rPr>
                    <w:t>tunnistaa asiakastarpeet ja osaa huomioida ne prosessijohtamisessa</w:t>
                  </w:r>
                </w:p>
                <w:p w14:paraId="630B3A31" w14:textId="77777777" w:rsidR="00251AE2" w:rsidRPr="00B001E1" w:rsidRDefault="00251AE2" w:rsidP="00B001E1">
                  <w:pPr>
                    <w:pStyle w:val="Groteskilista"/>
                    <w:rPr>
                      <w:rFonts w:cs="Calibri"/>
                      <w:snapToGrid w:val="0"/>
                      <w:color w:val="000000" w:themeColor="text1"/>
                    </w:rPr>
                  </w:pPr>
                  <w:r w:rsidRPr="00B001E1">
                    <w:rPr>
                      <w:rFonts w:cs="Calibri"/>
                      <w:snapToGrid w:val="0"/>
                      <w:color w:val="000000" w:themeColor="text1"/>
                    </w:rPr>
                    <w:t>hallitsee tuotannonohjauksen periaatteet</w:t>
                  </w:r>
                </w:p>
                <w:p w14:paraId="40C458C5" w14:textId="77777777" w:rsidR="00251AE2" w:rsidRPr="00B001E1" w:rsidRDefault="00251AE2" w:rsidP="00B001E1">
                  <w:pPr>
                    <w:pStyle w:val="Groteskilista"/>
                    <w:rPr>
                      <w:rFonts w:cs="Calibri"/>
                      <w:snapToGrid w:val="0"/>
                      <w:color w:val="000000" w:themeColor="text1"/>
                    </w:rPr>
                  </w:pPr>
                  <w:r w:rsidRPr="00B001E1">
                    <w:rPr>
                      <w:rFonts w:cs="Calibri"/>
                      <w:snapToGrid w:val="0"/>
                      <w:color w:val="000000" w:themeColor="text1"/>
                    </w:rPr>
                    <w:t>osaa ottaa huomioon lämpö-, vesi-, ilmastointi-, sähkö- ja automaatiotekniikoiden vaikutukset rakennusprosessiin</w:t>
                  </w:r>
                </w:p>
                <w:p w14:paraId="26F652BF" w14:textId="478E57C8" w:rsidR="00F5010C" w:rsidRPr="00F5010C" w:rsidRDefault="00251AE2" w:rsidP="00B001E1">
                  <w:pPr>
                    <w:pStyle w:val="Groteskilista"/>
                    <w:rPr>
                      <w:rFonts w:cs="Calibri"/>
                      <w:snapToGrid w:val="0"/>
                    </w:rPr>
                  </w:pPr>
                  <w:r w:rsidRPr="00B001E1">
                    <w:rPr>
                      <w:rFonts w:cs="Calibri"/>
                      <w:snapToGrid w:val="0"/>
                      <w:color w:val="000000" w:themeColor="text1"/>
                    </w:rPr>
                    <w:t>hallitsee rakentamisen laadun ja turvallisuuden periaatteet</w:t>
                  </w: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65DE5250" w:rsidR="001E5430" w:rsidRPr="00D35993"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 xml:space="preserve">Rakennusalan kustannusosaaminen </w:t>
            </w:r>
            <w:r w:rsidR="00D35993" w:rsidRPr="00D35993">
              <w:rPr>
                <w:rFonts w:asciiTheme="majorHAnsi" w:hAnsiTheme="majorHAnsi" w:cstheme="majorHAnsi"/>
                <w:b/>
                <w:szCs w:val="20"/>
              </w:rPr>
              <w:t>(</w:t>
            </w:r>
            <w:r w:rsidR="00FA1F4F" w:rsidRPr="00FA1F4F">
              <w:rPr>
                <w:rFonts w:asciiTheme="majorHAnsi" w:hAnsiTheme="majorHAnsi" w:cstheme="majorHAnsi"/>
                <w:b/>
                <w:szCs w:val="20"/>
              </w:rPr>
              <w:t>Cost calculation in construction</w:t>
            </w:r>
            <w:r w:rsidR="00D35993"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452CF3DF" w14:textId="77777777" w:rsidR="001E5430" w:rsidRPr="00D35993" w:rsidRDefault="001E5430" w:rsidP="001E5430">
            <w:pPr>
              <w:pStyle w:val="Groteskilista"/>
              <w:numPr>
                <w:ilvl w:val="0"/>
                <w:numId w:val="0"/>
              </w:numPr>
              <w:ind w:left="357"/>
              <w:rPr>
                <w:snapToGrid w:val="0"/>
              </w:rPr>
            </w:pPr>
          </w:p>
          <w:p w14:paraId="10A96275" w14:textId="77777777" w:rsidR="00251AE2" w:rsidRPr="00251AE2" w:rsidRDefault="00251AE2" w:rsidP="00251AE2">
            <w:pPr>
              <w:pStyle w:val="Groteskilista"/>
              <w:rPr>
                <w:snapToGrid w:val="0"/>
              </w:rPr>
            </w:pPr>
            <w:r w:rsidRPr="00251AE2">
              <w:rPr>
                <w:snapToGrid w:val="0"/>
              </w:rPr>
              <w:t>tuntee suunnittelun ja tuotannon kustannusten arviointi- ja hallintamenetelmät</w:t>
            </w:r>
          </w:p>
          <w:p w14:paraId="4D32E171" w14:textId="77777777" w:rsidR="00251AE2" w:rsidRPr="00251AE2" w:rsidRDefault="00251AE2" w:rsidP="00251AE2">
            <w:pPr>
              <w:pStyle w:val="Groteskilista"/>
              <w:rPr>
                <w:snapToGrid w:val="0"/>
              </w:rPr>
            </w:pPr>
            <w:r w:rsidRPr="00251AE2">
              <w:rPr>
                <w:snapToGrid w:val="0"/>
              </w:rPr>
              <w:t>ymmärtää kustannusten muodostumisen rakennushankkeessa</w:t>
            </w:r>
          </w:p>
          <w:p w14:paraId="26F652C4" w14:textId="33FF9C12" w:rsidR="00D35993" w:rsidRPr="00F5010C" w:rsidRDefault="00251AE2" w:rsidP="00251AE2">
            <w:pPr>
              <w:pStyle w:val="Groteskilista"/>
              <w:rPr>
                <w:snapToGrid w:val="0"/>
              </w:rPr>
            </w:pPr>
            <w:r w:rsidRPr="00251AE2">
              <w:rPr>
                <w:snapToGrid w:val="0"/>
              </w:rPr>
              <w:t>tuntee yritystalouden periaatteet</w:t>
            </w:r>
          </w:p>
        </w:tc>
      </w:tr>
      <w:tr w:rsidR="00251AE2" w:rsidRPr="00595FDF" w14:paraId="5E6FE5CC" w14:textId="77777777" w:rsidTr="00CF590C">
        <w:tc>
          <w:tcPr>
            <w:tcW w:w="2977" w:type="dxa"/>
            <w:tcBorders>
              <w:top w:val="single" w:sz="4" w:space="0" w:color="auto"/>
              <w:left w:val="single" w:sz="4" w:space="0" w:color="auto"/>
              <w:bottom w:val="single" w:sz="4" w:space="0" w:color="auto"/>
              <w:right w:val="single" w:sz="4" w:space="0" w:color="auto"/>
            </w:tcBorders>
          </w:tcPr>
          <w:p w14:paraId="6424D77C" w14:textId="738C1D33" w:rsidR="00251AE2" w:rsidRPr="00251AE2"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Rakennussuunnitteluosaaminen</w:t>
            </w:r>
            <w:r w:rsidR="00FA1F4F">
              <w:rPr>
                <w:rFonts w:asciiTheme="majorHAnsi" w:hAnsiTheme="majorHAnsi" w:cstheme="majorHAnsi"/>
                <w:b/>
                <w:szCs w:val="20"/>
              </w:rPr>
              <w:t xml:space="preserve"> (</w:t>
            </w:r>
            <w:r w:rsidR="00FA1F4F" w:rsidRPr="00FA1F4F">
              <w:rPr>
                <w:rFonts w:asciiTheme="majorHAnsi" w:hAnsiTheme="majorHAnsi" w:cstheme="majorHAnsi"/>
                <w:b/>
                <w:szCs w:val="20"/>
              </w:rPr>
              <w:t>Building design</w:t>
            </w:r>
            <w:r w:rsidR="00FA1F4F">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5ACCDCC" w14:textId="0D96FBE8" w:rsidR="00251AE2" w:rsidRPr="00251AE2" w:rsidRDefault="00251AE2" w:rsidP="00251AE2">
            <w:pPr>
              <w:pStyle w:val="Groteskilista"/>
              <w:rPr>
                <w:snapToGrid w:val="0"/>
              </w:rPr>
            </w:pPr>
            <w:r w:rsidRPr="00251AE2">
              <w:rPr>
                <w:snapToGrid w:val="0"/>
              </w:rPr>
              <w:t>osaa ottaa huomioon rakennusmääräykset ja -ohjeet</w:t>
            </w:r>
          </w:p>
          <w:p w14:paraId="015FFC2E" w14:textId="080C1569" w:rsidR="00251AE2" w:rsidRPr="00251AE2" w:rsidRDefault="00251AE2" w:rsidP="00251AE2">
            <w:pPr>
              <w:pStyle w:val="Groteskilista"/>
              <w:rPr>
                <w:snapToGrid w:val="0"/>
              </w:rPr>
            </w:pPr>
            <w:r w:rsidRPr="00251AE2">
              <w:rPr>
                <w:snapToGrid w:val="0"/>
              </w:rPr>
              <w:t>ymmärtää toimintojen ja tilantarpeen vaatimukset</w:t>
            </w:r>
          </w:p>
          <w:p w14:paraId="5A5A27EF" w14:textId="68F91A5A" w:rsidR="00251AE2" w:rsidRPr="00251AE2" w:rsidRDefault="00251AE2" w:rsidP="00251AE2">
            <w:pPr>
              <w:pStyle w:val="Groteskilista"/>
              <w:rPr>
                <w:snapToGrid w:val="0"/>
              </w:rPr>
            </w:pPr>
            <w:r w:rsidRPr="00251AE2">
              <w:rPr>
                <w:snapToGrid w:val="0"/>
              </w:rPr>
              <w:t>hallitsee erilaisten materiaalien ja rakenteiden yhteensopivuuden</w:t>
            </w:r>
          </w:p>
          <w:p w14:paraId="4FBAD0A5" w14:textId="2E7281F1" w:rsidR="00251AE2" w:rsidRPr="00251AE2" w:rsidRDefault="00251AE2" w:rsidP="00251AE2">
            <w:pPr>
              <w:pStyle w:val="Groteskilista"/>
              <w:rPr>
                <w:snapToGrid w:val="0"/>
              </w:rPr>
            </w:pPr>
            <w:r w:rsidRPr="00251AE2">
              <w:rPr>
                <w:snapToGrid w:val="0"/>
              </w:rPr>
              <w:t>hallitsee taitoja kaupunkikuvan, mittakaavan, suhteiden ja värienkäytöstä</w:t>
            </w:r>
          </w:p>
          <w:p w14:paraId="4CE3208F" w14:textId="30BD4C20" w:rsidR="00251AE2" w:rsidRDefault="00251AE2" w:rsidP="00251AE2">
            <w:pPr>
              <w:pStyle w:val="Groteskilista"/>
              <w:rPr>
                <w:snapToGrid w:val="0"/>
              </w:rPr>
            </w:pPr>
            <w:r w:rsidRPr="00251AE2">
              <w:rPr>
                <w:snapToGrid w:val="0"/>
              </w:rPr>
              <w:t>hallitsee rakennus- ja käyttökustannusten vaikutuksen rakennuksen elinkaarikustannuksiin</w:t>
            </w:r>
          </w:p>
          <w:p w14:paraId="746B963F" w14:textId="260A8770" w:rsidR="00251AE2" w:rsidRPr="00D35993" w:rsidRDefault="00251AE2" w:rsidP="00251AE2">
            <w:pPr>
              <w:pStyle w:val="Groteskilista"/>
              <w:rPr>
                <w:snapToGrid w:val="0"/>
              </w:rPr>
            </w:pPr>
            <w:r w:rsidRPr="00251AE2">
              <w:rPr>
                <w:snapToGrid w:val="0"/>
              </w:rPr>
              <w:t>ymmärtää talotekniikan vaikutukset rakennuksen tila- ja toimintaratkai-suihin</w:t>
            </w:r>
          </w:p>
        </w:tc>
      </w:tr>
      <w:tr w:rsidR="00251AE2" w:rsidRPr="00595FDF" w14:paraId="098914A3" w14:textId="77777777" w:rsidTr="00CF590C">
        <w:tc>
          <w:tcPr>
            <w:tcW w:w="2977" w:type="dxa"/>
            <w:tcBorders>
              <w:top w:val="single" w:sz="4" w:space="0" w:color="auto"/>
              <w:left w:val="single" w:sz="4" w:space="0" w:color="auto"/>
              <w:bottom w:val="single" w:sz="4" w:space="0" w:color="auto"/>
              <w:right w:val="single" w:sz="4" w:space="0" w:color="auto"/>
            </w:tcBorders>
          </w:tcPr>
          <w:p w14:paraId="2B803F44" w14:textId="77777777" w:rsidR="00381A86" w:rsidRPr="00381A86" w:rsidRDefault="00381A86" w:rsidP="00381A86">
            <w:pPr>
              <w:spacing w:line="240" w:lineRule="auto"/>
              <w:rPr>
                <w:rFonts w:asciiTheme="majorHAnsi" w:hAnsiTheme="majorHAnsi" w:cstheme="majorHAnsi"/>
                <w:b/>
                <w:szCs w:val="20"/>
              </w:rPr>
            </w:pPr>
            <w:r w:rsidRPr="00381A86">
              <w:rPr>
                <w:rFonts w:asciiTheme="majorHAnsi" w:hAnsiTheme="majorHAnsi" w:cstheme="majorHAnsi"/>
                <w:b/>
                <w:szCs w:val="20"/>
              </w:rPr>
              <w:t>Johtamisosaaminen</w:t>
            </w:r>
          </w:p>
          <w:p w14:paraId="7A84D9B2" w14:textId="158BB3DF" w:rsidR="00251AE2" w:rsidRPr="00251AE2" w:rsidRDefault="00251AE2" w:rsidP="00D35993">
            <w:pPr>
              <w:spacing w:line="240" w:lineRule="auto"/>
              <w:rPr>
                <w:rFonts w:asciiTheme="majorHAnsi" w:hAnsiTheme="majorHAnsi" w:cstheme="majorHAnsi"/>
                <w:b/>
                <w:szCs w:val="20"/>
              </w:rPr>
            </w:pPr>
          </w:p>
        </w:tc>
        <w:tc>
          <w:tcPr>
            <w:tcW w:w="6923" w:type="dxa"/>
            <w:tcBorders>
              <w:top w:val="single" w:sz="4" w:space="0" w:color="auto"/>
              <w:left w:val="single" w:sz="4" w:space="0" w:color="auto"/>
              <w:bottom w:val="single" w:sz="4" w:space="0" w:color="auto"/>
              <w:right w:val="single" w:sz="4" w:space="0" w:color="auto"/>
            </w:tcBorders>
          </w:tcPr>
          <w:p w14:paraId="08C863FA" w14:textId="475B4376" w:rsidR="00381A86" w:rsidRPr="00FC43D2" w:rsidRDefault="00381A86" w:rsidP="00381A86">
            <w:pPr>
              <w:pStyle w:val="Groteskilista"/>
              <w:rPr>
                <w:snapToGrid w:val="0"/>
              </w:rPr>
            </w:pPr>
            <w:r>
              <w:rPr>
                <w:snapToGrid w:val="0"/>
              </w:rPr>
              <w:t>r</w:t>
            </w:r>
            <w:r w:rsidRPr="00FC43D2">
              <w:rPr>
                <w:snapToGrid w:val="0"/>
              </w:rPr>
              <w:t>akentamisen yhteistyötahojen johtamisen hallinta</w:t>
            </w:r>
          </w:p>
          <w:p w14:paraId="0AB0287E" w14:textId="4835CB43" w:rsidR="00381A86" w:rsidRPr="00FC43D2" w:rsidRDefault="00381A86" w:rsidP="00381A86">
            <w:pPr>
              <w:pStyle w:val="Groteskilista"/>
              <w:rPr>
                <w:snapToGrid w:val="0"/>
              </w:rPr>
            </w:pPr>
            <w:r>
              <w:rPr>
                <w:snapToGrid w:val="0"/>
              </w:rPr>
              <w:t>r</w:t>
            </w:r>
            <w:r w:rsidRPr="00FC43D2">
              <w:rPr>
                <w:snapToGrid w:val="0"/>
              </w:rPr>
              <w:t>akentamisen vuorovaikutteisen yksilön johtamisen hallinta</w:t>
            </w:r>
          </w:p>
          <w:p w14:paraId="230E315F" w14:textId="09ADAEB3" w:rsidR="00381A86" w:rsidRPr="00FC43D2" w:rsidRDefault="00381A86" w:rsidP="00381A86">
            <w:pPr>
              <w:pStyle w:val="Groteskilista"/>
              <w:rPr>
                <w:snapToGrid w:val="0"/>
              </w:rPr>
            </w:pPr>
            <w:r>
              <w:rPr>
                <w:snapToGrid w:val="0"/>
              </w:rPr>
              <w:t>r</w:t>
            </w:r>
            <w:r w:rsidRPr="00FC43D2">
              <w:rPr>
                <w:snapToGrid w:val="0"/>
              </w:rPr>
              <w:t>akentamisen viestintätaitojen hallinta</w:t>
            </w:r>
          </w:p>
          <w:p w14:paraId="55A08131" w14:textId="7D15E1BA" w:rsidR="00251AE2" w:rsidRPr="00D35993" w:rsidRDefault="00381A86" w:rsidP="00381A86">
            <w:pPr>
              <w:pStyle w:val="Groteskilista"/>
              <w:rPr>
                <w:snapToGrid w:val="0"/>
              </w:rPr>
            </w:pPr>
            <w:r>
              <w:rPr>
                <w:snapToGrid w:val="0"/>
              </w:rPr>
              <w:t>r</w:t>
            </w:r>
            <w:r w:rsidRPr="00FC43D2">
              <w:rPr>
                <w:snapToGrid w:val="0"/>
              </w:rPr>
              <w:t>akentamisen kokouskäytäntöjen hallinta</w:t>
            </w: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11" w:name="_Toc290881664"/>
      <w:bookmarkStart w:id="12" w:name="_Toc500859621"/>
      <w:r>
        <w:rPr>
          <w:rFonts w:eastAsia="Calibri"/>
        </w:rPr>
        <w:lastRenderedPageBreak/>
        <w:t xml:space="preserve">1.3 </w:t>
      </w:r>
      <w:r w:rsidRPr="00B31AC6">
        <w:rPr>
          <w:rFonts w:eastAsia="Calibri"/>
        </w:rPr>
        <w:t>Opintojen rakenne</w:t>
      </w:r>
      <w:bookmarkEnd w:id="11"/>
      <w:bookmarkEnd w:id="12"/>
    </w:p>
    <w:p w14:paraId="26F652CC" w14:textId="377CFB57" w:rsidR="00CF590C" w:rsidRPr="00CB0F8B" w:rsidRDefault="00381A86" w:rsidP="0023795B">
      <w:pPr>
        <w:rPr>
          <w:snapToGrid w:val="0"/>
          <w:color w:val="31A3B5"/>
        </w:rPr>
      </w:pPr>
      <w:r>
        <w:rPr>
          <w:snapToGrid w:val="0"/>
        </w:rPr>
        <w:t>Rakennusmestarin</w:t>
      </w:r>
      <w:r w:rsidR="00D35993">
        <w:rPr>
          <w:snapToGrid w:val="0"/>
        </w:rPr>
        <w:t xml:space="preserve"> opinnot ovat 24</w:t>
      </w:r>
      <w:r w:rsidR="00CF590C" w:rsidRPr="00595FDF">
        <w:rPr>
          <w:snapToGrid w:val="0"/>
        </w:rPr>
        <w:t xml:space="preserve">0 opintopistettä. </w:t>
      </w:r>
      <w:r w:rsidR="00CF590C" w:rsidRPr="00595FDF">
        <w:rPr>
          <w:snapToGrid w:val="0"/>
          <w:color w:val="31A3B5"/>
        </w:rPr>
        <w:t>Opetussuunnitelman m</w:t>
      </w:r>
      <w:r w:rsidR="00CF590C">
        <w:rPr>
          <w:snapToGrid w:val="0"/>
          <w:color w:val="31A3B5"/>
        </w:rPr>
        <w:t>ukaan yksi opiskeluvuosi vastaa</w:t>
      </w:r>
      <w:r w:rsidR="00CF590C" w:rsidRPr="00595FDF">
        <w:rPr>
          <w:snapToGrid w:val="0"/>
          <w:color w:val="31A3B5"/>
        </w:rPr>
        <w:t xml:space="preserve"> 60 opintopis</w:t>
      </w:r>
      <w:r w:rsidR="00CF590C">
        <w:rPr>
          <w:snapToGrid w:val="0"/>
          <w:color w:val="31A3B5"/>
        </w:rPr>
        <w:t>tettä, mikä tarkoittaa</w:t>
      </w:r>
      <w:r w:rsidR="00CF590C" w:rsidRPr="00595FDF">
        <w:rPr>
          <w:snapToGrid w:val="0"/>
          <w:color w:val="31A3B5"/>
        </w:rPr>
        <w:t xml:space="preserve"> 1600 tuntia opiskelijan työtä. Opiskelijan työ koostuu mm. lähitunneista</w:t>
      </w:r>
      <w:r w:rsidR="00D35993">
        <w:rPr>
          <w:snapToGrid w:val="0"/>
          <w:color w:val="31A3B5"/>
        </w:rPr>
        <w:t xml:space="preserve"> </w:t>
      </w:r>
      <w:r w:rsidR="00D35993">
        <w:rPr>
          <w:snapToGrid w:val="0"/>
        </w:rPr>
        <w:t>(teoria</w:t>
      </w:r>
      <w:r w:rsidR="00CB0F8B">
        <w:rPr>
          <w:snapToGrid w:val="0"/>
        </w:rPr>
        <w:t>tunnit</w:t>
      </w:r>
      <w:r w:rsidR="00D35993">
        <w:rPr>
          <w:snapToGrid w:val="0"/>
        </w:rPr>
        <w:t xml:space="preserve"> ja labora</w:t>
      </w:r>
      <w:r w:rsidR="00CB0F8B">
        <w:rPr>
          <w:snapToGrid w:val="0"/>
        </w:rPr>
        <w:t>toriotyöskentely</w:t>
      </w:r>
      <w:r w:rsidR="00D35993">
        <w:rPr>
          <w:snapToGrid w:val="0"/>
        </w:rPr>
        <w:t>)</w:t>
      </w:r>
      <w:r w:rsidR="00CF590C" w:rsidRPr="00595FDF">
        <w:rPr>
          <w:snapToGrid w:val="0"/>
          <w:color w:val="31A3B5"/>
        </w:rPr>
        <w:t>, etä- ja itsenäisestä opiskelusta, verkko-opiskelusta ja harjoittelusta. Opiskelu sisältää työelämälähtöistä tutkimus- ja kehittämistoimintaa.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66075D66" w:rsidR="00CF590C" w:rsidRPr="009E6DE1" w:rsidRDefault="00381A86" w:rsidP="00CF590C">
            <w:pPr>
              <w:rPr>
                <w:rFonts w:asciiTheme="majorHAnsi" w:hAnsiTheme="majorHAnsi" w:cstheme="majorHAnsi"/>
                <w:szCs w:val="20"/>
              </w:rPr>
            </w:pPr>
            <w:r>
              <w:rPr>
                <w:rFonts w:asciiTheme="majorHAnsi" w:hAnsiTheme="majorHAnsi" w:cstheme="majorHAnsi"/>
                <w:szCs w:val="20"/>
              </w:rPr>
              <w:t>3</w:t>
            </w:r>
            <w:r w:rsidR="00D35993">
              <w:rPr>
                <w:rFonts w:asciiTheme="majorHAnsi" w:hAnsiTheme="majorHAnsi" w:cstheme="majorHAnsi"/>
                <w:szCs w:val="20"/>
              </w:rPr>
              <w:t>0 op</w:t>
            </w:r>
          </w:p>
        </w:tc>
        <w:tc>
          <w:tcPr>
            <w:tcW w:w="6551" w:type="dxa"/>
          </w:tcPr>
          <w:p w14:paraId="26F652D3" w14:textId="5D1330BB" w:rsidR="00CF590C" w:rsidRPr="009E6DE1" w:rsidRDefault="00381A86" w:rsidP="00CF590C">
            <w:pPr>
              <w:rPr>
                <w:rFonts w:asciiTheme="majorHAnsi" w:hAnsiTheme="majorHAnsi" w:cstheme="majorHAnsi"/>
                <w:szCs w:val="20"/>
              </w:rPr>
            </w:pPr>
            <w:r w:rsidRPr="00381A86">
              <w:rPr>
                <w:rFonts w:asciiTheme="majorHAnsi" w:hAnsiTheme="majorHAnsi" w:cstheme="majorHAnsi"/>
                <w:szCs w:val="20"/>
              </w:rPr>
              <w:t>Perusopinnoissa luodaan laaja-alainen ja kokonaisvaltainen pohja ammattiopintoja varten. Perusopinnoissa keskitytään rakentamisen perusteisiin, kieliopintoihin sekä vuorovaikutustaitoihin. Perusopinnot opiskelija suorittaa pääasiassa ensimmäisen ja toisen lukuvuoden aikana.</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4EDA0D32" w:rsidR="00CF590C" w:rsidRPr="009E6DE1" w:rsidRDefault="00381A86" w:rsidP="00CF590C">
            <w:pPr>
              <w:rPr>
                <w:rFonts w:asciiTheme="majorHAnsi" w:hAnsiTheme="majorHAnsi" w:cstheme="majorHAnsi"/>
                <w:szCs w:val="20"/>
              </w:rPr>
            </w:pPr>
            <w:r>
              <w:rPr>
                <w:rFonts w:asciiTheme="majorHAnsi" w:hAnsiTheme="majorHAnsi" w:cstheme="majorHAnsi"/>
                <w:szCs w:val="20"/>
              </w:rPr>
              <w:t>13</w:t>
            </w:r>
            <w:r w:rsidR="00D35993">
              <w:rPr>
                <w:rFonts w:asciiTheme="majorHAnsi" w:hAnsiTheme="majorHAnsi" w:cstheme="majorHAnsi"/>
                <w:szCs w:val="20"/>
              </w:rPr>
              <w:t>0 op</w:t>
            </w:r>
          </w:p>
        </w:tc>
        <w:tc>
          <w:tcPr>
            <w:tcW w:w="6551" w:type="dxa"/>
          </w:tcPr>
          <w:p w14:paraId="50E4C705" w14:textId="77777777" w:rsidR="00381A86" w:rsidRPr="00381A86" w:rsidRDefault="00381A86" w:rsidP="00381A86">
            <w:pPr>
              <w:rPr>
                <w:rFonts w:asciiTheme="majorHAnsi" w:hAnsiTheme="majorHAnsi" w:cstheme="majorHAnsi"/>
                <w:szCs w:val="20"/>
              </w:rPr>
            </w:pPr>
            <w:r w:rsidRPr="00381A86">
              <w:rPr>
                <w:rFonts w:asciiTheme="majorHAnsi" w:hAnsiTheme="majorHAnsi" w:cstheme="majorHAnsi"/>
                <w:szCs w:val="20"/>
              </w:rPr>
              <w:t>Kahden ensimmäisen vuoden aikana opitaan perustiedot rakentamisen eri osa-alueista. Sen jälkeen syvennetään tietoja suuntaavissa opinnoissa, perehtymällä rakennusalan erityiskysymyksiin mm. rakennustuotannon suunnittelun ja ohjauksen menetelmiin.</w:t>
            </w:r>
          </w:p>
          <w:p w14:paraId="73B3E3C1" w14:textId="77777777" w:rsidR="00381A86" w:rsidRPr="00381A86" w:rsidRDefault="00381A86" w:rsidP="00381A86">
            <w:pPr>
              <w:rPr>
                <w:rFonts w:asciiTheme="majorHAnsi" w:hAnsiTheme="majorHAnsi" w:cstheme="majorHAnsi"/>
                <w:szCs w:val="20"/>
              </w:rPr>
            </w:pPr>
            <w:r w:rsidRPr="00381A86">
              <w:rPr>
                <w:rFonts w:asciiTheme="majorHAnsi" w:hAnsiTheme="majorHAnsi" w:cstheme="majorHAnsi"/>
                <w:szCs w:val="20"/>
              </w:rPr>
              <w:t>Ammattiopintojen avulla opiskelijalle muodostuu havainnollinen käsitys rakennushankkeen eri vaiheista, rakennuttamisesta ja suunnittelusta aina tuotantoon saakka. Ammattiopinnot painottuvat rakennustuotantoon.</w:t>
            </w:r>
          </w:p>
          <w:p w14:paraId="57355441" w14:textId="77777777" w:rsidR="00381A86" w:rsidRPr="00381A86" w:rsidRDefault="00381A86" w:rsidP="00381A86">
            <w:pPr>
              <w:rPr>
                <w:rFonts w:asciiTheme="majorHAnsi" w:hAnsiTheme="majorHAnsi" w:cstheme="majorHAnsi"/>
                <w:szCs w:val="20"/>
              </w:rPr>
            </w:pPr>
            <w:r w:rsidRPr="00381A86">
              <w:rPr>
                <w:rFonts w:asciiTheme="majorHAnsi" w:hAnsiTheme="majorHAnsi" w:cstheme="majorHAnsi"/>
                <w:szCs w:val="20"/>
              </w:rPr>
              <w:t xml:space="preserve">Ammattiopinnoissa perehdytään rakennusten suunnitteluun ja rakenteiden mitoitukseen, rakennusfysiikkaan ja tietokoneavusteiseen suunnitteluun. </w:t>
            </w:r>
          </w:p>
          <w:p w14:paraId="26F652D8" w14:textId="33EE263E" w:rsidR="00CF590C" w:rsidRPr="009E6DE1" w:rsidRDefault="00381A86" w:rsidP="00381A86">
            <w:pPr>
              <w:rPr>
                <w:rFonts w:asciiTheme="majorHAnsi" w:hAnsiTheme="majorHAnsi" w:cstheme="majorHAnsi"/>
                <w:szCs w:val="20"/>
              </w:rPr>
            </w:pPr>
            <w:r w:rsidRPr="00381A86">
              <w:rPr>
                <w:rFonts w:asciiTheme="majorHAnsi" w:hAnsiTheme="majorHAnsi" w:cstheme="majorHAnsi"/>
                <w:szCs w:val="20"/>
              </w:rPr>
              <w:t>Talonrakennustuotannon opinnoissa perehdytään talonrakennustyömaan toimintoihin, tuotantomenetelmiin, tuotannonohjaukseen, kustannuslaskentaa, uuden rakentamiseen, vanhan korjaamiseen sekä kunnossapitoon.</w:t>
            </w:r>
            <w:r w:rsidRPr="00FC43D2">
              <w:rPr>
                <w:rFonts w:asciiTheme="minorHAnsi" w:hAnsiTheme="minorHAnsi"/>
                <w:color w:val="000000" w:themeColor="text1"/>
              </w:rPr>
              <w:t xml:space="preserve"> </w:t>
            </w:r>
          </w:p>
        </w:tc>
      </w:tr>
      <w:tr w:rsidR="00CF590C" w:rsidRPr="00595FDF" w14:paraId="26F652DD" w14:textId="77777777" w:rsidTr="00CF590C">
        <w:tc>
          <w:tcPr>
            <w:tcW w:w="2093" w:type="dxa"/>
          </w:tcPr>
          <w:p w14:paraId="26F652DA" w14:textId="6911C8BF"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p>
        </w:tc>
        <w:tc>
          <w:tcPr>
            <w:tcW w:w="1134" w:type="dxa"/>
          </w:tcPr>
          <w:p w14:paraId="26F652DB" w14:textId="3E0E235D" w:rsidR="00CF590C" w:rsidRPr="009E6DE1" w:rsidRDefault="00D35993"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FC4C75">
              <w:rPr>
                <w:rFonts w:asciiTheme="majorHAnsi" w:hAnsiTheme="majorHAnsi" w:cstheme="majorHAnsi"/>
                <w:iCs/>
                <w:color w:val="00ACCD" w:themeColor="accent4"/>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5E61AE1F" w:rsidR="00CF590C" w:rsidRPr="009E6DE1" w:rsidRDefault="00381A86" w:rsidP="00CF590C">
            <w:pPr>
              <w:rPr>
                <w:rFonts w:asciiTheme="majorHAnsi" w:hAnsiTheme="majorHAnsi" w:cstheme="majorHAnsi"/>
                <w:szCs w:val="20"/>
              </w:rPr>
            </w:pPr>
            <w:r>
              <w:rPr>
                <w:rFonts w:asciiTheme="majorHAnsi" w:hAnsiTheme="majorHAnsi" w:cstheme="majorHAnsi"/>
                <w:szCs w:val="20"/>
              </w:rPr>
              <w:t>10</w:t>
            </w:r>
            <w:r w:rsidR="00CF590C" w:rsidRPr="009E6DE1">
              <w:rPr>
                <w:rFonts w:asciiTheme="majorHAnsi" w:hAnsiTheme="majorHAnsi" w:cstheme="majorHAnsi"/>
                <w:szCs w:val="20"/>
              </w:rPr>
              <w:t xml:space="preserve"> op</w:t>
            </w:r>
          </w:p>
        </w:tc>
        <w:tc>
          <w:tcPr>
            <w:tcW w:w="6551" w:type="dxa"/>
          </w:tcPr>
          <w:p w14:paraId="26F652E1" w14:textId="77777777"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on opiskelijan työelämäläheinen oppimisprosessi, jota asiantuntijat tukevat, ohjaavat ja arvioivat. Tavoitteena on, että opiskelija kehittää työelämää opinnäytetyöllään samal</w:t>
            </w:r>
            <w:r w:rsidR="005B49CF">
              <w:rPr>
                <w:rFonts w:asciiTheme="majorHAnsi" w:hAnsiTheme="majorHAnsi" w:cstheme="majorHAnsi"/>
                <w:color w:val="00ACCD" w:themeColor="accent4"/>
                <w:szCs w:val="20"/>
              </w:rPr>
              <w:t>la kun prosessi syventää hänen </w:t>
            </w:r>
            <w:r w:rsidRPr="00FC4C75">
              <w:rPr>
                <w:rFonts w:asciiTheme="majorHAnsi" w:hAnsiTheme="majorHAnsi" w:cstheme="majorHAnsi"/>
                <w:color w:val="00ACCD" w:themeColor="accent4"/>
                <w:szCs w:val="20"/>
              </w:rPr>
              <w:t xml:space="preserve">asiantuntijuuttaan valitussa aiheessa.  Opinnäytetyöt voivat olla </w:t>
            </w:r>
            <w:r w:rsidRPr="00FC4C75">
              <w:rPr>
                <w:rFonts w:asciiTheme="majorHAnsi" w:hAnsiTheme="majorHAnsi" w:cstheme="majorHAnsi"/>
                <w:color w:val="00ACCD" w:themeColor="accent4"/>
                <w:szCs w:val="20"/>
              </w:rPr>
              <w:lastRenderedPageBreak/>
              <w:t>tutkimuksellisia, toiminnallisia tai subjektiivista luovaa ilmaisua. Opinnäytetyön tekemisessä opiskelija vastaa</w:t>
            </w:r>
          </w:p>
          <w:p w14:paraId="26F652E2"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opinnäytetyöidean ja työelämäyhteyden hakemisesta</w:t>
            </w:r>
          </w:p>
          <w:p w14:paraId="26F652E3"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tehtäväalueeseen perehtymisestä ja tehtävän asettamisesta</w:t>
            </w:r>
          </w:p>
          <w:p w14:paraId="26F652E4"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asetetun tehtävän suorittamisesta ja raportoinnista</w:t>
            </w:r>
          </w:p>
          <w:p w14:paraId="26F652E5"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viimeistelystä ja tiedotusmateriaalin laatimisesta.</w:t>
            </w:r>
          </w:p>
          <w:p w14:paraId="26F652E6" w14:textId="10E7C64C"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2862E6CD" w:rsidR="00CF590C" w:rsidRPr="009E6DE1" w:rsidRDefault="00381A86" w:rsidP="00CF590C">
            <w:pPr>
              <w:rPr>
                <w:rFonts w:asciiTheme="majorHAnsi" w:hAnsiTheme="majorHAnsi" w:cstheme="majorHAnsi"/>
                <w:szCs w:val="20"/>
              </w:rPr>
            </w:pPr>
            <w:r>
              <w:rPr>
                <w:rFonts w:asciiTheme="majorHAnsi" w:hAnsiTheme="majorHAnsi" w:cstheme="majorHAnsi"/>
                <w:szCs w:val="20"/>
              </w:rPr>
              <w:t>10 op</w:t>
            </w:r>
          </w:p>
        </w:tc>
        <w:tc>
          <w:tcPr>
            <w:tcW w:w="6551" w:type="dxa"/>
          </w:tcPr>
          <w:p w14:paraId="26F652EB" w14:textId="35A9B737" w:rsidR="00CF590C" w:rsidRPr="009E6DE1" w:rsidRDefault="006D20B3" w:rsidP="004251D6">
            <w:pPr>
              <w:rPr>
                <w:rFonts w:asciiTheme="majorHAnsi" w:hAnsiTheme="majorHAnsi" w:cstheme="majorHAnsi"/>
                <w:color w:val="31A3B5"/>
                <w:szCs w:val="20"/>
              </w:rPr>
            </w:pPr>
            <w:r>
              <w:rPr>
                <w:rFonts w:asciiTheme="majorHAnsi" w:hAnsiTheme="majorHAnsi" w:cstheme="majorHAnsi"/>
                <w:color w:val="00ACCD" w:themeColor="accent4"/>
                <w:szCs w:val="20"/>
              </w:rPr>
              <w:t>Valinnaiset</w:t>
            </w:r>
            <w:r w:rsidR="00CF590C" w:rsidRPr="00FC4C75">
              <w:rPr>
                <w:rFonts w:asciiTheme="majorHAnsi" w:hAnsiTheme="majorHAnsi" w:cstheme="majorHAnsi"/>
                <w:color w:val="00ACCD" w:themeColor="accent4"/>
                <w:szCs w:val="20"/>
              </w:rPr>
              <w:t xml:space="preserve"> opinnot</w:t>
            </w:r>
            <w:r w:rsidR="004251D6">
              <w:rPr>
                <w:rFonts w:asciiTheme="majorHAnsi" w:hAnsiTheme="majorHAnsi" w:cstheme="majorHAnsi"/>
                <w:color w:val="00ACCD" w:themeColor="accent4"/>
                <w:szCs w:val="20"/>
              </w:rPr>
              <w:t xml:space="preserve"> suuntaavat ja </w:t>
            </w:r>
            <w:r w:rsidR="00CF590C" w:rsidRPr="00FC4C75">
              <w:rPr>
                <w:rFonts w:asciiTheme="majorHAnsi" w:hAnsiTheme="majorHAnsi" w:cstheme="majorHAnsi"/>
                <w:color w:val="00ACCD" w:themeColor="accent4"/>
                <w:szCs w:val="20"/>
              </w:rPr>
              <w:t>tukevat asiantuntijuud</w:t>
            </w:r>
            <w:r w:rsidR="004251D6">
              <w:rPr>
                <w:rFonts w:asciiTheme="majorHAnsi" w:hAnsiTheme="majorHAnsi" w:cstheme="majorHAnsi"/>
                <w:color w:val="00ACCD" w:themeColor="accent4"/>
                <w:szCs w:val="20"/>
              </w:rPr>
              <w:t xml:space="preserve">en kehittymistä </w:t>
            </w:r>
            <w:r w:rsidR="00CF590C" w:rsidRPr="00FC4C75">
              <w:rPr>
                <w:rFonts w:asciiTheme="majorHAnsi" w:hAnsiTheme="majorHAnsi" w:cstheme="majorHAnsi"/>
                <w:color w:val="00ACCD" w:themeColor="accent4"/>
                <w:szCs w:val="20"/>
              </w:rPr>
              <w:t xml:space="preserve">opiskelijan kiinnostuksen mukaan. </w:t>
            </w:r>
            <w:r w:rsidR="004251D6">
              <w:rPr>
                <w:rFonts w:asciiTheme="majorHAnsi" w:hAnsiTheme="majorHAnsi" w:cstheme="majorHAnsi"/>
                <w:color w:val="00ACCD" w:themeColor="accent4"/>
                <w:szCs w:val="20"/>
              </w:rPr>
              <w:t xml:space="preserve">Opiskelija voi valita opintoja myös </w:t>
            </w:r>
            <w:r w:rsidR="00CF590C" w:rsidRPr="00FC4C75">
              <w:rPr>
                <w:rFonts w:asciiTheme="majorHAnsi" w:hAnsiTheme="majorHAnsi" w:cstheme="majorHAnsi"/>
                <w:color w:val="00ACCD" w:themeColor="accent4"/>
                <w:szCs w:val="20"/>
              </w:rPr>
              <w:t>Savonian</w:t>
            </w:r>
            <w:r w:rsidR="004251D6">
              <w:rPr>
                <w:rFonts w:asciiTheme="majorHAnsi" w:hAnsiTheme="majorHAnsi" w:cstheme="majorHAnsi"/>
                <w:color w:val="00ACCD" w:themeColor="accent4"/>
                <w:szCs w:val="20"/>
              </w:rPr>
              <w:t xml:space="preserve"> yhteisistä opintokokonaisuuksista ja muista tutkinto-ohjelmista tai sisällyttää tutkintoonsa muualla suoritettuja </w:t>
            </w:r>
            <w:r w:rsidR="00B31111">
              <w:rPr>
                <w:rFonts w:asciiTheme="majorHAnsi" w:hAnsiTheme="majorHAnsi" w:cstheme="majorHAnsi"/>
                <w:color w:val="00ACCD" w:themeColor="accent4"/>
                <w:szCs w:val="20"/>
              </w:rPr>
              <w:t>saman</w:t>
            </w:r>
            <w:r w:rsidR="00CB0F8B">
              <w:rPr>
                <w:rFonts w:asciiTheme="majorHAnsi" w:hAnsiTheme="majorHAnsi" w:cstheme="majorHAnsi"/>
                <w:color w:val="00ACCD" w:themeColor="accent4"/>
                <w:szCs w:val="20"/>
              </w:rPr>
              <w:t>tasoisia</w:t>
            </w:r>
            <w:r w:rsidR="004251D6">
              <w:rPr>
                <w:rFonts w:asciiTheme="majorHAnsi" w:hAnsiTheme="majorHAnsi" w:cstheme="majorHAnsi"/>
                <w:color w:val="00ACCD" w:themeColor="accent4"/>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269B285" w:rsidR="00CF590C" w:rsidRPr="009E6DE1" w:rsidRDefault="00381A86" w:rsidP="00CF590C">
            <w:pPr>
              <w:rPr>
                <w:rFonts w:asciiTheme="majorHAnsi" w:hAnsiTheme="majorHAnsi" w:cstheme="majorHAnsi"/>
                <w:szCs w:val="20"/>
              </w:rPr>
            </w:pPr>
            <w:r>
              <w:rPr>
                <w:rFonts w:asciiTheme="majorHAnsi" w:hAnsiTheme="majorHAnsi" w:cstheme="majorHAnsi"/>
                <w:szCs w:val="20"/>
              </w:rPr>
              <w:t>21</w:t>
            </w:r>
            <w:r w:rsidR="000044E9">
              <w:rPr>
                <w:rFonts w:asciiTheme="majorHAnsi" w:hAnsiTheme="majorHAnsi" w:cstheme="majorHAnsi"/>
                <w:szCs w:val="20"/>
              </w:rPr>
              <w:t>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Heading2"/>
        <w:spacing w:before="0"/>
      </w:pPr>
      <w:r w:rsidRPr="00595FDF">
        <w:rPr>
          <w:rFonts w:cs="Calibri"/>
          <w:szCs w:val="24"/>
        </w:rPr>
        <w:br w:type="page"/>
      </w:r>
      <w:bookmarkStart w:id="13" w:name="_Toc290881666"/>
      <w:bookmarkStart w:id="14" w:name="_Toc500859622"/>
      <w:r>
        <w:rPr>
          <w:rFonts w:eastAsia="Calibri"/>
        </w:rPr>
        <w:lastRenderedPageBreak/>
        <w:t xml:space="preserve">1.4 </w:t>
      </w:r>
      <w:r w:rsidRPr="00B31AC6">
        <w:rPr>
          <w:rFonts w:eastAsia="Calibri"/>
        </w:rPr>
        <w:t>Asiantuntijuuden kehittyminen</w:t>
      </w:r>
      <w:bookmarkEnd w:id="13"/>
      <w:bookmarkEnd w:id="14"/>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709A6961" w14:textId="7D21F1C5" w:rsidR="00817F03" w:rsidRPr="003E5854" w:rsidRDefault="00817F03" w:rsidP="003E5854">
      <w:pPr>
        <w:rPr>
          <w:snapToGrid w:val="0"/>
        </w:rPr>
      </w:pPr>
      <w:bookmarkStart w:id="15" w:name="_Toc290881667"/>
      <w:r w:rsidRPr="00817F03">
        <w:rPr>
          <w:snapToGrid w:val="0"/>
        </w:rPr>
        <w:t>Rakennus</w:t>
      </w:r>
      <w:r w:rsidR="00381A86" w:rsidRPr="003E5854">
        <w:rPr>
          <w:snapToGrid w:val="0"/>
        </w:rPr>
        <w:t>mestarin</w:t>
      </w:r>
      <w:r w:rsidRPr="00817F03">
        <w:rPr>
          <w:snapToGrid w:val="0"/>
        </w:rPr>
        <w:t xml:space="preserve"> opetussuunnitelma on laadittu niin, että tutkinto tuottaa työelämässä vaadittavan osaamisen ja varmistaa opiskelijan asiantuntijuuden kehittymisen. Opetussuunnitelman pohjalta opiskelija laatii opiskelunsa tueksi henkilökohtaisen opiskelusuunnitelman ja vastaa opintojensa etenemisestä.</w:t>
      </w:r>
    </w:p>
    <w:p w14:paraId="26F65301" w14:textId="658ED58D" w:rsidR="00B01F65" w:rsidRPr="003E5854" w:rsidRDefault="00817F03" w:rsidP="003E5854">
      <w:pPr>
        <w:rPr>
          <w:snapToGrid w:val="0"/>
        </w:rPr>
      </w:pPr>
      <w:r w:rsidRPr="00817F03">
        <w:rPr>
          <w:snapToGrid w:val="0"/>
        </w:rPr>
        <w:t>Rakennus</w:t>
      </w:r>
      <w:r w:rsidR="00381A86" w:rsidRPr="003E5854">
        <w:rPr>
          <w:snapToGrid w:val="0"/>
        </w:rPr>
        <w:t>mestarin</w:t>
      </w:r>
      <w:r w:rsidRPr="00817F03">
        <w:rPr>
          <w:snapToGrid w:val="0"/>
        </w:rPr>
        <w:t xml:space="preserve"> opetussuunnitelma etenee vuositeemojen mukaisesti. Samalla opiskelijan ammatillinen osaaminen vahvistuu noviisista kohti asiantuntijuutta. Opintojen teemat on esitetty taulukossa. Ensimmäinen lukuvuosi on yhteinen kaikille rakennustekniikan opiskelijoille. Tämän jälkeen opiskelija voi ryhtyä erikoistumaan rakennesuunnitteluun, talonrakennustuotantoon tai infrarakentamiseen.</w:t>
      </w:r>
    </w:p>
    <w:bookmarkEnd w:id="15"/>
    <w:p w14:paraId="26F65306" w14:textId="77777777" w:rsidR="0023795B" w:rsidRDefault="0023795B" w:rsidP="00CF590C">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19288F5" w:rsidR="00CF590C" w:rsidRPr="0023795B" w:rsidRDefault="00817F03" w:rsidP="00C71F7A">
            <w:pPr>
              <w:rPr>
                <w:rFonts w:asciiTheme="majorHAnsi" w:hAnsiTheme="majorHAnsi" w:cstheme="majorHAnsi"/>
                <w:szCs w:val="20"/>
              </w:rPr>
            </w:pPr>
            <w:r w:rsidRPr="00817F03">
              <w:rPr>
                <w:rFonts w:asciiTheme="majorHAnsi" w:hAnsiTheme="majorHAnsi" w:cstheme="majorHAnsi"/>
                <w:b/>
                <w:szCs w:val="20"/>
              </w:rPr>
              <w:t>Rakennusalaan perehtyjä</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5F0BF682" w14:textId="76357ACD"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Omaksuu ammattikorkeakouluopiskeluunvaadittavat perustiedot ja –taidot ja osaa käyttää matemaattis-luonnontieteellisiä menetelmiä rakennusteknisten perusongelmien ratkaisemiseksi.</w:t>
            </w:r>
          </w:p>
          <w:p w14:paraId="26F6530D" w14:textId="68FCB922" w:rsidR="00CF590C" w:rsidRPr="0023795B" w:rsidRDefault="001B365D" w:rsidP="001B365D">
            <w:pPr>
              <w:rPr>
                <w:rFonts w:asciiTheme="majorHAnsi" w:hAnsiTheme="majorHAnsi" w:cstheme="majorHAnsi"/>
                <w:szCs w:val="20"/>
              </w:rPr>
            </w:pPr>
            <w:r w:rsidRPr="001B365D">
              <w:rPr>
                <w:rFonts w:asciiTheme="majorHAnsi" w:hAnsiTheme="majorHAnsi" w:cstheme="majorHAnsi"/>
                <w:szCs w:val="20"/>
              </w:rPr>
              <w:t>Opiskelija ymmärtää rakennusosat, tunnistaa rakentamisprosessin osapuolet ja vaiheet ja hahmottaa rakennuksen elinkaaren. Lisäksi hän tuntee tärkeimmät rakennusaineet ja tuotantomenetelmät ja osaa suunnitella yksittäisen työvaiheen toteutuksen.</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7CF9C219" w:rsidR="00CF590C" w:rsidRPr="0023795B" w:rsidRDefault="001B365D" w:rsidP="00CF590C">
            <w:pPr>
              <w:rPr>
                <w:rFonts w:asciiTheme="majorHAnsi" w:hAnsiTheme="majorHAnsi" w:cstheme="majorHAnsi"/>
                <w:b/>
                <w:szCs w:val="20"/>
              </w:rPr>
            </w:pPr>
            <w:r>
              <w:rPr>
                <w:rFonts w:asciiTheme="majorHAnsi" w:hAnsiTheme="majorHAnsi" w:cstheme="majorHAnsi"/>
                <w:b/>
                <w:szCs w:val="20"/>
              </w:rPr>
              <w:t>Rakennustuotannon</w:t>
            </w:r>
            <w:r w:rsidR="004173E4" w:rsidRPr="004173E4">
              <w:rPr>
                <w:rFonts w:asciiTheme="majorHAnsi" w:hAnsiTheme="majorHAnsi" w:cstheme="majorHAnsi"/>
                <w:b/>
                <w:szCs w:val="20"/>
              </w:rPr>
              <w:t xml:space="preserve"> perusteiden osaaja </w:t>
            </w:r>
            <w:r w:rsidR="00916BA4" w:rsidRPr="00916BA4">
              <w:rPr>
                <w:rFonts w:asciiTheme="majorHAnsi" w:hAnsiTheme="majorHAnsi" w:cstheme="majorHAnsi"/>
                <w:b/>
                <w:szCs w:val="20"/>
              </w:rPr>
              <w:t>(6</w:t>
            </w:r>
            <w:r>
              <w:rPr>
                <w:rFonts w:asciiTheme="majorHAnsi" w:hAnsiTheme="majorHAnsi" w:cstheme="majorHAnsi"/>
                <w:b/>
                <w:szCs w:val="20"/>
              </w:rPr>
              <w:t>0</w:t>
            </w:r>
            <w:r w:rsidR="00916BA4" w:rsidRPr="00916BA4">
              <w:rPr>
                <w:rFonts w:asciiTheme="majorHAnsi" w:hAnsiTheme="majorHAnsi" w:cstheme="majorHAnsi"/>
                <w:b/>
                <w:szCs w:val="20"/>
              </w:rPr>
              <w:t xml:space="preserve"> op)</w:t>
            </w:r>
          </w:p>
          <w:p w14:paraId="26F65311" w14:textId="1D9D0DD3" w:rsidR="00CF590C" w:rsidRPr="0023795B" w:rsidRDefault="00CF590C" w:rsidP="004173E4">
            <w:pPr>
              <w:rPr>
                <w:rFonts w:asciiTheme="majorHAnsi" w:hAnsiTheme="majorHAnsi" w:cstheme="majorHAnsi"/>
                <w:szCs w:val="20"/>
              </w:rPr>
            </w:pPr>
          </w:p>
        </w:tc>
        <w:tc>
          <w:tcPr>
            <w:tcW w:w="4603" w:type="dxa"/>
          </w:tcPr>
          <w:p w14:paraId="1EA5A2E5" w14:textId="77777777"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Opiskelija osaa tärkeimmät talonrakennuksen rakenteet, rakenteiden suunnitteluperusteet ja -vaatimukset sekä suunnitelmien esittämisen ja tietosisällön.</w:t>
            </w:r>
          </w:p>
          <w:p w14:paraId="26F65312" w14:textId="5366FE83" w:rsidR="00CF590C" w:rsidRPr="0023795B" w:rsidRDefault="001B365D" w:rsidP="001B365D">
            <w:pPr>
              <w:rPr>
                <w:rFonts w:asciiTheme="majorHAnsi" w:hAnsiTheme="majorHAnsi" w:cstheme="majorHAnsi"/>
                <w:szCs w:val="20"/>
              </w:rPr>
            </w:pPr>
            <w:r w:rsidRPr="001B365D">
              <w:rPr>
                <w:rFonts w:asciiTheme="majorHAnsi" w:hAnsiTheme="majorHAnsi" w:cstheme="majorHAnsi"/>
                <w:szCs w:val="20"/>
              </w:rPr>
              <w:t>Ymmärtää rakennuksen ja sen rungon kokonaistoteutuksen myös rakentamiskustannusten syntymisen kannalta.</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04486DC0" w:rsidR="00CF590C" w:rsidRPr="0023795B" w:rsidRDefault="001B365D" w:rsidP="00BC4DB4">
            <w:pPr>
              <w:rPr>
                <w:rFonts w:asciiTheme="majorHAnsi" w:hAnsiTheme="majorHAnsi" w:cstheme="majorHAnsi"/>
                <w:szCs w:val="20"/>
              </w:rPr>
            </w:pPr>
            <w:r w:rsidRPr="001B365D">
              <w:rPr>
                <w:rFonts w:asciiTheme="majorHAnsi" w:hAnsiTheme="majorHAnsi" w:cstheme="majorHAnsi"/>
                <w:b/>
                <w:szCs w:val="20"/>
              </w:rPr>
              <w:t>Rakennustuotantoon ja –talouteen erikoistuminen (60 op</w:t>
            </w:r>
            <w:r>
              <w:rPr>
                <w:rFonts w:asciiTheme="majorHAnsi" w:hAnsiTheme="majorHAnsi" w:cstheme="majorHAnsi"/>
                <w:b/>
                <w:szCs w:val="20"/>
              </w:rPr>
              <w:t>)</w:t>
            </w:r>
            <w:r w:rsidR="00CF590C" w:rsidRPr="0023795B">
              <w:rPr>
                <w:rFonts w:asciiTheme="majorHAnsi" w:hAnsiTheme="majorHAnsi" w:cstheme="majorHAnsi"/>
                <w:b/>
                <w:szCs w:val="20"/>
              </w:rPr>
              <w:br/>
            </w:r>
          </w:p>
        </w:tc>
        <w:tc>
          <w:tcPr>
            <w:tcW w:w="4603" w:type="dxa"/>
          </w:tcPr>
          <w:p w14:paraId="1E823D4A" w14:textId="77777777"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Opiskelija aloittaa rakennusalan työnjohdon tehtävissä vaadittavan erikoisosaamisen opiskelun, ja saavuttaa osaamistason, jolla voi toimia alan avustavissa tehtävissä. Lisäksi hän hallitsee kor</w:t>
            </w:r>
            <w:r w:rsidRPr="001B365D">
              <w:rPr>
                <w:rFonts w:asciiTheme="majorHAnsi" w:hAnsiTheme="majorHAnsi" w:cstheme="majorHAnsi"/>
                <w:szCs w:val="20"/>
              </w:rPr>
              <w:lastRenderedPageBreak/>
              <w:t>jattavan rakennuskohteen kuntotutkimus- ja korjausmenetelmät sekä rakennusosien fysikaalisen toiminnan.</w:t>
            </w:r>
          </w:p>
          <w:p w14:paraId="26F65316" w14:textId="0575FA41" w:rsidR="00CF590C" w:rsidRPr="0023795B" w:rsidRDefault="001B365D" w:rsidP="001B365D">
            <w:pPr>
              <w:rPr>
                <w:rFonts w:asciiTheme="majorHAnsi" w:hAnsiTheme="majorHAnsi" w:cstheme="majorHAnsi"/>
                <w:szCs w:val="20"/>
              </w:rPr>
            </w:pPr>
            <w:r w:rsidRPr="001B365D">
              <w:rPr>
                <w:rFonts w:asciiTheme="majorHAnsi" w:hAnsiTheme="majorHAnsi" w:cstheme="majorHAnsi"/>
                <w:szCs w:val="20"/>
              </w:rPr>
              <w:t>Opiskelija tuntee rakennustuotannon kannalta prosessi- ja tuotannonohjauksen periaatteet, määrä- ja kustannuslaskennan sekä ymmärtää talotekniikan ja rakennusautomaation pääsisällön. Hän osaa suunnitella rakennustuotantoa tuotantoresurssit ja -talouden huomioiden.</w:t>
            </w:r>
          </w:p>
        </w:tc>
      </w:tr>
      <w:tr w:rsidR="001B365D" w:rsidRPr="00595FDF" w14:paraId="26F6531B" w14:textId="77777777" w:rsidTr="0049308D">
        <w:tc>
          <w:tcPr>
            <w:tcW w:w="1204" w:type="dxa"/>
          </w:tcPr>
          <w:p w14:paraId="26F65318" w14:textId="77777777" w:rsidR="001B365D" w:rsidRPr="0023795B" w:rsidRDefault="001B365D" w:rsidP="001B365D">
            <w:pPr>
              <w:rPr>
                <w:rFonts w:asciiTheme="majorHAnsi" w:hAnsiTheme="majorHAnsi" w:cstheme="majorHAnsi"/>
                <w:b/>
                <w:szCs w:val="20"/>
              </w:rPr>
            </w:pPr>
            <w:r w:rsidRPr="0023795B">
              <w:rPr>
                <w:rFonts w:asciiTheme="majorHAnsi" w:hAnsiTheme="majorHAnsi" w:cstheme="majorHAnsi"/>
                <w:b/>
                <w:szCs w:val="20"/>
              </w:rPr>
              <w:lastRenderedPageBreak/>
              <w:t>4. vuosi</w:t>
            </w:r>
          </w:p>
        </w:tc>
        <w:tc>
          <w:tcPr>
            <w:tcW w:w="4253" w:type="dxa"/>
          </w:tcPr>
          <w:p w14:paraId="26F65319" w14:textId="391826DA" w:rsidR="001B365D" w:rsidRPr="0023795B" w:rsidRDefault="001B365D" w:rsidP="001B365D">
            <w:pPr>
              <w:rPr>
                <w:rFonts w:asciiTheme="majorHAnsi" w:hAnsiTheme="majorHAnsi" w:cstheme="majorHAnsi"/>
                <w:szCs w:val="20"/>
              </w:rPr>
            </w:pPr>
            <w:r w:rsidRPr="001B365D">
              <w:rPr>
                <w:rFonts w:asciiTheme="majorHAnsi" w:hAnsiTheme="majorHAnsi" w:cstheme="majorHAnsi"/>
                <w:b/>
                <w:szCs w:val="20"/>
              </w:rPr>
              <w:t>Rakennusmestariksi pätevöityminen (30 op)</w:t>
            </w:r>
            <w:r w:rsidRPr="0023795B">
              <w:rPr>
                <w:rFonts w:asciiTheme="majorHAnsi" w:hAnsiTheme="majorHAnsi" w:cstheme="majorHAnsi"/>
                <w:b/>
                <w:szCs w:val="20"/>
              </w:rPr>
              <w:br/>
            </w:r>
          </w:p>
        </w:tc>
        <w:tc>
          <w:tcPr>
            <w:tcW w:w="4603" w:type="dxa"/>
          </w:tcPr>
          <w:p w14:paraId="1ABBA340" w14:textId="77777777"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Opiskelija osaa ohjata rakennustuotantoa todellisessa ympäristössä ja osaa kehittää tuotannollisia menetelmiä ja ratkaisuja.</w:t>
            </w:r>
          </w:p>
          <w:p w14:paraId="2B7293DC" w14:textId="77777777"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Opiskelija osaa soveltaa osaamistaan kokonaisuutena rakennusalan työnjohdon tehtävissä.</w:t>
            </w:r>
          </w:p>
          <w:p w14:paraId="26F6531A" w14:textId="659F2EF1" w:rsidR="001B365D" w:rsidRPr="0023795B" w:rsidRDefault="001B365D" w:rsidP="001B365D">
            <w:pPr>
              <w:rPr>
                <w:rFonts w:asciiTheme="majorHAnsi" w:hAnsiTheme="majorHAnsi" w:cstheme="majorHAnsi"/>
                <w:szCs w:val="20"/>
              </w:rPr>
            </w:pPr>
            <w:r w:rsidRPr="001B365D">
              <w:rPr>
                <w:rFonts w:asciiTheme="majorHAnsi" w:hAnsiTheme="majorHAnsi" w:cstheme="majorHAnsi"/>
                <w:szCs w:val="20"/>
              </w:rPr>
              <w:t>Opinnäytetyön myötä hän saavuttaa riittävät valmiudet ottaa vastaan työelämän haasteet esim. työnjohtajana, suunnittelijana, tai rakennustekniikan kehittäjänä. Hänellä on myös valmiudet läpi työuran kestävään jatkuvaan oppimiseen.</w:t>
            </w:r>
          </w:p>
        </w:tc>
      </w:tr>
    </w:tbl>
    <w:p w14:paraId="28D98EDE" w14:textId="013BA74E" w:rsidR="001E5430" w:rsidRPr="001E5430" w:rsidRDefault="001E5430" w:rsidP="00612BE8">
      <w:pPr>
        <w:rPr>
          <w:snapToGrid w:val="0"/>
          <w:color w:val="FF0000"/>
        </w:rPr>
      </w:pPr>
    </w:p>
    <w:p w14:paraId="26F6531F" w14:textId="69AF708B" w:rsidR="00CF590C" w:rsidRPr="00595FDF" w:rsidRDefault="007B27CA" w:rsidP="00CF590C">
      <w:pPr>
        <w:rPr>
          <w:rFonts w:cs="Calibri"/>
          <w:snapToGrid w:val="0"/>
          <w:sz w:val="24"/>
        </w:rPr>
      </w:pPr>
      <w:r>
        <w:rPr>
          <w:rFonts w:cs="Calibri"/>
          <w:noProof/>
          <w:snapToGrid w:val="0"/>
          <w:sz w:val="24"/>
          <w:lang w:eastAsia="fi-FI"/>
        </w:rPr>
        <w:drawing>
          <wp:inline distT="0" distB="0" distL="0" distR="0" wp14:anchorId="07622AE4" wp14:editId="3AD92095">
            <wp:extent cx="3867785" cy="5010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785" cy="5010785"/>
                    </a:xfrm>
                    <a:prstGeom prst="rect">
                      <a:avLst/>
                    </a:prstGeom>
                    <a:noFill/>
                  </pic:spPr>
                </pic:pic>
              </a:graphicData>
            </a:graphic>
          </wp:inline>
        </w:drawing>
      </w:r>
    </w:p>
    <w:p w14:paraId="26F65320" w14:textId="4AE60402" w:rsidR="0023795B" w:rsidRDefault="00CF590C" w:rsidP="00CF590C">
      <w:pPr>
        <w:rPr>
          <w:rFonts w:cs="Calibri"/>
          <w:snapToGrid w:val="0"/>
          <w:sz w:val="24"/>
        </w:rPr>
      </w:pPr>
      <w:r w:rsidRPr="00595FDF">
        <w:rPr>
          <w:rFonts w:cs="Calibri"/>
          <w:snapToGrid w:val="0"/>
          <w:sz w:val="24"/>
        </w:rPr>
        <w:t xml:space="preserve"> </w:t>
      </w:r>
      <w:r w:rsidR="007B27CA" w:rsidRPr="007B27CA">
        <w:rPr>
          <w:rFonts w:cs="Calibri"/>
          <w:noProof/>
          <w:snapToGrid w:val="0"/>
          <w:sz w:val="24"/>
          <w:lang w:eastAsia="fi-FI"/>
        </w:rPr>
        <w:drawing>
          <wp:inline distT="0" distB="0" distL="0" distR="0" wp14:anchorId="753493BF" wp14:editId="7D14EA1D">
            <wp:extent cx="3867690" cy="5010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67690" cy="5010849"/>
                    </a:xfrm>
                    <a:prstGeom prst="rect">
                      <a:avLst/>
                    </a:prstGeom>
                  </pic:spPr>
                </pic:pic>
              </a:graphicData>
            </a:graphic>
          </wp:inline>
        </w:drawing>
      </w:r>
    </w:p>
    <w:p w14:paraId="26F65323" w14:textId="538B3706" w:rsidR="00CF590C" w:rsidRDefault="00CF590C" w:rsidP="00CF590C">
      <w:pPr>
        <w:rPr>
          <w:rFonts w:ascii="Verdana" w:hAnsi="Verdana"/>
          <w:snapToGrid w:val="0"/>
          <w:color w:val="0070C0"/>
          <w:szCs w:val="20"/>
        </w:rPr>
      </w:pPr>
    </w:p>
    <w:p w14:paraId="26F65326" w14:textId="40F61DC8" w:rsidR="00CF590C" w:rsidRPr="003F1F0A" w:rsidRDefault="001B365D" w:rsidP="007926AC">
      <w:pPr>
        <w:spacing w:before="0" w:after="0" w:line="240" w:lineRule="auto"/>
      </w:pPr>
      <w:bookmarkStart w:id="16" w:name="_Toc290881669"/>
      <w:r w:rsidRPr="001B365D">
        <w:rPr>
          <w:noProof/>
          <w:lang w:eastAsia="fi-FI"/>
        </w:rPr>
        <w:lastRenderedPageBreak/>
        <w:drawing>
          <wp:inline distT="0" distB="0" distL="0" distR="0" wp14:anchorId="3CE14E3C" wp14:editId="2A831FB3">
            <wp:extent cx="3867690" cy="50108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67690" cy="5010849"/>
                    </a:xfrm>
                    <a:prstGeom prst="rect">
                      <a:avLst/>
                    </a:prstGeom>
                  </pic:spPr>
                </pic:pic>
              </a:graphicData>
            </a:graphic>
          </wp:inline>
        </w:drawing>
      </w:r>
      <w:r w:rsidR="00B01F65">
        <w:br w:type="page"/>
      </w:r>
      <w:r w:rsidR="00CF590C" w:rsidRPr="007926AC">
        <w:rPr>
          <w:rFonts w:ascii="Tahoma" w:eastAsia="Calibri" w:hAnsi="Tahoma"/>
          <w:b/>
          <w:sz w:val="28"/>
          <w:szCs w:val="28"/>
        </w:rPr>
        <w:lastRenderedPageBreak/>
        <w:t>1.5 Koulutuksen toteutus</w:t>
      </w:r>
      <w:bookmarkEnd w:id="16"/>
    </w:p>
    <w:p w14:paraId="26F65327" w14:textId="77777777" w:rsidR="003721F0" w:rsidRDefault="000A1ABA" w:rsidP="0057022A">
      <w:pPr>
        <w:rPr>
          <w:snapToGrid w:val="0"/>
          <w:color w:val="00B0F0"/>
        </w:rPr>
      </w:pPr>
      <w:r w:rsidRPr="00BB610F">
        <w:rPr>
          <w:snapToGrid w:val="0"/>
          <w:color w:val="00B0F0"/>
        </w:rPr>
        <w:t xml:space="preserve">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14:paraId="0108E689" w14:textId="53FF002E" w:rsidR="007B27CA" w:rsidRPr="003E5854" w:rsidRDefault="003E5854" w:rsidP="007B27CA">
      <w:pPr>
        <w:rPr>
          <w:snapToGrid w:val="0"/>
        </w:rPr>
      </w:pPr>
      <w:r>
        <w:rPr>
          <w:snapToGrid w:val="0"/>
        </w:rPr>
        <w:t>Rakennusmestarin</w:t>
      </w:r>
      <w:r w:rsidR="007B27CA" w:rsidRPr="007B27CA">
        <w:rPr>
          <w:snapToGrid w:val="0"/>
        </w:rPr>
        <w:t xml:space="preserve"> koulutusohjelman projektiopetusmallissa (CDIO) pyritään kehittämään opi</w:t>
      </w:r>
      <w:r>
        <w:rPr>
          <w:snapToGrid w:val="0"/>
        </w:rPr>
        <w:t>skelijan koko</w:t>
      </w:r>
      <w:r w:rsidR="007B27CA" w:rsidRPr="007B27CA">
        <w:rPr>
          <w:snapToGrid w:val="0"/>
        </w:rPr>
        <w:t xml:space="preserve">naisvaltaista ajattelua, jossa työvaiheina ovat tehtävänanto ja vaatimusmäärittelyt, suunnittelu, toteutus ja käyttö. Osa </w:t>
      </w:r>
      <w:r w:rsidR="00756961">
        <w:rPr>
          <w:snapToGrid w:val="0"/>
        </w:rPr>
        <w:t xml:space="preserve">rakennusmestarin </w:t>
      </w:r>
      <w:r w:rsidR="007B27CA" w:rsidRPr="007B27CA">
        <w:rPr>
          <w:snapToGrid w:val="0"/>
        </w:rPr>
        <w:t xml:space="preserve">ammattiopinnoista kytketään tähän rakennusalan projektioppimisympäristöön.  Projektiopetus aloitetaan </w:t>
      </w:r>
      <w:r>
        <w:rPr>
          <w:snapToGrid w:val="0"/>
        </w:rPr>
        <w:t xml:space="preserve">rakennusalaan </w:t>
      </w:r>
      <w:r w:rsidRPr="003E5854">
        <w:rPr>
          <w:snapToGrid w:val="0"/>
        </w:rPr>
        <w:t>tutustumisprojektilla ensimmäisenä opiskeluvuotena</w:t>
      </w:r>
      <w:r w:rsidR="00756961">
        <w:rPr>
          <w:snapToGrid w:val="0"/>
        </w:rPr>
        <w:t>. T</w:t>
      </w:r>
      <w:r w:rsidR="00D52D2B" w:rsidRPr="007B27CA">
        <w:rPr>
          <w:snapToGrid w:val="0"/>
        </w:rPr>
        <w:t xml:space="preserve">oisena vuotena toteutetaan </w:t>
      </w:r>
      <w:r w:rsidR="00D52D2B">
        <w:rPr>
          <w:snapToGrid w:val="0"/>
        </w:rPr>
        <w:t>rakentamisen laatu ja työturvallisuusprojekti</w:t>
      </w:r>
      <w:r w:rsidR="00756961">
        <w:rPr>
          <w:snapToGrid w:val="0"/>
        </w:rPr>
        <w:t xml:space="preserve"> ja </w:t>
      </w:r>
      <w:r w:rsidR="0005088F">
        <w:rPr>
          <w:snapToGrid w:val="0"/>
        </w:rPr>
        <w:t xml:space="preserve">kolmantena </w:t>
      </w:r>
      <w:r w:rsidR="00B94E33">
        <w:rPr>
          <w:snapToGrid w:val="0"/>
        </w:rPr>
        <w:t>halliprojekti</w:t>
      </w:r>
      <w:r w:rsidR="00756961">
        <w:rPr>
          <w:snapToGrid w:val="0"/>
        </w:rPr>
        <w:t xml:space="preserve">. </w:t>
      </w:r>
      <w:r w:rsidR="00756961" w:rsidRPr="00293E5B">
        <w:rPr>
          <w:snapToGrid w:val="0"/>
        </w:rPr>
        <w:t>Projektiopetus pää</w:t>
      </w:r>
      <w:r w:rsidR="00756961">
        <w:rPr>
          <w:snapToGrid w:val="0"/>
        </w:rPr>
        <w:t xml:space="preserve">tetään neljännen opiskeluvuoden </w:t>
      </w:r>
      <w:r w:rsidR="0005088F">
        <w:rPr>
          <w:snapToGrid w:val="0"/>
        </w:rPr>
        <w:t>työvaiheen kokonaishallinta</w:t>
      </w:r>
      <w:r w:rsidR="0005088F" w:rsidRPr="003E5854">
        <w:rPr>
          <w:snapToGrid w:val="0"/>
        </w:rPr>
        <w:t>projektiin</w:t>
      </w:r>
      <w:r w:rsidRPr="003E5854">
        <w:rPr>
          <w:snapToGrid w:val="0"/>
        </w:rPr>
        <w:t xml:space="preserve">. Projektiopinnot on mahdollista suorittaa yhteistyössä alueen rakennustyömaiden kanssa. </w:t>
      </w:r>
      <w:r w:rsidR="007B27CA" w:rsidRPr="007B27CA">
        <w:rPr>
          <w:snapToGrid w:val="0"/>
        </w:rPr>
        <w:t xml:space="preserve">Projektiopintojen avulla opiskelijalle muodostuu havainnollinen käsitys </w:t>
      </w:r>
      <w:r w:rsidR="00756961">
        <w:rPr>
          <w:snapToGrid w:val="0"/>
        </w:rPr>
        <w:t xml:space="preserve">omasta rakennusmestarin roolista, </w:t>
      </w:r>
      <w:r w:rsidR="007B27CA" w:rsidRPr="007B27CA">
        <w:rPr>
          <w:snapToGrid w:val="0"/>
        </w:rPr>
        <w:t xml:space="preserve">rakennushankkeen eri </w:t>
      </w:r>
      <w:r w:rsidR="00756961">
        <w:rPr>
          <w:snapToGrid w:val="0"/>
        </w:rPr>
        <w:t xml:space="preserve">tuotannon </w:t>
      </w:r>
      <w:r w:rsidR="001D4616">
        <w:rPr>
          <w:snapToGrid w:val="0"/>
        </w:rPr>
        <w:t>vaiheist</w:t>
      </w:r>
      <w:bookmarkStart w:id="17" w:name="_GoBack"/>
      <w:bookmarkEnd w:id="17"/>
      <w:r w:rsidR="007B27CA" w:rsidRPr="007B27CA">
        <w:rPr>
          <w:snapToGrid w:val="0"/>
        </w:rPr>
        <w:t>a</w:t>
      </w:r>
      <w:r w:rsidR="00756961">
        <w:rPr>
          <w:snapToGrid w:val="0"/>
        </w:rPr>
        <w:t xml:space="preserve"> sekä </w:t>
      </w:r>
      <w:r w:rsidR="007B27CA" w:rsidRPr="007B27CA">
        <w:rPr>
          <w:snapToGrid w:val="0"/>
        </w:rPr>
        <w:t>rake</w:t>
      </w:r>
      <w:r w:rsidR="00D52D2B">
        <w:rPr>
          <w:snapToGrid w:val="0"/>
        </w:rPr>
        <w:t>nnuttamisesta ja suunnittelusta.</w:t>
      </w:r>
    </w:p>
    <w:p w14:paraId="79DCCFCA" w14:textId="791FE6FD" w:rsidR="007B27CA" w:rsidRPr="007B27CA" w:rsidRDefault="007B27CA" w:rsidP="007B27CA">
      <w:pPr>
        <w:rPr>
          <w:snapToGrid w:val="0"/>
        </w:rPr>
      </w:pPr>
      <w:r w:rsidRPr="007B27CA">
        <w:rPr>
          <w:snapToGrid w:val="0"/>
        </w:rP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p>
    <w:p w14:paraId="0BE031EF" w14:textId="29C82924" w:rsidR="007B27CA" w:rsidRPr="007B27CA" w:rsidRDefault="007B27CA" w:rsidP="007B27CA">
      <w:pPr>
        <w:rPr>
          <w:snapToGrid w:val="0"/>
        </w:rPr>
      </w:pPr>
      <w:r w:rsidRPr="007B27CA">
        <w:rPr>
          <w:snapToGrid w:val="0"/>
        </w:rP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p>
    <w:p w14:paraId="149AF31F" w14:textId="64123FC2" w:rsidR="007B27CA" w:rsidRPr="007B27CA" w:rsidRDefault="007B27CA" w:rsidP="007B27CA">
      <w:pPr>
        <w:rPr>
          <w:snapToGrid w:val="0"/>
        </w:rPr>
      </w:pPr>
      <w:r w:rsidRPr="007B27CA">
        <w:rPr>
          <w:snapToGrid w:val="0"/>
        </w:rPr>
        <w:t xml:space="preserve">Kansainvälisyystaidot ovat tärkeä osa insinöörin osaamista. Jokaisen opiskelijan tulee sisällyttää henkilökohtaiseen opiskelusuunnitelmaansa vähintään 5 op vieraalla kielellä suoritettuja </w:t>
      </w:r>
      <w:r w:rsidR="003E5854">
        <w:rPr>
          <w:snapToGrid w:val="0"/>
        </w:rPr>
        <w:t>opintoja. Opiskelija voi painot</w:t>
      </w:r>
      <w:r w:rsidRPr="007B27CA">
        <w:rPr>
          <w:snapToGrid w:val="0"/>
        </w:rPr>
        <w:t xml:space="preserve">taa kansainvälistymistä HOPS:issaan valitsemalla opintoja englannin kielellä toteutetusta tarjonnasta. Kansainvälisyyttä voi vahvistaa myös lukukauden tai – vuoden mittaisella opiskelijavaihdolla tai suorittamalla harjoittelun ulkomailla. </w:t>
      </w:r>
    </w:p>
    <w:p w14:paraId="176DBA31" w14:textId="1389341C" w:rsidR="007B27CA" w:rsidRPr="007B27CA" w:rsidRDefault="007B27CA" w:rsidP="007B27CA">
      <w:pPr>
        <w:rPr>
          <w:snapToGrid w:val="0"/>
        </w:rPr>
      </w:pPr>
      <w:r w:rsidRPr="007B27CA">
        <w:rPr>
          <w:snapToGrid w:val="0"/>
        </w:rP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p w14:paraId="678C99AE" w14:textId="77777777" w:rsidR="007B27CA" w:rsidRPr="007B27CA" w:rsidRDefault="007B27CA" w:rsidP="007B27CA">
      <w:pPr>
        <w:rPr>
          <w:snapToGrid w:val="0"/>
        </w:rPr>
      </w:pPr>
    </w:p>
    <w:p w14:paraId="17F084AD" w14:textId="77777777" w:rsidR="007B27CA" w:rsidRPr="007B27CA" w:rsidRDefault="007B27CA" w:rsidP="007B27CA">
      <w:pPr>
        <w:rPr>
          <w:snapToGrid w:val="0"/>
        </w:rPr>
      </w:pPr>
    </w:p>
    <w:p w14:paraId="26F65328" w14:textId="418B2388" w:rsidR="00CF590C" w:rsidRPr="00B234B8" w:rsidRDefault="00CF590C" w:rsidP="00417B0E">
      <w:pPr>
        <w:rPr>
          <w:snapToGrid w:val="0"/>
        </w:rPr>
      </w:pPr>
      <w:r w:rsidRPr="00B234B8">
        <w:lastRenderedPageBreak/>
        <w:t>Savonian koulutusten työelämälähtöisyys toteutuu opettajien monimuotoisen verkostoitumisen kautta. Verkostot varmistavat myös</w:t>
      </w:r>
      <w:r w:rsidR="00B60C65">
        <w:t xml:space="preserve"> opiskelijan</w:t>
      </w:r>
      <w:r w:rsidRPr="00B234B8">
        <w:t xml:space="preserve"> substanssiasiantuntijuuden jatkuvan kehittymisen. </w:t>
      </w:r>
      <w:r w:rsidRPr="00B234B8">
        <w:rPr>
          <w:snapToGrid w:val="0"/>
        </w:rPr>
        <w:t>Henkilöstö luo oppimistilanteita ja tukee opiskelijan oppimista.</w:t>
      </w:r>
      <w:r w:rsidRPr="00B234B8">
        <w:t xml:space="preserve"> </w:t>
      </w:r>
      <w:r w:rsidR="00F65CA8" w:rsidRPr="00B234B8">
        <w:rPr>
          <w:snapToGrid w:val="0"/>
        </w:rPr>
        <w:t>Opiskelijapalvelut</w:t>
      </w:r>
      <w:r w:rsidRPr="00B234B8">
        <w:rPr>
          <w:snapToGrid w:val="0"/>
        </w:rPr>
        <w:t>, kirjasto- ja tietopalvelut, kans</w:t>
      </w:r>
      <w:r w:rsidR="00F65CA8" w:rsidRPr="00B234B8">
        <w:rPr>
          <w:snapToGrid w:val="0"/>
        </w:rPr>
        <w:t>ainvälisyyspalvelut ja muut korkeakoulu</w:t>
      </w:r>
      <w:r w:rsidRPr="00B234B8">
        <w:rPr>
          <w:snapToGrid w:val="0"/>
        </w:rPr>
        <w:t>palvelut auttavat opiskelussa. Koulutuksessa noudatetaan esteettömyyden sekä kestävän kehityksen periaatteita.</w:t>
      </w:r>
    </w:p>
    <w:p w14:paraId="5480027D" w14:textId="77777777" w:rsidR="006E7B11" w:rsidRPr="00A11ACE" w:rsidRDefault="006E7B11" w:rsidP="00417B0E">
      <w:pPr>
        <w:rPr>
          <w:snapToGrid w:val="0"/>
          <w:color w:val="FF0000"/>
        </w:rPr>
      </w:pPr>
    </w:p>
    <w:p w14:paraId="26F65389" w14:textId="77777777" w:rsidR="00D56F75" w:rsidRPr="00D56F75" w:rsidRDefault="00D56F75" w:rsidP="00D56F75"/>
    <w:sectPr w:rsidR="00D56F75" w:rsidRPr="00D56F75" w:rsidSect="00FE0343">
      <w:headerReference w:type="default" r:id="rId16"/>
      <w:footerReference w:type="default" r:id="rId17"/>
      <w:headerReference w:type="first" r:id="rId18"/>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43BBB" w14:textId="77777777" w:rsidR="00795ECA" w:rsidRDefault="00795ECA">
      <w:pPr>
        <w:spacing w:line="240" w:lineRule="auto"/>
      </w:pPr>
      <w:r>
        <w:separator/>
      </w:r>
    </w:p>
  </w:endnote>
  <w:endnote w:type="continuationSeparator" w:id="0">
    <w:p w14:paraId="7449B158" w14:textId="77777777" w:rsidR="00795ECA" w:rsidRDefault="00795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D1BE5" w14:textId="77777777" w:rsidR="00795ECA" w:rsidRDefault="00795ECA">
      <w:pPr>
        <w:spacing w:line="240" w:lineRule="auto"/>
      </w:pPr>
      <w:r>
        <w:separator/>
      </w:r>
    </w:p>
  </w:footnote>
  <w:footnote w:type="continuationSeparator" w:id="0">
    <w:p w14:paraId="4EAF17DF" w14:textId="77777777" w:rsidR="00795ECA" w:rsidRDefault="00795E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1C0ADA42"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1D4616">
      <w:rPr>
        <w:noProof/>
      </w:rPr>
      <w:t>11</w:t>
    </w:r>
    <w:r w:rsidRPr="00CD2C23">
      <w:fldChar w:fldCharType="end"/>
    </w:r>
    <w:r w:rsidRPr="00CD2C23">
      <w:t xml:space="preserve"> / </w:t>
    </w:r>
    <w:fldSimple w:instr="NUMPAGES  \* Arabic  \* MERGEFORMAT">
      <w:r w:rsidR="001D4616">
        <w:rPr>
          <w:noProof/>
        </w:rPr>
        <w:t>12</w:t>
      </w:r>
    </w:fldSimple>
    <w:r w:rsidRPr="00CD2C23">
      <w:t xml:space="preserve"> </w:t>
    </w:r>
    <w:r w:rsidRPr="00CD2C23">
      <w:br/>
    </w:r>
    <w:r>
      <w:rPr>
        <w:b/>
      </w:rPr>
      <w:t xml:space="preserve">yleisen osan </w:t>
    </w:r>
    <w:r w:rsidRPr="00BF7041">
      <w:rPr>
        <w:b/>
      </w:rPr>
      <w:t>ohje</w:t>
    </w:r>
    <w:r>
      <w:rPr>
        <w:b/>
      </w:rPr>
      <w:t>istus</w:t>
    </w:r>
  </w:p>
  <w:p w14:paraId="26F65391" w14:textId="4BAAFF82" w:rsidR="00112E8E" w:rsidRPr="00B6726E" w:rsidRDefault="00112E8E" w:rsidP="005C37BB">
    <w:pPr>
      <w:pStyle w:val="Header"/>
      <w:ind w:left="3600"/>
    </w:pPr>
    <w:r>
      <w:fldChar w:fldCharType="begin"/>
    </w:r>
    <w:r>
      <w:instrText xml:space="preserve"> TIME \@ "d.M.yyyy" </w:instrText>
    </w:r>
    <w:r>
      <w:fldChar w:fldCharType="separate"/>
    </w:r>
    <w:r w:rsidR="001D4616">
      <w:rPr>
        <w:noProof/>
      </w:rPr>
      <w:t>14.12.2017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07B6C"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B63D6A"/>
    <w:multiLevelType w:val="hybridMultilevel"/>
    <w:tmpl w:val="4346268E"/>
    <w:lvl w:ilvl="0" w:tplc="BF5CE06C">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6"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9"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F412CAD"/>
    <w:multiLevelType w:val="hybridMultilevel"/>
    <w:tmpl w:val="509A7D9C"/>
    <w:lvl w:ilvl="0" w:tplc="32900694">
      <w:start w:val="210"/>
      <w:numFmt w:val="bullet"/>
      <w:lvlText w:val="-"/>
      <w:lvlJc w:val="left"/>
      <w:pPr>
        <w:ind w:left="360" w:hanging="360"/>
      </w:pPr>
      <w:rPr>
        <w:rFonts w:ascii="Verdana" w:eastAsia="Times New Roman" w:hAnsi="Verdan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5"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0"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4"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5"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9"/>
  </w:num>
  <w:num w:numId="2">
    <w:abstractNumId w:val="40"/>
  </w:num>
  <w:num w:numId="3">
    <w:abstractNumId w:val="16"/>
  </w:num>
  <w:num w:numId="4">
    <w:abstractNumId w:val="3"/>
  </w:num>
  <w:num w:numId="5">
    <w:abstractNumId w:val="27"/>
  </w:num>
  <w:num w:numId="6">
    <w:abstractNumId w:val="24"/>
  </w:num>
  <w:num w:numId="7">
    <w:abstractNumId w:val="34"/>
  </w:num>
  <w:num w:numId="8">
    <w:abstractNumId w:val="8"/>
  </w:num>
  <w:num w:numId="9">
    <w:abstractNumId w:val="22"/>
  </w:num>
  <w:num w:numId="10">
    <w:abstractNumId w:val="14"/>
  </w:num>
  <w:num w:numId="11">
    <w:abstractNumId w:val="7"/>
  </w:num>
  <w:num w:numId="12">
    <w:abstractNumId w:val="28"/>
  </w:num>
  <w:num w:numId="13">
    <w:abstractNumId w:val="35"/>
  </w:num>
  <w:num w:numId="14">
    <w:abstractNumId w:val="4"/>
  </w:num>
  <w:num w:numId="15">
    <w:abstractNumId w:val="32"/>
  </w:num>
  <w:num w:numId="16">
    <w:abstractNumId w:val="13"/>
  </w:num>
  <w:num w:numId="17">
    <w:abstractNumId w:val="36"/>
  </w:num>
  <w:num w:numId="18">
    <w:abstractNumId w:val="39"/>
  </w:num>
  <w:num w:numId="19">
    <w:abstractNumId w:val="30"/>
  </w:num>
  <w:num w:numId="20">
    <w:abstractNumId w:val="9"/>
  </w:num>
  <w:num w:numId="21">
    <w:abstractNumId w:val="25"/>
  </w:num>
  <w:num w:numId="22">
    <w:abstractNumId w:val="5"/>
  </w:num>
  <w:num w:numId="23">
    <w:abstractNumId w:val="2"/>
  </w:num>
  <w:num w:numId="24">
    <w:abstractNumId w:val="18"/>
  </w:num>
  <w:num w:numId="25">
    <w:abstractNumId w:val="11"/>
  </w:num>
  <w:num w:numId="26">
    <w:abstractNumId w:val="38"/>
  </w:num>
  <w:num w:numId="27">
    <w:abstractNumId w:val="19"/>
  </w:num>
  <w:num w:numId="28">
    <w:abstractNumId w:val="38"/>
    <w:lvlOverride w:ilvl="0">
      <w:startOverride w:val="1"/>
    </w:lvlOverride>
  </w:num>
  <w:num w:numId="29">
    <w:abstractNumId w:val="38"/>
    <w:lvlOverride w:ilvl="0">
      <w:startOverride w:val="1"/>
    </w:lvlOverride>
  </w:num>
  <w:num w:numId="30">
    <w:abstractNumId w:val="38"/>
    <w:lvlOverride w:ilvl="0">
      <w:startOverride w:val="1"/>
    </w:lvlOverride>
  </w:num>
  <w:num w:numId="31">
    <w:abstractNumId w:val="12"/>
  </w:num>
  <w:num w:numId="32">
    <w:abstractNumId w:val="31"/>
  </w:num>
  <w:num w:numId="33">
    <w:abstractNumId w:val="1"/>
  </w:num>
  <w:num w:numId="34">
    <w:abstractNumId w:val="26"/>
  </w:num>
  <w:num w:numId="35">
    <w:abstractNumId w:val="17"/>
  </w:num>
  <w:num w:numId="36">
    <w:abstractNumId w:val="0"/>
  </w:num>
  <w:num w:numId="37">
    <w:abstractNumId w:val="15"/>
  </w:num>
  <w:num w:numId="38">
    <w:abstractNumId w:val="33"/>
  </w:num>
  <w:num w:numId="39">
    <w:abstractNumId w:val="20"/>
  </w:num>
  <w:num w:numId="40">
    <w:abstractNumId w:val="37"/>
  </w:num>
  <w:num w:numId="41">
    <w:abstractNumId w:val="23"/>
  </w:num>
  <w:num w:numId="42">
    <w:abstractNumId w:val="10"/>
  </w:num>
  <w:num w:numId="43">
    <w:abstractNumId w:val="21"/>
  </w:num>
  <w:num w:numId="44">
    <w:abstractNumId w:val="6"/>
  </w:num>
  <w:num w:numId="45">
    <w:abstractNumId w:val="4"/>
  </w:num>
  <w:num w:numId="46">
    <w:abstractNumId w:val="3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5088F"/>
    <w:rsid w:val="0006008F"/>
    <w:rsid w:val="00062501"/>
    <w:rsid w:val="00072E02"/>
    <w:rsid w:val="0009267E"/>
    <w:rsid w:val="000A1ABA"/>
    <w:rsid w:val="000B0005"/>
    <w:rsid w:val="000C1D76"/>
    <w:rsid w:val="000C2E36"/>
    <w:rsid w:val="000E45E2"/>
    <w:rsid w:val="00102816"/>
    <w:rsid w:val="00112E8E"/>
    <w:rsid w:val="00114746"/>
    <w:rsid w:val="00121144"/>
    <w:rsid w:val="00151DE9"/>
    <w:rsid w:val="00164B60"/>
    <w:rsid w:val="001705A9"/>
    <w:rsid w:val="001762C2"/>
    <w:rsid w:val="001867EB"/>
    <w:rsid w:val="001A2CC9"/>
    <w:rsid w:val="001B365D"/>
    <w:rsid w:val="001D4616"/>
    <w:rsid w:val="001E5430"/>
    <w:rsid w:val="001E6D93"/>
    <w:rsid w:val="001F2650"/>
    <w:rsid w:val="002005F9"/>
    <w:rsid w:val="0023795B"/>
    <w:rsid w:val="0024266B"/>
    <w:rsid w:val="00250EE7"/>
    <w:rsid w:val="00251AE2"/>
    <w:rsid w:val="00262F69"/>
    <w:rsid w:val="00267FF7"/>
    <w:rsid w:val="002705C7"/>
    <w:rsid w:val="00293DC6"/>
    <w:rsid w:val="002B04F6"/>
    <w:rsid w:val="002B5A3C"/>
    <w:rsid w:val="002C0E77"/>
    <w:rsid w:val="002C3FEE"/>
    <w:rsid w:val="002D6394"/>
    <w:rsid w:val="002D73BA"/>
    <w:rsid w:val="002F3509"/>
    <w:rsid w:val="00306DCD"/>
    <w:rsid w:val="00323654"/>
    <w:rsid w:val="00324330"/>
    <w:rsid w:val="003265B8"/>
    <w:rsid w:val="003309A1"/>
    <w:rsid w:val="00333DDC"/>
    <w:rsid w:val="003425D9"/>
    <w:rsid w:val="00343187"/>
    <w:rsid w:val="00347F0D"/>
    <w:rsid w:val="00361FC9"/>
    <w:rsid w:val="00364D0E"/>
    <w:rsid w:val="00367B7D"/>
    <w:rsid w:val="00367F25"/>
    <w:rsid w:val="003721F0"/>
    <w:rsid w:val="00381A86"/>
    <w:rsid w:val="00394F5E"/>
    <w:rsid w:val="003A577A"/>
    <w:rsid w:val="003C7517"/>
    <w:rsid w:val="003C7954"/>
    <w:rsid w:val="003D55A2"/>
    <w:rsid w:val="003D58EC"/>
    <w:rsid w:val="003D5E2B"/>
    <w:rsid w:val="003E01A4"/>
    <w:rsid w:val="003E5854"/>
    <w:rsid w:val="003E7B8F"/>
    <w:rsid w:val="003F1596"/>
    <w:rsid w:val="003F411F"/>
    <w:rsid w:val="004029F3"/>
    <w:rsid w:val="004173E4"/>
    <w:rsid w:val="00417B0E"/>
    <w:rsid w:val="004251D6"/>
    <w:rsid w:val="00453F65"/>
    <w:rsid w:val="00455456"/>
    <w:rsid w:val="00455624"/>
    <w:rsid w:val="00471836"/>
    <w:rsid w:val="00483C49"/>
    <w:rsid w:val="0049308D"/>
    <w:rsid w:val="00496B90"/>
    <w:rsid w:val="004A0D5D"/>
    <w:rsid w:val="004B065E"/>
    <w:rsid w:val="004B593D"/>
    <w:rsid w:val="004D71BF"/>
    <w:rsid w:val="004E09A2"/>
    <w:rsid w:val="004E5A7B"/>
    <w:rsid w:val="004F4D2A"/>
    <w:rsid w:val="00502B53"/>
    <w:rsid w:val="00521366"/>
    <w:rsid w:val="0053055E"/>
    <w:rsid w:val="00542286"/>
    <w:rsid w:val="00542701"/>
    <w:rsid w:val="00545E1C"/>
    <w:rsid w:val="0056264F"/>
    <w:rsid w:val="0057022A"/>
    <w:rsid w:val="0058210A"/>
    <w:rsid w:val="005A020C"/>
    <w:rsid w:val="005B49CF"/>
    <w:rsid w:val="005C37BB"/>
    <w:rsid w:val="005C669B"/>
    <w:rsid w:val="005D2CBD"/>
    <w:rsid w:val="005E0376"/>
    <w:rsid w:val="0060204F"/>
    <w:rsid w:val="0060520B"/>
    <w:rsid w:val="00612BE8"/>
    <w:rsid w:val="006341FF"/>
    <w:rsid w:val="00642C30"/>
    <w:rsid w:val="00647B06"/>
    <w:rsid w:val="00647B30"/>
    <w:rsid w:val="00650E29"/>
    <w:rsid w:val="00662F30"/>
    <w:rsid w:val="00670639"/>
    <w:rsid w:val="0068275C"/>
    <w:rsid w:val="0068419B"/>
    <w:rsid w:val="00691E05"/>
    <w:rsid w:val="006941CC"/>
    <w:rsid w:val="0069632C"/>
    <w:rsid w:val="006B12D0"/>
    <w:rsid w:val="006B5224"/>
    <w:rsid w:val="006D20B3"/>
    <w:rsid w:val="006E1E49"/>
    <w:rsid w:val="006E7B11"/>
    <w:rsid w:val="006F5949"/>
    <w:rsid w:val="00704AB1"/>
    <w:rsid w:val="0071219B"/>
    <w:rsid w:val="00740820"/>
    <w:rsid w:val="00756961"/>
    <w:rsid w:val="00761A74"/>
    <w:rsid w:val="00762840"/>
    <w:rsid w:val="00765DC2"/>
    <w:rsid w:val="0078165B"/>
    <w:rsid w:val="00782CAD"/>
    <w:rsid w:val="007926AC"/>
    <w:rsid w:val="00794CFC"/>
    <w:rsid w:val="00794E5D"/>
    <w:rsid w:val="00795ECA"/>
    <w:rsid w:val="007979E1"/>
    <w:rsid w:val="007A3141"/>
    <w:rsid w:val="007B27CA"/>
    <w:rsid w:val="007C15BA"/>
    <w:rsid w:val="007C6365"/>
    <w:rsid w:val="007D4601"/>
    <w:rsid w:val="007D79DC"/>
    <w:rsid w:val="007F1448"/>
    <w:rsid w:val="007F6834"/>
    <w:rsid w:val="0081147B"/>
    <w:rsid w:val="00817F03"/>
    <w:rsid w:val="00823ED0"/>
    <w:rsid w:val="0083715F"/>
    <w:rsid w:val="008374A1"/>
    <w:rsid w:val="00856240"/>
    <w:rsid w:val="008631C3"/>
    <w:rsid w:val="00874EFB"/>
    <w:rsid w:val="00876E25"/>
    <w:rsid w:val="008832CE"/>
    <w:rsid w:val="00896CF6"/>
    <w:rsid w:val="008A4D8D"/>
    <w:rsid w:val="008B750C"/>
    <w:rsid w:val="008C2F70"/>
    <w:rsid w:val="008D1C58"/>
    <w:rsid w:val="008D481B"/>
    <w:rsid w:val="008D6A95"/>
    <w:rsid w:val="008E28E1"/>
    <w:rsid w:val="008E3F30"/>
    <w:rsid w:val="00903F9A"/>
    <w:rsid w:val="00905C94"/>
    <w:rsid w:val="00916BA4"/>
    <w:rsid w:val="009233E0"/>
    <w:rsid w:val="00933479"/>
    <w:rsid w:val="00934304"/>
    <w:rsid w:val="00940433"/>
    <w:rsid w:val="00940738"/>
    <w:rsid w:val="0096553B"/>
    <w:rsid w:val="00965E86"/>
    <w:rsid w:val="00976CEB"/>
    <w:rsid w:val="0098063F"/>
    <w:rsid w:val="00982914"/>
    <w:rsid w:val="009B4EC7"/>
    <w:rsid w:val="009B7BC9"/>
    <w:rsid w:val="009E58F8"/>
    <w:rsid w:val="009E6DE1"/>
    <w:rsid w:val="009F6527"/>
    <w:rsid w:val="00A11ACE"/>
    <w:rsid w:val="00A21BDB"/>
    <w:rsid w:val="00A21EDA"/>
    <w:rsid w:val="00A45EFE"/>
    <w:rsid w:val="00A676D3"/>
    <w:rsid w:val="00A975D0"/>
    <w:rsid w:val="00A97C12"/>
    <w:rsid w:val="00AB6733"/>
    <w:rsid w:val="00AC507E"/>
    <w:rsid w:val="00AE1654"/>
    <w:rsid w:val="00AF25CC"/>
    <w:rsid w:val="00B001E1"/>
    <w:rsid w:val="00B01F65"/>
    <w:rsid w:val="00B11269"/>
    <w:rsid w:val="00B22E97"/>
    <w:rsid w:val="00B234B8"/>
    <w:rsid w:val="00B31111"/>
    <w:rsid w:val="00B52CF0"/>
    <w:rsid w:val="00B60C65"/>
    <w:rsid w:val="00B63BFE"/>
    <w:rsid w:val="00B6726E"/>
    <w:rsid w:val="00B67405"/>
    <w:rsid w:val="00B813F0"/>
    <w:rsid w:val="00B84CE9"/>
    <w:rsid w:val="00B94E33"/>
    <w:rsid w:val="00B957EC"/>
    <w:rsid w:val="00BB610F"/>
    <w:rsid w:val="00BC456B"/>
    <w:rsid w:val="00BC4DB4"/>
    <w:rsid w:val="00BC6388"/>
    <w:rsid w:val="00BF7041"/>
    <w:rsid w:val="00C03C46"/>
    <w:rsid w:val="00C17F8A"/>
    <w:rsid w:val="00C26DD1"/>
    <w:rsid w:val="00C3512D"/>
    <w:rsid w:val="00C507BF"/>
    <w:rsid w:val="00C65F1C"/>
    <w:rsid w:val="00C66D86"/>
    <w:rsid w:val="00C71F7A"/>
    <w:rsid w:val="00C83987"/>
    <w:rsid w:val="00C9606E"/>
    <w:rsid w:val="00CA05DB"/>
    <w:rsid w:val="00CA0DC8"/>
    <w:rsid w:val="00CB0F8B"/>
    <w:rsid w:val="00CB22A4"/>
    <w:rsid w:val="00CB3A73"/>
    <w:rsid w:val="00CB7D6F"/>
    <w:rsid w:val="00CD2C23"/>
    <w:rsid w:val="00CD5CB1"/>
    <w:rsid w:val="00CF590C"/>
    <w:rsid w:val="00CF5A56"/>
    <w:rsid w:val="00D13243"/>
    <w:rsid w:val="00D22A8F"/>
    <w:rsid w:val="00D35993"/>
    <w:rsid w:val="00D369B6"/>
    <w:rsid w:val="00D428D0"/>
    <w:rsid w:val="00D52D2B"/>
    <w:rsid w:val="00D535AD"/>
    <w:rsid w:val="00D55424"/>
    <w:rsid w:val="00D56F75"/>
    <w:rsid w:val="00D61047"/>
    <w:rsid w:val="00D650D8"/>
    <w:rsid w:val="00D924E1"/>
    <w:rsid w:val="00DA3604"/>
    <w:rsid w:val="00DA3C79"/>
    <w:rsid w:val="00DC1615"/>
    <w:rsid w:val="00DC5935"/>
    <w:rsid w:val="00DD1CAB"/>
    <w:rsid w:val="00DE4A0C"/>
    <w:rsid w:val="00E12028"/>
    <w:rsid w:val="00E45AED"/>
    <w:rsid w:val="00E4784D"/>
    <w:rsid w:val="00E80C1F"/>
    <w:rsid w:val="00E8460A"/>
    <w:rsid w:val="00E90C25"/>
    <w:rsid w:val="00EB4795"/>
    <w:rsid w:val="00EC7F70"/>
    <w:rsid w:val="00ED0953"/>
    <w:rsid w:val="00ED2BBB"/>
    <w:rsid w:val="00ED6814"/>
    <w:rsid w:val="00EE4C37"/>
    <w:rsid w:val="00EF188B"/>
    <w:rsid w:val="00EF3EDC"/>
    <w:rsid w:val="00F11430"/>
    <w:rsid w:val="00F16290"/>
    <w:rsid w:val="00F218B1"/>
    <w:rsid w:val="00F22D86"/>
    <w:rsid w:val="00F31BB7"/>
    <w:rsid w:val="00F5010C"/>
    <w:rsid w:val="00F65B83"/>
    <w:rsid w:val="00F65CA8"/>
    <w:rsid w:val="00F662E9"/>
    <w:rsid w:val="00F67D6E"/>
    <w:rsid w:val="00F718E6"/>
    <w:rsid w:val="00F72BCA"/>
    <w:rsid w:val="00F95DA6"/>
    <w:rsid w:val="00FA1116"/>
    <w:rsid w:val="00FA1F4F"/>
    <w:rsid w:val="00FA6DE6"/>
    <w:rsid w:val="00FC4C75"/>
    <w:rsid w:val="00FD26C1"/>
    <w:rsid w:val="00FE0343"/>
    <w:rsid w:val="00FF7C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99"/>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customStyle="1" w:styleId="ListParagraph1">
    <w:name w:val="List Paragraph1"/>
    <w:aliases w:val="Opsi luettelo"/>
    <w:basedOn w:val="Normal"/>
    <w:uiPriority w:val="99"/>
    <w:qFormat/>
    <w:rsid w:val="0078165B"/>
    <w:pPr>
      <w:spacing w:before="0"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0572">
      <w:bodyDiv w:val="1"/>
      <w:marLeft w:val="0"/>
      <w:marRight w:val="0"/>
      <w:marTop w:val="0"/>
      <w:marBottom w:val="0"/>
      <w:divBdr>
        <w:top w:val="none" w:sz="0" w:space="0" w:color="auto"/>
        <w:left w:val="none" w:sz="0" w:space="0" w:color="auto"/>
        <w:bottom w:val="none" w:sz="0" w:space="0" w:color="auto"/>
        <w:right w:val="none" w:sz="0" w:space="0" w:color="auto"/>
      </w:divBdr>
    </w:div>
    <w:div w:id="282349839">
      <w:bodyDiv w:val="1"/>
      <w:marLeft w:val="0"/>
      <w:marRight w:val="0"/>
      <w:marTop w:val="0"/>
      <w:marBottom w:val="0"/>
      <w:divBdr>
        <w:top w:val="none" w:sz="0" w:space="0" w:color="auto"/>
        <w:left w:val="none" w:sz="0" w:space="0" w:color="auto"/>
        <w:bottom w:val="none" w:sz="0" w:space="0" w:color="auto"/>
        <w:right w:val="none" w:sz="0" w:space="0" w:color="auto"/>
      </w:divBdr>
    </w:div>
    <w:div w:id="301615619">
      <w:bodyDiv w:val="1"/>
      <w:marLeft w:val="0"/>
      <w:marRight w:val="0"/>
      <w:marTop w:val="0"/>
      <w:marBottom w:val="0"/>
      <w:divBdr>
        <w:top w:val="none" w:sz="0" w:space="0" w:color="auto"/>
        <w:left w:val="none" w:sz="0" w:space="0" w:color="auto"/>
        <w:bottom w:val="none" w:sz="0" w:space="0" w:color="auto"/>
        <w:right w:val="none" w:sz="0" w:space="0" w:color="auto"/>
      </w:divBdr>
    </w:div>
    <w:div w:id="454175697">
      <w:bodyDiv w:val="1"/>
      <w:marLeft w:val="0"/>
      <w:marRight w:val="0"/>
      <w:marTop w:val="0"/>
      <w:marBottom w:val="0"/>
      <w:divBdr>
        <w:top w:val="none" w:sz="0" w:space="0" w:color="auto"/>
        <w:left w:val="none" w:sz="0" w:space="0" w:color="auto"/>
        <w:bottom w:val="none" w:sz="0" w:space="0" w:color="auto"/>
        <w:right w:val="none" w:sz="0" w:space="0" w:color="auto"/>
      </w:divBdr>
    </w:div>
    <w:div w:id="509830163">
      <w:bodyDiv w:val="1"/>
      <w:marLeft w:val="0"/>
      <w:marRight w:val="0"/>
      <w:marTop w:val="0"/>
      <w:marBottom w:val="0"/>
      <w:divBdr>
        <w:top w:val="none" w:sz="0" w:space="0" w:color="auto"/>
        <w:left w:val="none" w:sz="0" w:space="0" w:color="auto"/>
        <w:bottom w:val="none" w:sz="0" w:space="0" w:color="auto"/>
        <w:right w:val="none" w:sz="0" w:space="0" w:color="auto"/>
      </w:divBdr>
    </w:div>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785657374">
      <w:bodyDiv w:val="1"/>
      <w:marLeft w:val="0"/>
      <w:marRight w:val="0"/>
      <w:marTop w:val="0"/>
      <w:marBottom w:val="0"/>
      <w:divBdr>
        <w:top w:val="none" w:sz="0" w:space="0" w:color="auto"/>
        <w:left w:val="none" w:sz="0" w:space="0" w:color="auto"/>
        <w:bottom w:val="none" w:sz="0" w:space="0" w:color="auto"/>
        <w:right w:val="none" w:sz="0" w:space="0" w:color="auto"/>
      </w:divBdr>
    </w:div>
    <w:div w:id="788745668">
      <w:bodyDiv w:val="1"/>
      <w:marLeft w:val="0"/>
      <w:marRight w:val="0"/>
      <w:marTop w:val="0"/>
      <w:marBottom w:val="0"/>
      <w:divBdr>
        <w:top w:val="none" w:sz="0" w:space="0" w:color="auto"/>
        <w:left w:val="none" w:sz="0" w:space="0" w:color="auto"/>
        <w:bottom w:val="none" w:sz="0" w:space="0" w:color="auto"/>
        <w:right w:val="none" w:sz="0" w:space="0" w:color="auto"/>
      </w:divBdr>
    </w:div>
    <w:div w:id="817183869">
      <w:bodyDiv w:val="1"/>
      <w:marLeft w:val="0"/>
      <w:marRight w:val="0"/>
      <w:marTop w:val="0"/>
      <w:marBottom w:val="0"/>
      <w:divBdr>
        <w:top w:val="none" w:sz="0" w:space="0" w:color="auto"/>
        <w:left w:val="none" w:sz="0" w:space="0" w:color="auto"/>
        <w:bottom w:val="none" w:sz="0" w:space="0" w:color="auto"/>
        <w:right w:val="none" w:sz="0" w:space="0" w:color="auto"/>
      </w:divBdr>
    </w:div>
    <w:div w:id="831794212">
      <w:bodyDiv w:val="1"/>
      <w:marLeft w:val="0"/>
      <w:marRight w:val="0"/>
      <w:marTop w:val="0"/>
      <w:marBottom w:val="0"/>
      <w:divBdr>
        <w:top w:val="none" w:sz="0" w:space="0" w:color="auto"/>
        <w:left w:val="none" w:sz="0" w:space="0" w:color="auto"/>
        <w:bottom w:val="none" w:sz="0" w:space="0" w:color="auto"/>
        <w:right w:val="none" w:sz="0" w:space="0" w:color="auto"/>
      </w:divBdr>
    </w:div>
    <w:div w:id="960457771">
      <w:bodyDiv w:val="1"/>
      <w:marLeft w:val="0"/>
      <w:marRight w:val="0"/>
      <w:marTop w:val="0"/>
      <w:marBottom w:val="0"/>
      <w:divBdr>
        <w:top w:val="none" w:sz="0" w:space="0" w:color="auto"/>
        <w:left w:val="none" w:sz="0" w:space="0" w:color="auto"/>
        <w:bottom w:val="none" w:sz="0" w:space="0" w:color="auto"/>
        <w:right w:val="none" w:sz="0" w:space="0" w:color="auto"/>
      </w:divBdr>
    </w:div>
    <w:div w:id="1171337653">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337225248">
      <w:bodyDiv w:val="1"/>
      <w:marLeft w:val="0"/>
      <w:marRight w:val="0"/>
      <w:marTop w:val="0"/>
      <w:marBottom w:val="0"/>
      <w:divBdr>
        <w:top w:val="none" w:sz="0" w:space="0" w:color="auto"/>
        <w:left w:val="none" w:sz="0" w:space="0" w:color="auto"/>
        <w:bottom w:val="none" w:sz="0" w:space="0" w:color="auto"/>
        <w:right w:val="none" w:sz="0" w:space="0" w:color="auto"/>
      </w:divBdr>
    </w:div>
    <w:div w:id="1597250232">
      <w:bodyDiv w:val="1"/>
      <w:marLeft w:val="0"/>
      <w:marRight w:val="0"/>
      <w:marTop w:val="0"/>
      <w:marBottom w:val="0"/>
      <w:divBdr>
        <w:top w:val="none" w:sz="0" w:space="0" w:color="auto"/>
        <w:left w:val="none" w:sz="0" w:space="0" w:color="auto"/>
        <w:bottom w:val="none" w:sz="0" w:space="0" w:color="auto"/>
        <w:right w:val="none" w:sz="0" w:space="0" w:color="auto"/>
      </w:divBdr>
    </w:div>
    <w:div w:id="1607813458">
      <w:bodyDiv w:val="1"/>
      <w:marLeft w:val="0"/>
      <w:marRight w:val="0"/>
      <w:marTop w:val="0"/>
      <w:marBottom w:val="0"/>
      <w:divBdr>
        <w:top w:val="none" w:sz="0" w:space="0" w:color="auto"/>
        <w:left w:val="none" w:sz="0" w:space="0" w:color="auto"/>
        <w:bottom w:val="none" w:sz="0" w:space="0" w:color="auto"/>
        <w:right w:val="none" w:sz="0" w:space="0" w:color="auto"/>
      </w:divBdr>
    </w:div>
    <w:div w:id="1827672518">
      <w:bodyDiv w:val="1"/>
      <w:marLeft w:val="0"/>
      <w:marRight w:val="0"/>
      <w:marTop w:val="0"/>
      <w:marBottom w:val="0"/>
      <w:divBdr>
        <w:top w:val="none" w:sz="0" w:space="0" w:color="auto"/>
        <w:left w:val="none" w:sz="0" w:space="0" w:color="auto"/>
        <w:bottom w:val="none" w:sz="0" w:space="0" w:color="auto"/>
        <w:right w:val="none" w:sz="0" w:space="0" w:color="auto"/>
      </w:divBdr>
    </w:div>
    <w:div w:id="1845433910">
      <w:bodyDiv w:val="1"/>
      <w:marLeft w:val="0"/>
      <w:marRight w:val="0"/>
      <w:marTop w:val="0"/>
      <w:marBottom w:val="0"/>
      <w:divBdr>
        <w:top w:val="none" w:sz="0" w:space="0" w:color="auto"/>
        <w:left w:val="none" w:sz="0" w:space="0" w:color="auto"/>
        <w:bottom w:val="none" w:sz="0" w:space="0" w:color="auto"/>
        <w:right w:val="none" w:sz="0" w:space="0" w:color="auto"/>
      </w:divBdr>
    </w:div>
    <w:div w:id="1968005825">
      <w:bodyDiv w:val="1"/>
      <w:marLeft w:val="0"/>
      <w:marRight w:val="0"/>
      <w:marTop w:val="0"/>
      <w:marBottom w:val="0"/>
      <w:divBdr>
        <w:top w:val="none" w:sz="0" w:space="0" w:color="auto"/>
        <w:left w:val="none" w:sz="0" w:space="0" w:color="auto"/>
        <w:bottom w:val="none" w:sz="0" w:space="0" w:color="auto"/>
        <w:right w:val="none" w:sz="0" w:space="0" w:color="auto"/>
      </w:divBdr>
    </w:div>
    <w:div w:id="20199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B28385B1852A604EA16831D81242F6B4" ma:contentTypeVersion="0" ma:contentTypeDescription="Luo uusi asiakirja." ma:contentTypeScope="" ma:versionID="59e5c14a2c3abe0b934bd5a836397e50">
  <xsd:schema xmlns:xsd="http://www.w3.org/2001/XMLSchema" xmlns:xs="http://www.w3.org/2001/XMLSchema" xmlns:p="http://schemas.microsoft.com/office/2006/metadata/properties" xmlns:ns2="03ca75a4-7525-4fd0-b461-2a607204cfe9" targetNamespace="http://schemas.microsoft.com/office/2006/metadata/properties" ma:root="true" ma:fieldsID="805f4202c10936bd79520929b703df64"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SAVONIA-1257018573-817</_dlc_DocId>
    <_dlc_DocIdUrl xmlns="03ca75a4-7525-4fd0-b461-2a607204cfe9">
      <Url>https://santra.savonia.fi/tiimit/lite/rakennustekniikankoulutustiimi/_layouts/DocIdRedir.aspx?ID=SAVONIA-1257018573-817</Url>
      <Description>SAVONIA-1257018573-817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E6AFDC3F-FA03-4F07-83B3-DACE59742A9C}"/>
</file>

<file path=customXml/itemProps3.xml><?xml version="1.0" encoding="utf-8"?>
<ds:datastoreItem xmlns:ds="http://schemas.openxmlformats.org/officeDocument/2006/customXml" ds:itemID="{08675DB5-45E3-4898-8362-A14D058B9206}"/>
</file>

<file path=customXml/itemProps4.xml><?xml version="1.0" encoding="utf-8"?>
<ds:datastoreItem xmlns:ds="http://schemas.openxmlformats.org/officeDocument/2006/customXml" ds:itemID="{D1F3859E-38CF-4487-819C-5D302DA28DCE}"/>
</file>

<file path=customXml/itemProps5.xml><?xml version="1.0" encoding="utf-8"?>
<ds:datastoreItem xmlns:ds="http://schemas.openxmlformats.org/officeDocument/2006/customXml" ds:itemID="{C807A260-92A9-4AC8-9AD5-8D83029B20D0}"/>
</file>

<file path=customXml/itemProps6.xml><?xml version="1.0" encoding="utf-8"?>
<ds:datastoreItem xmlns:ds="http://schemas.openxmlformats.org/officeDocument/2006/customXml" ds:itemID="{2AAA9C11-DF7C-4E74-B1B1-EFBB6F0B7F82}"/>
</file>

<file path=docProps/app.xml><?xml version="1.0" encoding="utf-8"?>
<Properties xmlns="http://schemas.openxmlformats.org/officeDocument/2006/extended-properties" xmlns:vt="http://schemas.openxmlformats.org/officeDocument/2006/docPropsVTypes">
  <Template>SAVONIA_ops_FI</Template>
  <TotalTime>79</TotalTime>
  <Pages>13</Pages>
  <Words>1991</Words>
  <Characters>16130</Characters>
  <Application>Microsoft Office Word</Application>
  <DocSecurity>0</DocSecurity>
  <Lines>134</Lines>
  <Paragraphs>36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18085</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Markku Oikarinen</cp:lastModifiedBy>
  <cp:revision>8</cp:revision>
  <cp:lastPrinted>2011-06-08T08:20:00Z</cp:lastPrinted>
  <dcterms:created xsi:type="dcterms:W3CDTF">2017-12-12T13:54:00Z</dcterms:created>
  <dcterms:modified xsi:type="dcterms:W3CDTF">2017-12-14T06:49:00Z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0x0101007C99A6B7AEA5684BA478728D451E0C6F00B28385B1852A604EA16831D81242F6B4</vt:lpwstr>
  </property>
  <property fmtid="{D5CDD505-2E9C-101B-9397-08002B2CF9AE}" pid="3" name="_dlc_DocIdItemGuid">
    <vt:lpwstr>addc1ddc-d241-4539-8611-f58c3286e99b</vt:lpwstr>
  </property>
  <property fmtid="{D5CDD505-2E9C-101B-9397-08002B2CF9AE}" pid="4" name="Asiasanat">
    <vt:lpwstr/>
  </property>
</Properties>
</file>