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Calibri" w:hAnsiTheme="majorHAnsi"/>
          <w:b/>
          <w:color w:val="FFFFFF" w:themeColor="background1"/>
        </w:rPr>
        <w:id w:val="456458729"/>
        <w:docPartObj>
          <w:docPartGallery w:val="Cover Pages"/>
          <w:docPartUnique/>
        </w:docPartObj>
      </w:sdt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26F65230" w14:textId="14791C51" w:rsidR="00D55424" w:rsidRPr="00D55424" w:rsidRDefault="00AB6CFF" w:rsidP="00D55424">
          <w:pPr>
            <w:pStyle w:val="Kansilehdenotsikko"/>
          </w:pPr>
          <w:proofErr w:type="spellStart"/>
          <w:r>
            <w:t>Bio</w:t>
          </w:r>
          <w:proofErr w:type="spellEnd"/>
          <w:r>
            <w:t>- ja kiertota</w:t>
          </w:r>
          <w:r w:rsidR="00645441">
            <w:t>louden muuntokoulutus</w:t>
          </w:r>
        </w:p>
        <w:p w14:paraId="26F65231" w14:textId="566CCA32" w:rsidR="00D55424" w:rsidRDefault="00645441" w:rsidP="00D55424">
          <w:pPr>
            <w:pStyle w:val="Kansilehdenotsikontarkenne"/>
          </w:pPr>
          <w:r>
            <w:t>Opetussuunnitelma</w:t>
          </w:r>
        </w:p>
        <w:p w14:paraId="2695CB17" w14:textId="40DD5AC8" w:rsidR="00645441" w:rsidRDefault="00986652" w:rsidP="00D55424">
          <w:pPr>
            <w:pStyle w:val="Kansilehdenotsikontarkenne"/>
          </w:pPr>
          <w:r>
            <w:t>Kone</w:t>
          </w:r>
          <w:r w:rsidR="00A90DB9">
            <w:t>tekniikan insinööri (AMK)</w:t>
          </w:r>
        </w:p>
        <w:p w14:paraId="082ADC60" w14:textId="10798B81" w:rsidR="00645441" w:rsidRPr="00D55424" w:rsidRDefault="00645441" w:rsidP="00D55424">
          <w:pPr>
            <w:pStyle w:val="Kansilehdenotsikontarkenne"/>
          </w:pPr>
          <w:proofErr w:type="spellStart"/>
          <w:r>
            <w:t>Bio</w:t>
          </w:r>
          <w:proofErr w:type="spellEnd"/>
          <w:r>
            <w:t>- ja kiertotalouden suuntautuminen</w:t>
          </w:r>
        </w:p>
        <w:p w14:paraId="26F65232" w14:textId="77777777" w:rsidR="00306DCD" w:rsidRDefault="00306DCD" w:rsidP="00D55424">
          <w:pPr>
            <w:pStyle w:val="Kansilehdenotsikontarkenne"/>
          </w:pPr>
        </w:p>
        <w:p w14:paraId="55DBB86E" w14:textId="77777777" w:rsidR="00AF25CC" w:rsidRDefault="00AF25CC" w:rsidP="00D55424">
          <w:pPr>
            <w:pStyle w:val="Kansilehdenotsikontarkenne"/>
          </w:pPr>
        </w:p>
        <w:p w14:paraId="693F3FC8" w14:textId="77777777" w:rsidR="00AF25CC" w:rsidRDefault="00AF25CC" w:rsidP="00D55424">
          <w:pPr>
            <w:pStyle w:val="Kansilehdenotsikontarkenne"/>
          </w:pPr>
        </w:p>
        <w:p w14:paraId="3A7EC41B" w14:textId="77777777" w:rsidR="00AF25CC" w:rsidRDefault="00AF25CC" w:rsidP="00D55424">
          <w:pPr>
            <w:pStyle w:val="Kansilehdenotsikontarkenne"/>
          </w:pPr>
        </w:p>
        <w:p w14:paraId="548DA99B" w14:textId="77777777" w:rsidR="00AF25CC" w:rsidRDefault="00AF25CC" w:rsidP="00D55424">
          <w:pPr>
            <w:pStyle w:val="Kansilehdenotsikontarkenne"/>
          </w:pPr>
        </w:p>
        <w:p w14:paraId="2C362197" w14:textId="77777777" w:rsidR="00AF25CC" w:rsidRDefault="00AF25CC" w:rsidP="00D55424">
          <w:pPr>
            <w:pStyle w:val="Kansilehdenotsikontarkenne"/>
          </w:pPr>
        </w:p>
        <w:p w14:paraId="26F65234" w14:textId="46CCBB9B" w:rsidR="000A1ABA" w:rsidRDefault="00645441" w:rsidP="00D55424">
          <w:pPr>
            <w:pStyle w:val="Kansilehdenotsikontarkenne"/>
          </w:pPr>
          <w:r>
            <w:t xml:space="preserve">Koulutus toteutetaan yhteistyössä </w:t>
          </w:r>
          <w:r w:rsidR="0004453D">
            <w:t>Savonia -</w:t>
          </w:r>
          <w:r w:rsidR="003C44BA">
            <w:t>,</w:t>
          </w:r>
          <w:r w:rsidR="0004453D">
            <w:t xml:space="preserve"> Kajaanin, Lapin, </w:t>
          </w:r>
          <w:proofErr w:type="spellStart"/>
          <w:r w:rsidR="0004453D">
            <w:t>Karelia-</w:t>
          </w:r>
          <w:proofErr w:type="spellEnd"/>
          <w:r w:rsidR="0004453D">
            <w:t xml:space="preserve"> ja </w:t>
          </w:r>
          <w:proofErr w:type="spellStart"/>
          <w:r w:rsidR="0004453D">
            <w:t>Centria</w:t>
          </w:r>
          <w:proofErr w:type="spellEnd"/>
          <w:r w:rsidR="0004453D">
            <w:t>-ammattikorkeakoulu.</w:t>
          </w:r>
        </w:p>
        <w:p w14:paraId="3745FDC1" w14:textId="0E6C6464" w:rsidR="0004453D" w:rsidRDefault="0004453D" w:rsidP="00D55424">
          <w:pPr>
            <w:pStyle w:val="Kansilehdenotsikontarkenne"/>
          </w:pPr>
        </w:p>
        <w:p w14:paraId="6F541842" w14:textId="56A614AA" w:rsidR="0004453D" w:rsidRDefault="0004453D" w:rsidP="00D55424">
          <w:pPr>
            <w:pStyle w:val="Kansilehdenotsikontarkenne"/>
          </w:pPr>
          <w:r>
            <w:t>Hankkeelle on saatu avustusta opetus- ja kulttuuriministeriöstä.</w:t>
          </w:r>
        </w:p>
        <w:p w14:paraId="26F65235" w14:textId="157470DA" w:rsidR="000A1ABA" w:rsidRPr="000A1ABA" w:rsidRDefault="000A1ABA" w:rsidP="00D55424">
          <w:pPr>
            <w:pStyle w:val="Kansilehdenotsikontarkenne"/>
            <w:rPr>
              <w:color w:val="FF0000"/>
            </w:rPr>
          </w:pPr>
        </w:p>
        <w:p w14:paraId="26F65236" w14:textId="77777777" w:rsidR="00B22E97" w:rsidRDefault="00B22E97" w:rsidP="000215A5">
          <w:pPr>
            <w:pStyle w:val="Kansilehdenotsikontarkenne"/>
          </w:pPr>
        </w:p>
        <w:p w14:paraId="26F65237" w14:textId="77777777" w:rsidR="00B22E97" w:rsidRDefault="00B22E97" w:rsidP="000215A5">
          <w:pPr>
            <w:pStyle w:val="Kansilehdenotsikontarkenne"/>
          </w:pPr>
        </w:p>
        <w:p w14:paraId="26F65238" w14:textId="77777777" w:rsidR="00B22E97" w:rsidRDefault="00B22E97" w:rsidP="000215A5">
          <w:pPr>
            <w:pStyle w:val="Kansilehdenotsikontarkenne"/>
          </w:pPr>
        </w:p>
        <w:p w14:paraId="26F65239" w14:textId="77777777" w:rsidR="00B22E97" w:rsidRDefault="00B22E97" w:rsidP="000215A5">
          <w:pPr>
            <w:pStyle w:val="Kansilehdenotsikontarkenne"/>
          </w:pPr>
        </w:p>
        <w:p w14:paraId="26F6523A" w14:textId="77777777" w:rsidR="00B22E97" w:rsidRDefault="00B22E97" w:rsidP="000215A5">
          <w:pPr>
            <w:pStyle w:val="Kansilehdenotsikontarkenne"/>
          </w:pPr>
        </w:p>
        <w:p w14:paraId="26F6523B" w14:textId="77777777" w:rsidR="00B22E97" w:rsidRDefault="00B22E97" w:rsidP="000215A5">
          <w:pPr>
            <w:pStyle w:val="Kansilehdenotsikontarkenne"/>
          </w:pPr>
        </w:p>
        <w:p w14:paraId="26F6523C" w14:textId="77777777" w:rsidR="00B22E97" w:rsidRDefault="00B22E97" w:rsidP="000215A5">
          <w:pPr>
            <w:pStyle w:val="Kansilehdenotsikontarkenne"/>
          </w:pPr>
        </w:p>
        <w:p w14:paraId="26F6523D" w14:textId="77777777" w:rsidR="00B22E97" w:rsidRDefault="00B22E97" w:rsidP="000215A5">
          <w:pPr>
            <w:pStyle w:val="Kansilehdenotsikontarkenne"/>
          </w:pPr>
        </w:p>
        <w:p w14:paraId="26F6523E" w14:textId="77777777" w:rsidR="00D55424" w:rsidRDefault="00D55424" w:rsidP="00B22E97">
          <w:pPr>
            <w:pStyle w:val="Kansilehdenotsikontarkenne"/>
          </w:pPr>
        </w:p>
        <w:p w14:paraId="26F6523F" w14:textId="77777777" w:rsidR="00D55424" w:rsidRDefault="00D55424" w:rsidP="00B22E97">
          <w:pPr>
            <w:pStyle w:val="Kansilehdenotsikontarkenne"/>
          </w:pPr>
        </w:p>
        <w:p w14:paraId="26F65240" w14:textId="77777777" w:rsidR="00FE0343" w:rsidRDefault="00FE0343">
          <w:pPr>
            <w:spacing w:after="0"/>
            <w:rPr>
              <w:rFonts w:asciiTheme="majorHAnsi" w:eastAsia="Calibri" w:hAnsiTheme="majorHAnsi"/>
              <w:b/>
              <w:color w:val="FFFFFF" w:themeColor="background1"/>
            </w:rPr>
          </w:pPr>
          <w:r>
            <w:lastRenderedPageBreak/>
            <w:br w:type="page"/>
          </w:r>
        </w:p>
        <w:p w14:paraId="26F65241" w14:textId="77777777" w:rsidR="00D55424" w:rsidRDefault="00D55424" w:rsidP="00B22E97">
          <w:pPr>
            <w:pStyle w:val="Kansilehdenotsikontarkenne"/>
          </w:pPr>
        </w:p>
        <w:p w14:paraId="26F65242" w14:textId="77777777" w:rsidR="008D6A95" w:rsidRPr="00B22E97" w:rsidRDefault="001733DF" w:rsidP="00B22E97">
          <w:pPr>
            <w:pStyle w:val="Kansilehdenotsikontarkenne"/>
          </w:pPr>
        </w:p>
      </w:sdtContent>
    </w:sdt>
    <w:sdt>
      <w:sdtPr>
        <w:rPr>
          <w:rFonts w:ascii="Georgia" w:eastAsia="Times New Roman" w:hAnsi="Georgia" w:cs="Times New Roman"/>
          <w:b w:val="0"/>
          <w:bCs w:val="0"/>
          <w:sz w:val="20"/>
          <w:szCs w:val="24"/>
          <w:lang w:val="fi-FI"/>
        </w:rPr>
        <w:id w:val="561369998"/>
        <w:docPartObj>
          <w:docPartGallery w:val="Table of Contents"/>
          <w:docPartUnique/>
        </w:docPartObj>
      </w:sdtPr>
      <w:sdtEndPr>
        <w:rPr>
          <w:rFonts w:ascii="Calibri" w:hAnsi="Calibri"/>
        </w:rPr>
      </w:sdtEndPr>
      <w:sdtContent>
        <w:p w14:paraId="26F65243" w14:textId="77777777" w:rsidR="00267FF7" w:rsidRDefault="00267FF7">
          <w:pPr>
            <w:pStyle w:val="TOCHeading"/>
            <w:rPr>
              <w:lang w:val="fi-FI"/>
            </w:rPr>
          </w:pPr>
          <w:r>
            <w:rPr>
              <w:lang w:val="fi-FI"/>
            </w:rPr>
            <w:t>Sisällys</w:t>
          </w:r>
        </w:p>
        <w:p w14:paraId="26F65244" w14:textId="77777777" w:rsidR="00ED0953" w:rsidRPr="00ED0953" w:rsidRDefault="00ED0953" w:rsidP="00ED0953">
          <w:pPr>
            <w:pStyle w:val="TOC1"/>
            <w:rPr>
              <w:lang w:val="fi-FI"/>
            </w:rPr>
          </w:pPr>
        </w:p>
        <w:p w14:paraId="41D494BE" w14:textId="3E65F093" w:rsidR="00C5268A" w:rsidRDefault="0003351A">
          <w:pPr>
            <w:pStyle w:val="TOC1"/>
            <w:rPr>
              <w:rFonts w:asciiTheme="minorHAnsi" w:hAnsiTheme="minorHAnsi"/>
              <w:sz w:val="22"/>
              <w:lang w:val="fi-FI" w:eastAsia="fi-FI"/>
            </w:rPr>
          </w:pPr>
          <w:r>
            <w:fldChar w:fldCharType="begin"/>
          </w:r>
          <w:r w:rsidR="00267FF7" w:rsidRPr="00072E02">
            <w:rPr>
              <w:lang w:val="fi-FI"/>
            </w:rPr>
            <w:instrText xml:space="preserve"> TOC \o "1-3" \h \z \u </w:instrText>
          </w:r>
          <w:r>
            <w:fldChar w:fldCharType="separate"/>
          </w:r>
          <w:hyperlink w:anchor="_Toc513549492" w:history="1">
            <w:r w:rsidR="00C5268A" w:rsidRPr="002F362E">
              <w:rPr>
                <w:rStyle w:val="Hyperlink"/>
              </w:rPr>
              <w:t>1 Opetussuunnitelman  yleisen osa</w:t>
            </w:r>
            <w:r w:rsidR="00C5268A">
              <w:rPr>
                <w:webHidden/>
              </w:rPr>
              <w:tab/>
            </w:r>
            <w:r w:rsidR="00C5268A">
              <w:rPr>
                <w:webHidden/>
              </w:rPr>
              <w:fldChar w:fldCharType="begin"/>
            </w:r>
            <w:r w:rsidR="00C5268A">
              <w:rPr>
                <w:webHidden/>
              </w:rPr>
              <w:instrText xml:space="preserve"> PAGEREF _Toc513549492 \h </w:instrText>
            </w:r>
            <w:r w:rsidR="00C5268A">
              <w:rPr>
                <w:webHidden/>
              </w:rPr>
            </w:r>
            <w:r w:rsidR="00C5268A">
              <w:rPr>
                <w:webHidden/>
              </w:rPr>
              <w:fldChar w:fldCharType="separate"/>
            </w:r>
            <w:r w:rsidR="0004453D">
              <w:rPr>
                <w:webHidden/>
              </w:rPr>
              <w:t>2</w:t>
            </w:r>
            <w:r w:rsidR="00C5268A">
              <w:rPr>
                <w:webHidden/>
              </w:rPr>
              <w:fldChar w:fldCharType="end"/>
            </w:r>
          </w:hyperlink>
        </w:p>
        <w:p w14:paraId="135B0A6D" w14:textId="4E8B130C" w:rsidR="00C5268A" w:rsidRDefault="001733DF">
          <w:pPr>
            <w:pStyle w:val="TOC2"/>
            <w:rPr>
              <w:rFonts w:asciiTheme="minorHAnsi" w:hAnsiTheme="minorHAnsi"/>
              <w:sz w:val="22"/>
              <w:lang w:val="fi-FI" w:eastAsia="fi-FI"/>
            </w:rPr>
          </w:pPr>
          <w:hyperlink w:anchor="_Toc513549493" w:history="1">
            <w:r w:rsidR="00C5268A" w:rsidRPr="002F362E">
              <w:rPr>
                <w:rStyle w:val="Hyperlink"/>
              </w:rPr>
              <w:t>1.1 Koulutuksen lähtökohdat</w:t>
            </w:r>
            <w:r w:rsidR="00C5268A">
              <w:rPr>
                <w:webHidden/>
              </w:rPr>
              <w:tab/>
            </w:r>
            <w:r w:rsidR="00C5268A">
              <w:rPr>
                <w:webHidden/>
              </w:rPr>
              <w:fldChar w:fldCharType="begin"/>
            </w:r>
            <w:r w:rsidR="00C5268A">
              <w:rPr>
                <w:webHidden/>
              </w:rPr>
              <w:instrText xml:space="preserve"> PAGEREF _Toc513549493 \h </w:instrText>
            </w:r>
            <w:r w:rsidR="00C5268A">
              <w:rPr>
                <w:webHidden/>
              </w:rPr>
            </w:r>
            <w:r w:rsidR="00C5268A">
              <w:rPr>
                <w:webHidden/>
              </w:rPr>
              <w:fldChar w:fldCharType="separate"/>
            </w:r>
            <w:r w:rsidR="0004453D">
              <w:rPr>
                <w:webHidden/>
              </w:rPr>
              <w:t>2</w:t>
            </w:r>
            <w:r w:rsidR="00C5268A">
              <w:rPr>
                <w:webHidden/>
              </w:rPr>
              <w:fldChar w:fldCharType="end"/>
            </w:r>
          </w:hyperlink>
        </w:p>
        <w:p w14:paraId="26ABC36D" w14:textId="1F94829A" w:rsidR="00C5268A" w:rsidRDefault="001733DF">
          <w:pPr>
            <w:pStyle w:val="TOC2"/>
            <w:rPr>
              <w:rFonts w:asciiTheme="minorHAnsi" w:hAnsiTheme="minorHAnsi"/>
              <w:sz w:val="22"/>
              <w:lang w:val="fi-FI" w:eastAsia="fi-FI"/>
            </w:rPr>
          </w:pPr>
          <w:hyperlink w:anchor="_Toc513549494" w:history="1">
            <w:r w:rsidR="00C5268A" w:rsidRPr="002F362E">
              <w:rPr>
                <w:rStyle w:val="Hyperlink"/>
              </w:rPr>
              <w:t>1.2 Osaamistavoitteet</w:t>
            </w:r>
            <w:r w:rsidR="00C5268A">
              <w:rPr>
                <w:webHidden/>
              </w:rPr>
              <w:tab/>
            </w:r>
            <w:r w:rsidR="00C5268A">
              <w:rPr>
                <w:webHidden/>
              </w:rPr>
              <w:fldChar w:fldCharType="begin"/>
            </w:r>
            <w:r w:rsidR="00C5268A">
              <w:rPr>
                <w:webHidden/>
              </w:rPr>
              <w:instrText xml:space="preserve"> PAGEREF _Toc513549494 \h </w:instrText>
            </w:r>
            <w:r w:rsidR="00C5268A">
              <w:rPr>
                <w:webHidden/>
              </w:rPr>
            </w:r>
            <w:r w:rsidR="00C5268A">
              <w:rPr>
                <w:webHidden/>
              </w:rPr>
              <w:fldChar w:fldCharType="separate"/>
            </w:r>
            <w:r w:rsidR="0004453D">
              <w:rPr>
                <w:webHidden/>
              </w:rPr>
              <w:t>3</w:t>
            </w:r>
            <w:r w:rsidR="00C5268A">
              <w:rPr>
                <w:webHidden/>
              </w:rPr>
              <w:fldChar w:fldCharType="end"/>
            </w:r>
          </w:hyperlink>
        </w:p>
        <w:p w14:paraId="2674FF8C" w14:textId="34CFD72F" w:rsidR="00C5268A" w:rsidRDefault="001733DF">
          <w:pPr>
            <w:pStyle w:val="TOC2"/>
            <w:rPr>
              <w:rFonts w:asciiTheme="minorHAnsi" w:hAnsiTheme="minorHAnsi"/>
              <w:sz w:val="22"/>
              <w:lang w:val="fi-FI" w:eastAsia="fi-FI"/>
            </w:rPr>
          </w:pPr>
          <w:hyperlink w:anchor="_Toc513549495" w:history="1">
            <w:r w:rsidR="00C5268A" w:rsidRPr="002F362E">
              <w:rPr>
                <w:rStyle w:val="Hyperlink"/>
                <w:rFonts w:eastAsia="Calibri"/>
              </w:rPr>
              <w:t>1.3 Opintojen rakenne</w:t>
            </w:r>
            <w:r w:rsidR="00C5268A">
              <w:rPr>
                <w:webHidden/>
              </w:rPr>
              <w:tab/>
            </w:r>
            <w:r w:rsidR="00C5268A">
              <w:rPr>
                <w:webHidden/>
              </w:rPr>
              <w:fldChar w:fldCharType="begin"/>
            </w:r>
            <w:r w:rsidR="00C5268A">
              <w:rPr>
                <w:webHidden/>
              </w:rPr>
              <w:instrText xml:space="preserve"> PAGEREF _Toc513549495 \h </w:instrText>
            </w:r>
            <w:r w:rsidR="00C5268A">
              <w:rPr>
                <w:webHidden/>
              </w:rPr>
            </w:r>
            <w:r w:rsidR="00C5268A">
              <w:rPr>
                <w:webHidden/>
              </w:rPr>
              <w:fldChar w:fldCharType="separate"/>
            </w:r>
            <w:r w:rsidR="0004453D">
              <w:rPr>
                <w:webHidden/>
              </w:rPr>
              <w:t>7</w:t>
            </w:r>
            <w:r w:rsidR="00C5268A">
              <w:rPr>
                <w:webHidden/>
              </w:rPr>
              <w:fldChar w:fldCharType="end"/>
            </w:r>
          </w:hyperlink>
        </w:p>
        <w:p w14:paraId="717C5441" w14:textId="33BCED41" w:rsidR="00C5268A" w:rsidRDefault="001733DF">
          <w:pPr>
            <w:pStyle w:val="TOC2"/>
            <w:rPr>
              <w:rFonts w:asciiTheme="minorHAnsi" w:hAnsiTheme="minorHAnsi"/>
              <w:sz w:val="22"/>
              <w:lang w:val="fi-FI" w:eastAsia="fi-FI"/>
            </w:rPr>
          </w:pPr>
          <w:hyperlink w:anchor="_Toc513549496" w:history="1">
            <w:r w:rsidR="00C5268A" w:rsidRPr="002F362E">
              <w:rPr>
                <w:rStyle w:val="Hyperlink"/>
                <w:rFonts w:eastAsia="Calibri"/>
              </w:rPr>
              <w:t>1.4 Asiantuntijuuden kehittyminen</w:t>
            </w:r>
            <w:r w:rsidR="00C5268A">
              <w:rPr>
                <w:webHidden/>
              </w:rPr>
              <w:tab/>
            </w:r>
            <w:r w:rsidR="00C5268A">
              <w:rPr>
                <w:webHidden/>
              </w:rPr>
              <w:fldChar w:fldCharType="begin"/>
            </w:r>
            <w:r w:rsidR="00C5268A">
              <w:rPr>
                <w:webHidden/>
              </w:rPr>
              <w:instrText xml:space="preserve"> PAGEREF _Toc513549496 \h </w:instrText>
            </w:r>
            <w:r w:rsidR="00C5268A">
              <w:rPr>
                <w:webHidden/>
              </w:rPr>
            </w:r>
            <w:r w:rsidR="00C5268A">
              <w:rPr>
                <w:webHidden/>
              </w:rPr>
              <w:fldChar w:fldCharType="separate"/>
            </w:r>
            <w:r w:rsidR="0004453D">
              <w:rPr>
                <w:webHidden/>
              </w:rPr>
              <w:t>9</w:t>
            </w:r>
            <w:r w:rsidR="00C5268A">
              <w:rPr>
                <w:webHidden/>
              </w:rPr>
              <w:fldChar w:fldCharType="end"/>
            </w:r>
          </w:hyperlink>
        </w:p>
        <w:p w14:paraId="49B93CDF" w14:textId="393D2D20" w:rsidR="00C5268A" w:rsidRDefault="001733DF">
          <w:pPr>
            <w:pStyle w:val="TOC2"/>
            <w:rPr>
              <w:rFonts w:asciiTheme="minorHAnsi" w:hAnsiTheme="minorHAnsi"/>
              <w:sz w:val="22"/>
              <w:lang w:val="fi-FI" w:eastAsia="fi-FI"/>
            </w:rPr>
          </w:pPr>
          <w:hyperlink w:anchor="_Toc513549497" w:history="1">
            <w:r w:rsidR="00C5268A" w:rsidRPr="002F362E">
              <w:rPr>
                <w:rStyle w:val="Hyperlink"/>
                <w:rFonts w:eastAsia="Calibri"/>
              </w:rPr>
              <w:t>1.5 Koulutuksen toteutus</w:t>
            </w:r>
            <w:r w:rsidR="00C5268A">
              <w:rPr>
                <w:webHidden/>
              </w:rPr>
              <w:tab/>
            </w:r>
            <w:r w:rsidR="00C5268A">
              <w:rPr>
                <w:webHidden/>
              </w:rPr>
              <w:fldChar w:fldCharType="begin"/>
            </w:r>
            <w:r w:rsidR="00C5268A">
              <w:rPr>
                <w:webHidden/>
              </w:rPr>
              <w:instrText xml:space="preserve"> PAGEREF _Toc513549497 \h </w:instrText>
            </w:r>
            <w:r w:rsidR="00C5268A">
              <w:rPr>
                <w:webHidden/>
              </w:rPr>
            </w:r>
            <w:r w:rsidR="00C5268A">
              <w:rPr>
                <w:webHidden/>
              </w:rPr>
              <w:fldChar w:fldCharType="separate"/>
            </w:r>
            <w:r w:rsidR="0004453D">
              <w:rPr>
                <w:webHidden/>
              </w:rPr>
              <w:t>11</w:t>
            </w:r>
            <w:r w:rsidR="00C5268A">
              <w:rPr>
                <w:webHidden/>
              </w:rPr>
              <w:fldChar w:fldCharType="end"/>
            </w:r>
          </w:hyperlink>
        </w:p>
        <w:p w14:paraId="26F65256" w14:textId="5F2FA4DD" w:rsidR="00896CF6" w:rsidRDefault="0003351A" w:rsidP="008D6A95">
          <w:pPr>
            <w:rPr>
              <w:b/>
              <w:bCs/>
            </w:rPr>
          </w:pPr>
          <w:r>
            <w:rPr>
              <w:b/>
              <w:bCs/>
            </w:rPr>
            <w:fldChar w:fldCharType="end"/>
          </w:r>
        </w:p>
      </w:sdtContent>
    </w:sdt>
    <w:bookmarkStart w:id="0" w:name="_Toc286761644" w:displacedByCustomXml="prev"/>
    <w:p w14:paraId="26F65257" w14:textId="77777777" w:rsidR="00CD2C23" w:rsidRDefault="00896CF6" w:rsidP="00F22D86">
      <w:pPr>
        <w:pStyle w:val="TOC3"/>
      </w:pPr>
      <w:r>
        <w:br w:type="page"/>
      </w:r>
    </w:p>
    <w:p w14:paraId="4D024D30" w14:textId="61711915" w:rsidR="00CF590C" w:rsidRPr="00E0604F" w:rsidRDefault="00CF590C" w:rsidP="00CF590C">
      <w:pPr>
        <w:pStyle w:val="Heading2"/>
      </w:pPr>
      <w:bookmarkStart w:id="1" w:name="_Toc290881661"/>
      <w:bookmarkStart w:id="2" w:name="_Toc513549494"/>
      <w:bookmarkEnd w:id="0"/>
      <w:r>
        <w:t xml:space="preserve">1.2 </w:t>
      </w:r>
      <w:r w:rsidRPr="00E0604F">
        <w:t>Osaamistavoitteet</w:t>
      </w:r>
      <w:bookmarkEnd w:id="1"/>
      <w:bookmarkEnd w:id="2"/>
    </w:p>
    <w:p w14:paraId="4C56AB9C" w14:textId="7AECD6BD" w:rsidR="00522F8F" w:rsidRPr="001733DF" w:rsidRDefault="001733DF" w:rsidP="00522F8F">
      <w:pPr>
        <w:rPr>
          <w:rFonts w:cs="Calibri"/>
          <w:color w:val="FF0000"/>
          <w:sz w:val="24"/>
        </w:rPr>
      </w:pPr>
      <w:r w:rsidRPr="001733DF">
        <w:rPr>
          <w:rFonts w:cs="Calibri"/>
          <w:color w:val="FF0000"/>
          <w:sz w:val="24"/>
        </w:rPr>
        <w:t xml:space="preserve">Tallennetaan Primukseen nimellä |EKB18SM_1|  </w:t>
      </w:r>
    </w:p>
    <w:p w14:paraId="44BA91D1" w14:textId="77777777" w:rsidR="001733DF" w:rsidRPr="00DE142F" w:rsidRDefault="001733DF" w:rsidP="00522F8F">
      <w:pPr>
        <w:rPr>
          <w:rFonts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7"/>
        <w:gridCol w:w="6215"/>
      </w:tblGrid>
      <w:tr w:rsidR="00522F8F" w:rsidRPr="00595FDF" w14:paraId="77116114" w14:textId="77777777" w:rsidTr="00522F8F">
        <w:trPr>
          <w:trHeight w:val="736"/>
        </w:trPr>
        <w:tc>
          <w:tcPr>
            <w:tcW w:w="2457" w:type="dxa"/>
            <w:shd w:val="clear" w:color="auto" w:fill="31A3B5"/>
          </w:tcPr>
          <w:p w14:paraId="270AB850" w14:textId="77777777" w:rsidR="00522F8F" w:rsidRPr="001C70B5" w:rsidRDefault="00522F8F" w:rsidP="005013DC">
            <w:pPr>
              <w:rPr>
                <w:rFonts w:ascii="Tahoma" w:hAnsi="Tahoma" w:cs="Tahoma"/>
                <w:b/>
                <w:color w:val="FFFFFF"/>
                <w:szCs w:val="20"/>
              </w:rPr>
            </w:pPr>
            <w:r w:rsidRPr="001C70B5">
              <w:rPr>
                <w:rFonts w:ascii="Tahoma" w:hAnsi="Tahoma" w:cs="Tahoma"/>
                <w:b/>
                <w:color w:val="FFFFFF"/>
                <w:szCs w:val="20"/>
              </w:rPr>
              <w:t>Osaamisen osa-alue</w:t>
            </w:r>
          </w:p>
        </w:tc>
        <w:tc>
          <w:tcPr>
            <w:tcW w:w="6215" w:type="dxa"/>
            <w:shd w:val="clear" w:color="auto" w:fill="31A3B5"/>
          </w:tcPr>
          <w:p w14:paraId="614D8C6F" w14:textId="77777777" w:rsidR="00522F8F" w:rsidRPr="001C70B5" w:rsidRDefault="00522F8F" w:rsidP="005013DC">
            <w:pPr>
              <w:rPr>
                <w:rFonts w:ascii="Tahoma" w:hAnsi="Tahoma" w:cs="Tahoma"/>
                <w:b/>
                <w:color w:val="FFFFFF"/>
                <w:szCs w:val="20"/>
              </w:rPr>
            </w:pPr>
            <w:r w:rsidRPr="001C70B5">
              <w:rPr>
                <w:rFonts w:ascii="Tahoma" w:hAnsi="Tahoma" w:cs="Tahoma"/>
                <w:b/>
                <w:color w:val="FFFFFF"/>
                <w:szCs w:val="20"/>
              </w:rPr>
              <w:t>Osaaminen tasolla 6</w:t>
            </w:r>
          </w:p>
        </w:tc>
      </w:tr>
      <w:tr w:rsidR="00BE542C" w:rsidRPr="00595FDF" w14:paraId="617EEC7E" w14:textId="77777777" w:rsidTr="00700A71">
        <w:trPr>
          <w:trHeight w:val="1302"/>
        </w:trPr>
        <w:tc>
          <w:tcPr>
            <w:tcW w:w="2457" w:type="dxa"/>
          </w:tcPr>
          <w:p w14:paraId="70C6258A" w14:textId="3EE714CC" w:rsidR="00BE542C" w:rsidRPr="001C70B5" w:rsidRDefault="00BE542C" w:rsidP="00BE542C">
            <w:pPr>
              <w:rPr>
                <w:rFonts w:ascii="Tahoma" w:hAnsi="Tahoma" w:cs="Tahoma"/>
                <w:b/>
                <w:szCs w:val="20"/>
              </w:rPr>
            </w:pPr>
            <w:r w:rsidRPr="001C70B5">
              <w:rPr>
                <w:rFonts w:ascii="Tahoma" w:hAnsi="Tahoma" w:cs="Tahoma"/>
                <w:b/>
                <w:szCs w:val="20"/>
              </w:rPr>
              <w:t>Tieto</w:t>
            </w:r>
            <w:r>
              <w:rPr>
                <w:rFonts w:ascii="Tahoma" w:hAnsi="Tahoma" w:cs="Tahoma"/>
                <w:b/>
                <w:szCs w:val="20"/>
              </w:rPr>
              <w:softHyphen/>
            </w:r>
            <w:r>
              <w:rPr>
                <w:rFonts w:ascii="Tahoma" w:hAnsi="Tahoma" w:cs="Tahoma"/>
                <w:b/>
                <w:szCs w:val="20"/>
              </w:rPr>
              <w:softHyphen/>
            </w:r>
          </w:p>
        </w:tc>
        <w:tc>
          <w:tcPr>
            <w:tcW w:w="6215" w:type="dxa"/>
            <w:vAlign w:val="center"/>
          </w:tcPr>
          <w:p w14:paraId="7C9B00E9" w14:textId="324270B4" w:rsidR="00BE542C" w:rsidRPr="001C70B5" w:rsidRDefault="00BE542C" w:rsidP="00BE542C">
            <w:pPr>
              <w:rPr>
                <w:rFonts w:ascii="Tahoma" w:hAnsi="Tahoma" w:cs="Tahoma"/>
                <w:b/>
                <w:szCs w:val="20"/>
              </w:rPr>
            </w:pPr>
            <w:r w:rsidRPr="00BE542C">
              <w:rPr>
                <w:rFonts w:ascii="Tahoma" w:hAnsi="Tahoma" w:cs="Tahoma"/>
                <w:szCs w:val="20"/>
              </w:rPr>
              <w:t>Koneinsinööri hallitsee laaja-alaiset ja edistyneet tekniikanalan tiedot, joihin liittyy teorioiden, keskeisten käsitteiden, menetelmien ja periaatteiden kriittinen ymmärtäminen ja arviointi. Hän ymmärtää tekniikanalan tehtäväalueen kattavuuden ja rajat.</w:t>
            </w:r>
          </w:p>
        </w:tc>
      </w:tr>
      <w:tr w:rsidR="00BE542C" w:rsidRPr="00595FDF" w14:paraId="58D1A830" w14:textId="77777777" w:rsidTr="00522F8F">
        <w:trPr>
          <w:trHeight w:val="1258"/>
        </w:trPr>
        <w:tc>
          <w:tcPr>
            <w:tcW w:w="2457" w:type="dxa"/>
          </w:tcPr>
          <w:p w14:paraId="5D4395BB" w14:textId="77777777" w:rsidR="00BE542C" w:rsidRPr="001C70B5" w:rsidRDefault="00BE542C" w:rsidP="00BE542C">
            <w:pPr>
              <w:rPr>
                <w:rFonts w:ascii="Tahoma" w:hAnsi="Tahoma" w:cs="Tahoma"/>
                <w:b/>
                <w:szCs w:val="20"/>
              </w:rPr>
            </w:pPr>
            <w:r w:rsidRPr="001C70B5">
              <w:rPr>
                <w:rFonts w:ascii="Tahoma" w:hAnsi="Tahoma" w:cs="Tahoma"/>
                <w:b/>
                <w:szCs w:val="20"/>
              </w:rPr>
              <w:t xml:space="preserve">Työskentelytapa ja </w:t>
            </w:r>
            <w:r w:rsidRPr="001C70B5">
              <w:rPr>
                <w:rFonts w:ascii="Tahoma" w:hAnsi="Tahoma" w:cs="Tahoma"/>
                <w:b/>
                <w:szCs w:val="20"/>
              </w:rPr>
              <w:br/>
              <w:t>soveltaminen (taito)</w:t>
            </w:r>
          </w:p>
        </w:tc>
        <w:tc>
          <w:tcPr>
            <w:tcW w:w="6215" w:type="dxa"/>
          </w:tcPr>
          <w:p w14:paraId="04D41FB9" w14:textId="1048071D" w:rsidR="00BE542C" w:rsidRPr="001C70B5" w:rsidRDefault="00BE542C" w:rsidP="00BE542C">
            <w:pPr>
              <w:rPr>
                <w:rFonts w:ascii="Tahoma" w:hAnsi="Tahoma" w:cs="Tahoma"/>
                <w:b/>
                <w:szCs w:val="20"/>
              </w:rPr>
            </w:pPr>
            <w:r>
              <w:rPr>
                <w:rFonts w:ascii="Tahoma" w:hAnsi="Tahoma" w:cs="Tahoma"/>
                <w:szCs w:val="20"/>
              </w:rPr>
              <w:t>Konei</w:t>
            </w:r>
            <w:r w:rsidRPr="00BE542C">
              <w:rPr>
                <w:rFonts w:ascii="Tahoma" w:hAnsi="Tahoma" w:cs="Tahoma"/>
                <w:szCs w:val="20"/>
              </w:rPr>
              <w:t>nsinööri hallitsee edistyneet taidot, jotka osoittavat asioiden hallintaa, kykyä soveltaa ja kykyä luoviin ratkaisuihin, joita vaaditaan alan monimutkaisten tai ennakoimattomien ongelmien ratkaisemisessa.</w:t>
            </w:r>
          </w:p>
        </w:tc>
      </w:tr>
      <w:tr w:rsidR="00BE542C" w:rsidRPr="00595FDF" w14:paraId="1AF40DD2" w14:textId="77777777" w:rsidTr="00522F8F">
        <w:trPr>
          <w:trHeight w:val="1526"/>
        </w:trPr>
        <w:tc>
          <w:tcPr>
            <w:tcW w:w="2457" w:type="dxa"/>
          </w:tcPr>
          <w:p w14:paraId="7E2E2B2D" w14:textId="77777777" w:rsidR="00BE542C" w:rsidRPr="001C70B5" w:rsidRDefault="00BE542C" w:rsidP="00BE542C">
            <w:pPr>
              <w:rPr>
                <w:rFonts w:ascii="Tahoma" w:hAnsi="Tahoma" w:cs="Tahoma"/>
                <w:b/>
                <w:szCs w:val="20"/>
              </w:rPr>
            </w:pPr>
            <w:r w:rsidRPr="001C70B5">
              <w:rPr>
                <w:rFonts w:ascii="Tahoma" w:hAnsi="Tahoma" w:cs="Tahoma"/>
                <w:b/>
                <w:szCs w:val="20"/>
              </w:rPr>
              <w:t xml:space="preserve">Vastuu, johtaminen, </w:t>
            </w:r>
            <w:r w:rsidRPr="001C70B5">
              <w:rPr>
                <w:rFonts w:ascii="Tahoma" w:hAnsi="Tahoma" w:cs="Tahoma"/>
                <w:b/>
                <w:szCs w:val="20"/>
              </w:rPr>
              <w:br/>
              <w:t>yrittäjyys</w:t>
            </w:r>
          </w:p>
        </w:tc>
        <w:tc>
          <w:tcPr>
            <w:tcW w:w="6215" w:type="dxa"/>
          </w:tcPr>
          <w:p w14:paraId="4C3B5336" w14:textId="6773D8D6" w:rsidR="00BE542C" w:rsidRPr="00BE542C" w:rsidRDefault="00BE542C" w:rsidP="00BE542C">
            <w:pPr>
              <w:rPr>
                <w:rFonts w:ascii="Tahoma" w:hAnsi="Tahoma" w:cs="Tahoma"/>
                <w:szCs w:val="20"/>
              </w:rPr>
            </w:pPr>
            <w:r>
              <w:rPr>
                <w:rFonts w:ascii="Tahoma" w:hAnsi="Tahoma" w:cs="Tahoma"/>
                <w:szCs w:val="20"/>
              </w:rPr>
              <w:t>Konei</w:t>
            </w:r>
            <w:r w:rsidRPr="00BE542C">
              <w:rPr>
                <w:rFonts w:ascii="Tahoma" w:hAnsi="Tahoma" w:cs="Tahoma"/>
                <w:szCs w:val="20"/>
              </w:rPr>
              <w:t>nsinööri kykenee johtamaan monimutkaisia ammatillisia toimia tai hankkeita ja työskentelemään alan asiantunti</w:t>
            </w:r>
            <w:r>
              <w:rPr>
                <w:rFonts w:ascii="Tahoma" w:hAnsi="Tahoma" w:cs="Tahoma"/>
                <w:szCs w:val="20"/>
              </w:rPr>
              <w:t>jatehtävissä. Hän ky</w:t>
            </w:r>
            <w:r w:rsidRPr="00BE542C">
              <w:rPr>
                <w:rFonts w:ascii="Tahoma" w:hAnsi="Tahoma" w:cs="Tahoma"/>
                <w:szCs w:val="20"/>
              </w:rPr>
              <w:t>kenee päätöksentekoon ennakoimattomissa toimintaympäristöissä. Insinöörillä on perusvalmiudet toimia alan yrittäjänä.</w:t>
            </w:r>
          </w:p>
        </w:tc>
      </w:tr>
      <w:tr w:rsidR="00BE542C" w:rsidRPr="00595FDF" w14:paraId="6027A117" w14:textId="77777777" w:rsidTr="00522F8F">
        <w:trPr>
          <w:trHeight w:val="977"/>
        </w:trPr>
        <w:tc>
          <w:tcPr>
            <w:tcW w:w="2457" w:type="dxa"/>
          </w:tcPr>
          <w:p w14:paraId="1FC2E48B" w14:textId="77777777" w:rsidR="00BE542C" w:rsidRPr="001C70B5" w:rsidRDefault="00BE542C" w:rsidP="00BE542C">
            <w:pPr>
              <w:rPr>
                <w:rFonts w:ascii="Tahoma" w:hAnsi="Tahoma" w:cs="Tahoma"/>
                <w:b/>
                <w:szCs w:val="20"/>
              </w:rPr>
            </w:pPr>
            <w:r w:rsidRPr="001C70B5">
              <w:rPr>
                <w:rFonts w:ascii="Tahoma" w:hAnsi="Tahoma" w:cs="Tahoma"/>
                <w:b/>
                <w:szCs w:val="20"/>
              </w:rPr>
              <w:t>Arviointi</w:t>
            </w:r>
          </w:p>
        </w:tc>
        <w:tc>
          <w:tcPr>
            <w:tcW w:w="6215" w:type="dxa"/>
          </w:tcPr>
          <w:p w14:paraId="12C66544" w14:textId="7518073F" w:rsidR="00BE542C" w:rsidRPr="001C70B5" w:rsidRDefault="00BE542C" w:rsidP="00BE542C">
            <w:pPr>
              <w:rPr>
                <w:rFonts w:ascii="Tahoma" w:hAnsi="Tahoma" w:cs="Tahoma"/>
                <w:b/>
                <w:szCs w:val="20"/>
              </w:rPr>
            </w:pPr>
            <w:r>
              <w:rPr>
                <w:rFonts w:ascii="Tahoma" w:hAnsi="Tahoma" w:cs="Tahoma"/>
                <w:szCs w:val="20"/>
              </w:rPr>
              <w:t>Konei</w:t>
            </w:r>
            <w:r w:rsidRPr="00BE542C">
              <w:rPr>
                <w:rFonts w:ascii="Tahoma" w:hAnsi="Tahoma" w:cs="Tahoma"/>
                <w:szCs w:val="20"/>
              </w:rPr>
              <w:t xml:space="preserve">nsinööri kykenee vastaamaan oman osaamisensa arvioinnin ja kehittämisen lisäksi yksittäisten henkilöiden ja ryhmien </w:t>
            </w:r>
            <w:r w:rsidR="00420B84" w:rsidRPr="00BE542C">
              <w:rPr>
                <w:rFonts w:ascii="Tahoma" w:hAnsi="Tahoma" w:cs="Tahoma"/>
                <w:szCs w:val="20"/>
              </w:rPr>
              <w:t>kehittämisestä</w:t>
            </w:r>
            <w:r w:rsidRPr="00BE542C">
              <w:rPr>
                <w:rFonts w:ascii="Tahoma" w:hAnsi="Tahoma" w:cs="Tahoma"/>
                <w:szCs w:val="20"/>
              </w:rPr>
              <w:t>.</w:t>
            </w:r>
          </w:p>
        </w:tc>
      </w:tr>
      <w:tr w:rsidR="00BE542C" w:rsidRPr="00595FDF" w14:paraId="4CCEE5BD" w14:textId="77777777" w:rsidTr="00522F8F">
        <w:trPr>
          <w:trHeight w:val="1526"/>
        </w:trPr>
        <w:tc>
          <w:tcPr>
            <w:tcW w:w="2457" w:type="dxa"/>
          </w:tcPr>
          <w:p w14:paraId="6B5BE2D1" w14:textId="77777777" w:rsidR="00BE542C" w:rsidRPr="001C70B5" w:rsidRDefault="00BE542C" w:rsidP="00BE542C">
            <w:pPr>
              <w:rPr>
                <w:rFonts w:ascii="Tahoma" w:hAnsi="Tahoma" w:cs="Tahoma"/>
                <w:b/>
                <w:szCs w:val="20"/>
              </w:rPr>
            </w:pPr>
            <w:r w:rsidRPr="001C70B5">
              <w:rPr>
                <w:rFonts w:ascii="Tahoma" w:hAnsi="Tahoma" w:cs="Tahoma"/>
                <w:b/>
                <w:szCs w:val="20"/>
              </w:rPr>
              <w:t xml:space="preserve">Elinikäisen oppimisen </w:t>
            </w:r>
            <w:r w:rsidRPr="001C70B5">
              <w:rPr>
                <w:rFonts w:ascii="Tahoma" w:hAnsi="Tahoma" w:cs="Tahoma"/>
                <w:b/>
                <w:szCs w:val="20"/>
              </w:rPr>
              <w:br/>
              <w:t>avaintaidot</w:t>
            </w:r>
          </w:p>
        </w:tc>
        <w:tc>
          <w:tcPr>
            <w:tcW w:w="6215" w:type="dxa"/>
          </w:tcPr>
          <w:p w14:paraId="3F19689B" w14:textId="4A36ABEF" w:rsidR="00BE542C" w:rsidRPr="001C70B5" w:rsidRDefault="00AB6CFF" w:rsidP="00AB6CFF">
            <w:pPr>
              <w:rPr>
                <w:rFonts w:ascii="Tahoma" w:hAnsi="Tahoma" w:cs="Tahoma"/>
                <w:szCs w:val="20"/>
              </w:rPr>
            </w:pPr>
            <w:r>
              <w:rPr>
                <w:rFonts w:ascii="Tahoma" w:hAnsi="Tahoma" w:cs="Tahoma"/>
                <w:szCs w:val="20"/>
              </w:rPr>
              <w:t>Kone</w:t>
            </w:r>
            <w:r w:rsidRPr="00AB6CFF">
              <w:rPr>
                <w:rFonts w:ascii="Tahoma" w:hAnsi="Tahoma" w:cs="Tahoma"/>
                <w:szCs w:val="20"/>
              </w:rPr>
              <w:t>in</w:t>
            </w:r>
            <w:r>
              <w:rPr>
                <w:rFonts w:ascii="Tahoma" w:hAnsi="Tahoma" w:cs="Tahoma"/>
                <w:szCs w:val="20"/>
              </w:rPr>
              <w:t>sin</w:t>
            </w:r>
            <w:r w:rsidRPr="00AB6CFF">
              <w:rPr>
                <w:rFonts w:ascii="Tahoma" w:hAnsi="Tahoma" w:cs="Tahoma"/>
                <w:szCs w:val="20"/>
              </w:rPr>
              <w:t>öörillä on valmius jatkuvaan oppimiseen. Hän osaa viestiä suullisesti ja kirjallisesti sekä tekniikanalan että alan ulkopuoliselle yleisölle. Hän kykenee itsenäiseen kansainväliseen viestintään ja vuorovaikutukseen ruotsin ja englannin (/saksan) kielellä.</w:t>
            </w:r>
          </w:p>
        </w:tc>
      </w:tr>
    </w:tbl>
    <w:p w14:paraId="5A8F8B35" w14:textId="77777777" w:rsidR="00AB6CFF" w:rsidRDefault="00AB6CFF">
      <w:pPr>
        <w:spacing w:after="0"/>
        <w:rPr>
          <w:rFonts w:cs="Calibri"/>
        </w:rPr>
      </w:pPr>
      <w:r>
        <w:rPr>
          <w:rFonts w:cs="Calibri"/>
        </w:rPr>
        <w:br w:type="page"/>
      </w:r>
    </w:p>
    <w:p w14:paraId="150FFE4C" w14:textId="6470B712" w:rsidR="001733DF" w:rsidRPr="001733DF" w:rsidRDefault="001733DF" w:rsidP="001733DF">
      <w:pPr>
        <w:rPr>
          <w:rFonts w:cs="Calibri"/>
          <w:color w:val="FF0000"/>
          <w:sz w:val="24"/>
        </w:rPr>
      </w:pPr>
      <w:r w:rsidRPr="001733DF">
        <w:rPr>
          <w:rFonts w:cs="Calibri"/>
          <w:color w:val="FF0000"/>
          <w:sz w:val="24"/>
        </w:rPr>
        <w:t xml:space="preserve">Tallennetaan Primukseen nimellä </w:t>
      </w:r>
      <w:r>
        <w:rPr>
          <w:rFonts w:cs="Calibri"/>
          <w:color w:val="FF0000"/>
          <w:sz w:val="24"/>
        </w:rPr>
        <w:t>|EKB18SM_2</w:t>
      </w:r>
      <w:r w:rsidRPr="001733DF">
        <w:rPr>
          <w:rFonts w:cs="Calibri"/>
          <w:color w:val="FF0000"/>
          <w:sz w:val="24"/>
        </w:rPr>
        <w:t xml:space="preserve">|  </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6658"/>
      </w:tblGrid>
      <w:tr w:rsidR="00617C97" w:rsidRPr="001733DF" w14:paraId="16D9806D" w14:textId="77777777" w:rsidTr="005013DC">
        <w:trPr>
          <w:trHeight w:val="127"/>
        </w:trPr>
        <w:tc>
          <w:tcPr>
            <w:tcW w:w="2937" w:type="dxa"/>
            <w:shd w:val="clear" w:color="auto" w:fill="31A3B5"/>
          </w:tcPr>
          <w:p w14:paraId="51FB1BF8" w14:textId="77777777" w:rsidR="00617C97" w:rsidRPr="00FC0FD7" w:rsidRDefault="00617C97" w:rsidP="005013DC">
            <w:pPr>
              <w:rPr>
                <w:rFonts w:ascii="Tahoma" w:hAnsi="Tahoma" w:cs="Tahoma"/>
                <w:b/>
                <w:color w:val="FFFFFF"/>
                <w:szCs w:val="20"/>
              </w:rPr>
            </w:pPr>
            <w:r w:rsidRPr="00FC0FD7">
              <w:rPr>
                <w:rFonts w:ascii="Tahoma" w:hAnsi="Tahoma" w:cs="Tahoma"/>
                <w:b/>
                <w:color w:val="FFFFFF"/>
                <w:szCs w:val="20"/>
              </w:rPr>
              <w:t>Yleiset kompetenssit</w:t>
            </w:r>
          </w:p>
          <w:p w14:paraId="296CCC57" w14:textId="77777777" w:rsidR="00617C97" w:rsidRPr="00FC0FD7" w:rsidRDefault="00617C97" w:rsidP="005013DC">
            <w:pPr>
              <w:jc w:val="both"/>
              <w:rPr>
                <w:rFonts w:ascii="Tahoma" w:hAnsi="Tahoma" w:cs="Tahoma"/>
                <w:color w:val="FFFFFF"/>
                <w:szCs w:val="20"/>
              </w:rPr>
            </w:pPr>
            <w:r w:rsidRPr="00FC0FD7">
              <w:rPr>
                <w:rFonts w:ascii="Tahoma" w:hAnsi="Tahoma" w:cs="Tahoma"/>
                <w:color w:val="FFFFFF"/>
                <w:szCs w:val="20"/>
              </w:rPr>
              <w:t>(</w:t>
            </w:r>
            <w:proofErr w:type="spellStart"/>
            <w:r w:rsidRPr="00FC0FD7">
              <w:rPr>
                <w:rFonts w:ascii="Tahoma" w:hAnsi="Tahoma" w:cs="Tahoma"/>
                <w:i/>
                <w:color w:val="FFFFFF"/>
                <w:szCs w:val="20"/>
              </w:rPr>
              <w:t>generic</w:t>
            </w:r>
            <w:proofErr w:type="spellEnd"/>
            <w:r w:rsidRPr="00FC0FD7">
              <w:rPr>
                <w:rFonts w:ascii="Tahoma" w:hAnsi="Tahoma" w:cs="Tahoma"/>
                <w:i/>
                <w:color w:val="FFFFFF"/>
                <w:szCs w:val="20"/>
              </w:rPr>
              <w:t xml:space="preserve"> </w:t>
            </w:r>
            <w:proofErr w:type="spellStart"/>
            <w:r w:rsidRPr="00FC0FD7">
              <w:rPr>
                <w:rFonts w:ascii="Tahoma" w:hAnsi="Tahoma" w:cs="Tahoma"/>
                <w:i/>
                <w:color w:val="FFFFFF"/>
                <w:szCs w:val="20"/>
              </w:rPr>
              <w:t>competences</w:t>
            </w:r>
            <w:proofErr w:type="spellEnd"/>
            <w:r w:rsidRPr="00FC0FD7">
              <w:rPr>
                <w:rFonts w:ascii="Tahoma" w:hAnsi="Tahoma" w:cs="Tahoma"/>
                <w:color w:val="FFFFFF"/>
                <w:szCs w:val="20"/>
              </w:rPr>
              <w:t>)</w:t>
            </w:r>
          </w:p>
        </w:tc>
        <w:tc>
          <w:tcPr>
            <w:tcW w:w="6658" w:type="dxa"/>
            <w:shd w:val="clear" w:color="auto" w:fill="31A3B5"/>
          </w:tcPr>
          <w:p w14:paraId="4DE7F7E0" w14:textId="77777777" w:rsidR="00617C97" w:rsidRPr="00FC0FD7" w:rsidRDefault="00617C97" w:rsidP="005013DC">
            <w:pPr>
              <w:jc w:val="both"/>
              <w:rPr>
                <w:rFonts w:ascii="Tahoma" w:hAnsi="Tahoma" w:cs="Tahoma"/>
                <w:b/>
                <w:color w:val="FFFFFF"/>
                <w:szCs w:val="20"/>
                <w:lang w:val="en-US"/>
              </w:rPr>
            </w:pPr>
            <w:proofErr w:type="spellStart"/>
            <w:r w:rsidRPr="00FC0FD7">
              <w:rPr>
                <w:rFonts w:ascii="Tahoma" w:hAnsi="Tahoma" w:cs="Tahoma"/>
                <w:b/>
                <w:color w:val="FFFFFF"/>
                <w:szCs w:val="20"/>
                <w:lang w:val="en-US"/>
              </w:rPr>
              <w:t>Osaamisen</w:t>
            </w:r>
            <w:proofErr w:type="spellEnd"/>
            <w:r w:rsidRPr="00FC0FD7">
              <w:rPr>
                <w:rFonts w:ascii="Tahoma" w:hAnsi="Tahoma" w:cs="Tahoma"/>
                <w:b/>
                <w:color w:val="FFFFFF"/>
                <w:szCs w:val="20"/>
                <w:lang w:val="en-US"/>
              </w:rPr>
              <w:t xml:space="preserve"> </w:t>
            </w:r>
            <w:proofErr w:type="spellStart"/>
            <w:r w:rsidRPr="00FC0FD7">
              <w:rPr>
                <w:rFonts w:ascii="Tahoma" w:hAnsi="Tahoma" w:cs="Tahoma"/>
                <w:b/>
                <w:color w:val="FFFFFF"/>
                <w:szCs w:val="20"/>
                <w:lang w:val="en-US"/>
              </w:rPr>
              <w:t>kuvaus</w:t>
            </w:r>
            <w:proofErr w:type="spellEnd"/>
          </w:p>
          <w:p w14:paraId="571D3726" w14:textId="77777777" w:rsidR="00617C97" w:rsidRPr="00FC0FD7" w:rsidRDefault="00617C97" w:rsidP="005013DC">
            <w:pPr>
              <w:jc w:val="both"/>
              <w:rPr>
                <w:rFonts w:ascii="Tahoma" w:hAnsi="Tahoma" w:cs="Tahoma"/>
                <w:color w:val="FFFFFF"/>
                <w:szCs w:val="20"/>
                <w:lang w:val="en-GB"/>
              </w:rPr>
            </w:pPr>
            <w:r w:rsidRPr="00FC0FD7">
              <w:rPr>
                <w:rFonts w:ascii="Tahoma" w:hAnsi="Tahoma" w:cs="Tahoma"/>
                <w:color w:val="FFFFFF"/>
                <w:szCs w:val="20"/>
                <w:lang w:val="en-US"/>
              </w:rPr>
              <w:t>(</w:t>
            </w:r>
            <w:r w:rsidRPr="00FC0FD7">
              <w:rPr>
                <w:rFonts w:ascii="Tahoma" w:hAnsi="Tahoma" w:cs="Tahoma"/>
                <w:i/>
                <w:color w:val="FFFFFF"/>
                <w:szCs w:val="20"/>
                <w:lang w:val="en-US"/>
              </w:rPr>
              <w:t>description of the competence</w:t>
            </w:r>
            <w:r w:rsidRPr="00FC0FD7">
              <w:rPr>
                <w:rFonts w:ascii="Tahoma" w:hAnsi="Tahoma" w:cs="Tahoma"/>
                <w:color w:val="FFFFFF"/>
                <w:szCs w:val="20"/>
                <w:lang w:val="en-US"/>
              </w:rPr>
              <w:t>)</w:t>
            </w:r>
          </w:p>
        </w:tc>
      </w:tr>
      <w:tr w:rsidR="00617C97" w:rsidRPr="00EA5B5F" w14:paraId="3AB228FA" w14:textId="77777777" w:rsidTr="005013DC">
        <w:trPr>
          <w:trHeight w:val="127"/>
        </w:trPr>
        <w:tc>
          <w:tcPr>
            <w:tcW w:w="2937" w:type="dxa"/>
          </w:tcPr>
          <w:p w14:paraId="3120A459" w14:textId="77777777" w:rsidR="00617C97" w:rsidRPr="00FC0FD7" w:rsidRDefault="00617C97" w:rsidP="005013DC">
            <w:pPr>
              <w:rPr>
                <w:rFonts w:ascii="Tahoma" w:hAnsi="Tahoma" w:cs="Tahoma"/>
                <w:b/>
                <w:szCs w:val="20"/>
              </w:rPr>
            </w:pPr>
            <w:r w:rsidRPr="00FC0FD7">
              <w:rPr>
                <w:rFonts w:ascii="Tahoma" w:hAnsi="Tahoma" w:cs="Tahoma"/>
                <w:b/>
                <w:szCs w:val="20"/>
              </w:rPr>
              <w:t>Oppimisen taidot</w:t>
            </w:r>
          </w:p>
          <w:p w14:paraId="4C4DC080" w14:textId="77777777" w:rsidR="00617C97" w:rsidRPr="00FC0FD7" w:rsidRDefault="00617C97" w:rsidP="005013DC">
            <w:pPr>
              <w:ind w:left="12"/>
              <w:rPr>
                <w:rFonts w:ascii="Tahoma" w:hAnsi="Tahoma" w:cs="Tahoma"/>
                <w:szCs w:val="20"/>
              </w:rPr>
            </w:pPr>
            <w:r w:rsidRPr="00FC0FD7">
              <w:rPr>
                <w:rFonts w:ascii="Tahoma" w:hAnsi="Tahoma" w:cs="Tahoma"/>
                <w:szCs w:val="20"/>
              </w:rPr>
              <w:t>(</w:t>
            </w:r>
            <w:r w:rsidRPr="00FC0FD7">
              <w:rPr>
                <w:rFonts w:ascii="Tahoma" w:hAnsi="Tahoma" w:cs="Tahoma"/>
                <w:i/>
                <w:szCs w:val="20"/>
              </w:rPr>
              <w:t xml:space="preserve">Learning </w:t>
            </w:r>
            <w:proofErr w:type="spellStart"/>
            <w:r w:rsidRPr="00FC0FD7">
              <w:rPr>
                <w:rFonts w:ascii="Tahoma" w:hAnsi="Tahoma" w:cs="Tahoma"/>
                <w:i/>
                <w:szCs w:val="20"/>
              </w:rPr>
              <w:t>competence</w:t>
            </w:r>
            <w:proofErr w:type="spellEnd"/>
            <w:r w:rsidRPr="00FC0FD7">
              <w:rPr>
                <w:rFonts w:ascii="Tahoma" w:hAnsi="Tahoma" w:cs="Tahoma"/>
                <w:szCs w:val="20"/>
              </w:rPr>
              <w:t>)</w:t>
            </w:r>
          </w:p>
        </w:tc>
        <w:tc>
          <w:tcPr>
            <w:tcW w:w="6658" w:type="dxa"/>
          </w:tcPr>
          <w:p w14:paraId="5DDEC3FE" w14:textId="77777777" w:rsidR="00617C97" w:rsidRPr="00FC0FD7" w:rsidRDefault="00617C97" w:rsidP="00154012">
            <w:pPr>
              <w:numPr>
                <w:ilvl w:val="0"/>
                <w:numId w:val="4"/>
              </w:numPr>
              <w:tabs>
                <w:tab w:val="clear" w:pos="720"/>
                <w:tab w:val="num" w:pos="252"/>
              </w:tabs>
              <w:spacing w:after="0"/>
              <w:ind w:left="252" w:hanging="252"/>
              <w:rPr>
                <w:rFonts w:ascii="Tahoma" w:hAnsi="Tahoma" w:cs="Tahoma"/>
                <w:szCs w:val="20"/>
              </w:rPr>
            </w:pPr>
            <w:r w:rsidRPr="00FC0FD7">
              <w:rPr>
                <w:rFonts w:ascii="Tahoma" w:hAnsi="Tahoma" w:cs="Tahoma"/>
                <w:szCs w:val="20"/>
              </w:rPr>
              <w:t>osaa hankkia ja käsitellä tietoa sekä kykenee kriittiseen tiedon arviointiin ja kokonaisuuksien hahmottamiseen</w:t>
            </w:r>
          </w:p>
          <w:p w14:paraId="4611CAC7" w14:textId="77777777" w:rsidR="00617C97" w:rsidRPr="00FC0FD7" w:rsidRDefault="00617C97" w:rsidP="00154012">
            <w:pPr>
              <w:numPr>
                <w:ilvl w:val="0"/>
                <w:numId w:val="4"/>
              </w:numPr>
              <w:tabs>
                <w:tab w:val="clear" w:pos="720"/>
                <w:tab w:val="num" w:pos="252"/>
              </w:tabs>
              <w:spacing w:after="0"/>
              <w:ind w:left="252" w:hanging="252"/>
              <w:rPr>
                <w:rFonts w:ascii="Tahoma" w:hAnsi="Tahoma" w:cs="Tahoma"/>
                <w:szCs w:val="20"/>
              </w:rPr>
            </w:pPr>
            <w:r w:rsidRPr="00FC0FD7">
              <w:rPr>
                <w:rFonts w:ascii="Tahoma" w:hAnsi="Tahoma" w:cs="Tahoma"/>
                <w:szCs w:val="20"/>
              </w:rPr>
              <w:t xml:space="preserve">osaa arvioida omaa osaamistaan ja määritellä osaamisensa kehittämistarpeita </w:t>
            </w:r>
          </w:p>
          <w:p w14:paraId="339D1686" w14:textId="77777777" w:rsidR="00617C97" w:rsidRPr="00FC0FD7" w:rsidRDefault="00617C97" w:rsidP="00154012">
            <w:pPr>
              <w:numPr>
                <w:ilvl w:val="0"/>
                <w:numId w:val="4"/>
              </w:numPr>
              <w:tabs>
                <w:tab w:val="clear" w:pos="720"/>
                <w:tab w:val="num" w:pos="252"/>
              </w:tabs>
              <w:spacing w:after="0"/>
              <w:ind w:left="252" w:hanging="252"/>
              <w:rPr>
                <w:rFonts w:ascii="Tahoma" w:hAnsi="Tahoma" w:cs="Tahoma"/>
                <w:szCs w:val="20"/>
              </w:rPr>
            </w:pPr>
            <w:r w:rsidRPr="00FC0FD7">
              <w:rPr>
                <w:rFonts w:ascii="Tahoma" w:hAnsi="Tahoma" w:cs="Tahoma"/>
                <w:szCs w:val="20"/>
              </w:rPr>
              <w:t>tunnistaa oman oppimistapansa ja kykenee itseohjautuvaan ja tavoitteelliseen elinikäiseen oppimiseen</w:t>
            </w:r>
          </w:p>
          <w:p w14:paraId="2C75F18A" w14:textId="77777777" w:rsidR="00617C97" w:rsidRPr="00FC0FD7" w:rsidRDefault="00617C97" w:rsidP="00154012">
            <w:pPr>
              <w:numPr>
                <w:ilvl w:val="0"/>
                <w:numId w:val="4"/>
              </w:numPr>
              <w:tabs>
                <w:tab w:val="clear" w:pos="720"/>
                <w:tab w:val="num" w:pos="252"/>
              </w:tabs>
              <w:spacing w:after="0"/>
              <w:ind w:left="252" w:hanging="252"/>
              <w:rPr>
                <w:rFonts w:ascii="Tahoma" w:hAnsi="Tahoma" w:cs="Tahoma"/>
                <w:szCs w:val="20"/>
              </w:rPr>
            </w:pPr>
            <w:r w:rsidRPr="00FC0FD7">
              <w:rPr>
                <w:rFonts w:ascii="Tahoma" w:hAnsi="Tahoma" w:cs="Tahoma"/>
                <w:szCs w:val="20"/>
              </w:rPr>
              <w:t>kykenee toisilta oppimiseen ja opitun jakamiseen työyhteisössä</w:t>
            </w:r>
          </w:p>
          <w:p w14:paraId="43C01353" w14:textId="77777777" w:rsidR="00617C97" w:rsidRPr="00FC0FD7" w:rsidRDefault="00617C97" w:rsidP="00154012">
            <w:pPr>
              <w:numPr>
                <w:ilvl w:val="0"/>
                <w:numId w:val="4"/>
              </w:numPr>
              <w:tabs>
                <w:tab w:val="clear" w:pos="720"/>
                <w:tab w:val="num" w:pos="252"/>
              </w:tabs>
              <w:spacing w:after="0"/>
              <w:ind w:left="252" w:hanging="252"/>
              <w:rPr>
                <w:rFonts w:ascii="Tahoma" w:hAnsi="Tahoma" w:cs="Tahoma"/>
                <w:szCs w:val="20"/>
              </w:rPr>
            </w:pPr>
            <w:r w:rsidRPr="00FC0FD7">
              <w:rPr>
                <w:rFonts w:ascii="Tahoma" w:hAnsi="Tahoma" w:cs="Tahoma"/>
                <w:szCs w:val="20"/>
              </w:rPr>
              <w:t xml:space="preserve">osaa suunnitella ja organisoida omaa toimintaansa </w:t>
            </w:r>
          </w:p>
        </w:tc>
      </w:tr>
      <w:tr w:rsidR="00617C97" w:rsidRPr="00EA5B5F" w14:paraId="1833E12B" w14:textId="77777777" w:rsidTr="005013DC">
        <w:trPr>
          <w:trHeight w:val="127"/>
        </w:trPr>
        <w:tc>
          <w:tcPr>
            <w:tcW w:w="2937" w:type="dxa"/>
          </w:tcPr>
          <w:p w14:paraId="5FDABFC8" w14:textId="77777777" w:rsidR="00617C97" w:rsidRPr="00FC0FD7" w:rsidRDefault="00617C97" w:rsidP="005013DC">
            <w:pPr>
              <w:rPr>
                <w:rFonts w:ascii="Tahoma" w:hAnsi="Tahoma" w:cs="Tahoma"/>
                <w:b/>
                <w:szCs w:val="20"/>
              </w:rPr>
            </w:pPr>
            <w:r w:rsidRPr="00FC0FD7">
              <w:rPr>
                <w:rFonts w:ascii="Tahoma" w:hAnsi="Tahoma" w:cs="Tahoma"/>
                <w:b/>
                <w:szCs w:val="20"/>
              </w:rPr>
              <w:t>Eettinen osaaminen</w:t>
            </w:r>
          </w:p>
          <w:p w14:paraId="65FC4800" w14:textId="77777777" w:rsidR="00617C97" w:rsidRPr="00FC0FD7" w:rsidRDefault="00617C97" w:rsidP="005013DC">
            <w:pPr>
              <w:ind w:left="12"/>
              <w:rPr>
                <w:rFonts w:ascii="Tahoma" w:hAnsi="Tahoma" w:cs="Tahoma"/>
                <w:szCs w:val="20"/>
              </w:rPr>
            </w:pPr>
            <w:r w:rsidRPr="00FC0FD7">
              <w:rPr>
                <w:rFonts w:ascii="Tahoma" w:hAnsi="Tahoma" w:cs="Tahoma"/>
                <w:szCs w:val="20"/>
              </w:rPr>
              <w:t>(</w:t>
            </w:r>
            <w:proofErr w:type="spellStart"/>
            <w:r w:rsidRPr="00FC0FD7">
              <w:rPr>
                <w:rFonts w:ascii="Tahoma" w:hAnsi="Tahoma" w:cs="Tahoma"/>
                <w:i/>
                <w:szCs w:val="20"/>
              </w:rPr>
              <w:t>Ethical</w:t>
            </w:r>
            <w:proofErr w:type="spellEnd"/>
            <w:r w:rsidRPr="00FC0FD7">
              <w:rPr>
                <w:rFonts w:ascii="Tahoma" w:hAnsi="Tahoma" w:cs="Tahoma"/>
                <w:i/>
                <w:szCs w:val="20"/>
              </w:rPr>
              <w:t xml:space="preserve"> </w:t>
            </w:r>
            <w:proofErr w:type="spellStart"/>
            <w:r w:rsidRPr="00FC0FD7">
              <w:rPr>
                <w:rFonts w:ascii="Tahoma" w:hAnsi="Tahoma" w:cs="Tahoma"/>
                <w:i/>
                <w:szCs w:val="20"/>
              </w:rPr>
              <w:t>competence</w:t>
            </w:r>
            <w:proofErr w:type="spellEnd"/>
            <w:r w:rsidRPr="00FC0FD7">
              <w:rPr>
                <w:rFonts w:ascii="Tahoma" w:hAnsi="Tahoma" w:cs="Tahoma"/>
                <w:szCs w:val="20"/>
              </w:rPr>
              <w:t>)</w:t>
            </w:r>
          </w:p>
        </w:tc>
        <w:tc>
          <w:tcPr>
            <w:tcW w:w="6658" w:type="dxa"/>
          </w:tcPr>
          <w:p w14:paraId="1A631ADE" w14:textId="77777777" w:rsidR="00617C97" w:rsidRPr="00FC0FD7" w:rsidRDefault="00617C97" w:rsidP="00154012">
            <w:pPr>
              <w:numPr>
                <w:ilvl w:val="0"/>
                <w:numId w:val="5"/>
              </w:numPr>
              <w:tabs>
                <w:tab w:val="clear" w:pos="720"/>
                <w:tab w:val="num" w:pos="252"/>
              </w:tabs>
              <w:spacing w:after="0"/>
              <w:ind w:left="252" w:hanging="252"/>
              <w:rPr>
                <w:rFonts w:ascii="Tahoma" w:hAnsi="Tahoma" w:cs="Tahoma"/>
                <w:szCs w:val="20"/>
              </w:rPr>
            </w:pPr>
            <w:r w:rsidRPr="00FC0FD7">
              <w:rPr>
                <w:rFonts w:ascii="Tahoma" w:hAnsi="Tahoma" w:cs="Tahoma"/>
                <w:szCs w:val="20"/>
              </w:rPr>
              <w:t>tuntee oman alansa arvoperustan ja ammattieettiset periaatteet ja osaa huomioida ne ihmissuhde- ja päätöksentekotilanteissa</w:t>
            </w:r>
          </w:p>
          <w:p w14:paraId="670A7B95" w14:textId="77777777" w:rsidR="00617C97" w:rsidRPr="00FC0FD7" w:rsidRDefault="00617C97" w:rsidP="00154012">
            <w:pPr>
              <w:numPr>
                <w:ilvl w:val="0"/>
                <w:numId w:val="5"/>
              </w:numPr>
              <w:tabs>
                <w:tab w:val="clear" w:pos="720"/>
                <w:tab w:val="num" w:pos="252"/>
              </w:tabs>
              <w:spacing w:after="0"/>
              <w:ind w:left="252" w:hanging="252"/>
              <w:rPr>
                <w:rFonts w:ascii="Tahoma" w:hAnsi="Tahoma" w:cs="Tahoma"/>
                <w:szCs w:val="20"/>
              </w:rPr>
            </w:pPr>
            <w:r w:rsidRPr="00FC0FD7">
              <w:rPr>
                <w:rFonts w:ascii="Tahoma" w:hAnsi="Tahoma" w:cs="Tahoma"/>
                <w:szCs w:val="20"/>
              </w:rPr>
              <w:t xml:space="preserve">ymmärtää kestävän kehityksen ekologiset, taloudelliset ja </w:t>
            </w:r>
            <w:proofErr w:type="spellStart"/>
            <w:r w:rsidRPr="00FC0FD7">
              <w:rPr>
                <w:rFonts w:ascii="Tahoma" w:hAnsi="Tahoma" w:cs="Tahoma"/>
                <w:szCs w:val="20"/>
              </w:rPr>
              <w:t>sosiaalis</w:t>
            </w:r>
            <w:proofErr w:type="spellEnd"/>
            <w:r w:rsidRPr="00FC0FD7">
              <w:rPr>
                <w:rFonts w:ascii="Tahoma" w:hAnsi="Tahoma" w:cs="Tahoma"/>
                <w:szCs w:val="20"/>
              </w:rPr>
              <w:t>-kulttuuriset periaatteet ja osaa soveltaa niitä omassa toiminnassaan</w:t>
            </w:r>
          </w:p>
        </w:tc>
      </w:tr>
      <w:tr w:rsidR="00617C97" w:rsidRPr="00EA5B5F" w14:paraId="13613478" w14:textId="77777777" w:rsidTr="005013DC">
        <w:trPr>
          <w:trHeight w:val="127"/>
        </w:trPr>
        <w:tc>
          <w:tcPr>
            <w:tcW w:w="2937" w:type="dxa"/>
          </w:tcPr>
          <w:p w14:paraId="1951E087" w14:textId="77777777" w:rsidR="00617C97" w:rsidRPr="00FC0FD7" w:rsidRDefault="00617C97" w:rsidP="005013DC">
            <w:pPr>
              <w:rPr>
                <w:rFonts w:ascii="Tahoma" w:hAnsi="Tahoma" w:cs="Tahoma"/>
                <w:b/>
                <w:szCs w:val="20"/>
                <w:lang w:val="en-US"/>
              </w:rPr>
            </w:pPr>
            <w:proofErr w:type="spellStart"/>
            <w:r w:rsidRPr="00FC0FD7">
              <w:rPr>
                <w:rFonts w:ascii="Tahoma" w:hAnsi="Tahoma" w:cs="Tahoma"/>
                <w:b/>
                <w:szCs w:val="20"/>
                <w:lang w:val="en-US"/>
              </w:rPr>
              <w:t>Työyhteisöosaaminen</w:t>
            </w:r>
            <w:proofErr w:type="spellEnd"/>
          </w:p>
          <w:p w14:paraId="751F4D78" w14:textId="77777777" w:rsidR="00617C97" w:rsidRPr="00FC0FD7" w:rsidRDefault="00617C97" w:rsidP="005013DC">
            <w:pPr>
              <w:ind w:left="12"/>
              <w:rPr>
                <w:rFonts w:ascii="Tahoma" w:hAnsi="Tahoma" w:cs="Tahoma"/>
                <w:szCs w:val="20"/>
                <w:lang w:val="en-US"/>
              </w:rPr>
            </w:pPr>
            <w:r w:rsidRPr="00FC0FD7">
              <w:rPr>
                <w:rFonts w:ascii="Tahoma" w:hAnsi="Tahoma" w:cs="Tahoma"/>
                <w:szCs w:val="20"/>
                <w:lang w:val="en-US"/>
              </w:rPr>
              <w:t>(</w:t>
            </w:r>
            <w:r w:rsidRPr="00FC0FD7">
              <w:rPr>
                <w:rFonts w:ascii="Tahoma" w:hAnsi="Tahoma" w:cs="Tahoma"/>
                <w:i/>
                <w:szCs w:val="20"/>
                <w:lang w:val="en-US"/>
              </w:rPr>
              <w:t>Communication and social competence</w:t>
            </w:r>
            <w:r w:rsidRPr="00FC0FD7">
              <w:rPr>
                <w:rFonts w:ascii="Tahoma" w:hAnsi="Tahoma" w:cs="Tahoma"/>
                <w:szCs w:val="20"/>
                <w:lang w:val="en-US"/>
              </w:rPr>
              <w:t>)</w:t>
            </w:r>
          </w:p>
          <w:p w14:paraId="4CEBD7CC" w14:textId="77777777" w:rsidR="00617C97" w:rsidRPr="00FC0FD7" w:rsidRDefault="00617C97" w:rsidP="005013DC">
            <w:pPr>
              <w:ind w:left="12"/>
              <w:rPr>
                <w:rFonts w:ascii="Tahoma" w:hAnsi="Tahoma" w:cs="Tahoma"/>
                <w:i/>
                <w:szCs w:val="20"/>
                <w:lang w:val="en-US"/>
              </w:rPr>
            </w:pPr>
          </w:p>
        </w:tc>
        <w:tc>
          <w:tcPr>
            <w:tcW w:w="6658" w:type="dxa"/>
          </w:tcPr>
          <w:p w14:paraId="0EC299D5" w14:textId="77777777" w:rsidR="00617C97" w:rsidRPr="00FC0FD7" w:rsidRDefault="00617C97" w:rsidP="00154012">
            <w:pPr>
              <w:numPr>
                <w:ilvl w:val="0"/>
                <w:numId w:val="6"/>
              </w:numPr>
              <w:tabs>
                <w:tab w:val="clear" w:pos="720"/>
                <w:tab w:val="num" w:pos="252"/>
              </w:tabs>
              <w:spacing w:after="0"/>
              <w:ind w:left="252" w:hanging="252"/>
              <w:rPr>
                <w:rFonts w:ascii="Tahoma" w:hAnsi="Tahoma" w:cs="Tahoma"/>
                <w:szCs w:val="20"/>
              </w:rPr>
            </w:pPr>
            <w:r w:rsidRPr="00FC0FD7">
              <w:rPr>
                <w:rFonts w:ascii="Tahoma" w:hAnsi="Tahoma" w:cs="Tahoma"/>
                <w:szCs w:val="20"/>
              </w:rPr>
              <w:t xml:space="preserve">omaa yhden kotimaisen kielen erinomaisen ja toisen kotimaisen kielen vähintään tyydyttävän taidon (A352/2003) </w:t>
            </w:r>
          </w:p>
          <w:p w14:paraId="5A94495C" w14:textId="77777777" w:rsidR="00617C97" w:rsidRPr="00FC0FD7" w:rsidRDefault="00617C97" w:rsidP="00154012">
            <w:pPr>
              <w:numPr>
                <w:ilvl w:val="0"/>
                <w:numId w:val="6"/>
              </w:numPr>
              <w:tabs>
                <w:tab w:val="clear" w:pos="720"/>
                <w:tab w:val="num" w:pos="252"/>
              </w:tabs>
              <w:spacing w:after="0"/>
              <w:ind w:left="252" w:hanging="252"/>
              <w:rPr>
                <w:rFonts w:ascii="Tahoma" w:hAnsi="Tahoma" w:cs="Tahoma"/>
                <w:szCs w:val="20"/>
              </w:rPr>
            </w:pPr>
            <w:r w:rsidRPr="00FC0FD7">
              <w:rPr>
                <w:rFonts w:ascii="Tahoma" w:hAnsi="Tahoma" w:cs="Tahoma"/>
                <w:szCs w:val="20"/>
              </w:rPr>
              <w:t xml:space="preserve">kykenee toisten kuuntelemiseen sekä asioiden kirjalliseen, suulliseen ja visuaaliseen esittämiseen </w:t>
            </w:r>
          </w:p>
          <w:p w14:paraId="05CF251E" w14:textId="77777777" w:rsidR="00617C97" w:rsidRPr="00FC0FD7" w:rsidRDefault="00617C97" w:rsidP="00154012">
            <w:pPr>
              <w:numPr>
                <w:ilvl w:val="0"/>
                <w:numId w:val="6"/>
              </w:numPr>
              <w:tabs>
                <w:tab w:val="clear" w:pos="720"/>
                <w:tab w:val="num" w:pos="252"/>
              </w:tabs>
              <w:spacing w:after="0"/>
              <w:ind w:left="252" w:hanging="252"/>
              <w:rPr>
                <w:rFonts w:ascii="Tahoma" w:hAnsi="Tahoma" w:cs="Tahoma"/>
                <w:szCs w:val="20"/>
              </w:rPr>
            </w:pPr>
            <w:r w:rsidRPr="00FC0FD7">
              <w:rPr>
                <w:rFonts w:ascii="Tahoma" w:hAnsi="Tahoma" w:cs="Tahoma"/>
                <w:szCs w:val="20"/>
              </w:rPr>
              <w:t>osaa toimia kokous- ja neuvottelutilanteissa</w:t>
            </w:r>
          </w:p>
          <w:p w14:paraId="76CFA971" w14:textId="77777777" w:rsidR="00617C97" w:rsidRPr="00FC0FD7" w:rsidRDefault="00617C97" w:rsidP="00154012">
            <w:pPr>
              <w:numPr>
                <w:ilvl w:val="0"/>
                <w:numId w:val="6"/>
              </w:numPr>
              <w:tabs>
                <w:tab w:val="clear" w:pos="720"/>
                <w:tab w:val="num" w:pos="252"/>
              </w:tabs>
              <w:spacing w:after="0"/>
              <w:ind w:left="252" w:hanging="252"/>
              <w:rPr>
                <w:rFonts w:ascii="Tahoma" w:hAnsi="Tahoma" w:cs="Tahoma"/>
                <w:szCs w:val="20"/>
              </w:rPr>
            </w:pPr>
            <w:r w:rsidRPr="00FC0FD7">
              <w:rPr>
                <w:rFonts w:ascii="Tahoma" w:hAnsi="Tahoma" w:cs="Tahoma"/>
                <w:szCs w:val="20"/>
              </w:rPr>
              <w:t>ymmärtää ryhmä- ja tiimityöskentelyn periaatteet ja osaa työskennellä yhdessä toisten kanssa</w:t>
            </w:r>
          </w:p>
          <w:p w14:paraId="17A44113" w14:textId="77777777" w:rsidR="00617C97" w:rsidRPr="00FC0FD7" w:rsidRDefault="00617C97" w:rsidP="00154012">
            <w:pPr>
              <w:numPr>
                <w:ilvl w:val="0"/>
                <w:numId w:val="6"/>
              </w:numPr>
              <w:tabs>
                <w:tab w:val="clear" w:pos="720"/>
                <w:tab w:val="num" w:pos="252"/>
              </w:tabs>
              <w:spacing w:after="0"/>
              <w:ind w:left="252" w:hanging="252"/>
              <w:rPr>
                <w:rFonts w:ascii="Tahoma" w:hAnsi="Tahoma" w:cs="Tahoma"/>
                <w:szCs w:val="20"/>
              </w:rPr>
            </w:pPr>
            <w:r w:rsidRPr="00FC0FD7">
              <w:rPr>
                <w:rFonts w:ascii="Tahoma" w:hAnsi="Tahoma" w:cs="Tahoma"/>
                <w:szCs w:val="20"/>
              </w:rPr>
              <w:t>osaa hyödyntää tieto- ja viestintätekniikan mahdollisuuksia omassa toiminnassaan</w:t>
            </w:r>
          </w:p>
        </w:tc>
      </w:tr>
      <w:tr w:rsidR="00617C97" w:rsidRPr="00EA5B5F" w14:paraId="0B3D79FC" w14:textId="77777777" w:rsidTr="005013DC">
        <w:trPr>
          <w:trHeight w:val="127"/>
        </w:trPr>
        <w:tc>
          <w:tcPr>
            <w:tcW w:w="2937" w:type="dxa"/>
          </w:tcPr>
          <w:p w14:paraId="1326ACC6" w14:textId="77777777" w:rsidR="00617C97" w:rsidRPr="00FC0FD7" w:rsidRDefault="00617C97" w:rsidP="005013DC">
            <w:pPr>
              <w:rPr>
                <w:rFonts w:ascii="Tahoma" w:hAnsi="Tahoma" w:cs="Tahoma"/>
                <w:b/>
                <w:szCs w:val="20"/>
              </w:rPr>
            </w:pPr>
            <w:r w:rsidRPr="00FC0FD7">
              <w:rPr>
                <w:rFonts w:ascii="Tahoma" w:hAnsi="Tahoma" w:cs="Tahoma"/>
                <w:b/>
                <w:szCs w:val="20"/>
              </w:rPr>
              <w:t>Innovaatio-osaaminen</w:t>
            </w:r>
          </w:p>
          <w:p w14:paraId="4DBEDEDA" w14:textId="77777777" w:rsidR="00617C97" w:rsidRPr="00FC0FD7" w:rsidRDefault="00617C97" w:rsidP="005013DC">
            <w:pPr>
              <w:rPr>
                <w:rFonts w:ascii="Tahoma" w:hAnsi="Tahoma" w:cs="Tahoma"/>
                <w:szCs w:val="20"/>
              </w:rPr>
            </w:pPr>
            <w:r w:rsidRPr="00FC0FD7">
              <w:rPr>
                <w:rFonts w:ascii="Tahoma" w:hAnsi="Tahoma" w:cs="Tahoma"/>
                <w:szCs w:val="20"/>
              </w:rPr>
              <w:t>(</w:t>
            </w:r>
            <w:r w:rsidRPr="00FC0FD7">
              <w:rPr>
                <w:rFonts w:ascii="Tahoma" w:hAnsi="Tahoma" w:cs="Tahoma"/>
                <w:i/>
                <w:szCs w:val="20"/>
              </w:rPr>
              <w:t xml:space="preserve">Innovation </w:t>
            </w:r>
            <w:proofErr w:type="spellStart"/>
            <w:r w:rsidRPr="00FC0FD7">
              <w:rPr>
                <w:rFonts w:ascii="Tahoma" w:hAnsi="Tahoma" w:cs="Tahoma"/>
                <w:i/>
                <w:szCs w:val="20"/>
              </w:rPr>
              <w:t>competence</w:t>
            </w:r>
            <w:proofErr w:type="spellEnd"/>
            <w:r w:rsidRPr="00FC0FD7">
              <w:rPr>
                <w:rFonts w:ascii="Tahoma" w:hAnsi="Tahoma" w:cs="Tahoma"/>
                <w:szCs w:val="20"/>
              </w:rPr>
              <w:t>)</w:t>
            </w:r>
          </w:p>
        </w:tc>
        <w:tc>
          <w:tcPr>
            <w:tcW w:w="6658" w:type="dxa"/>
          </w:tcPr>
          <w:p w14:paraId="2E783081" w14:textId="77777777" w:rsidR="00617C97" w:rsidRPr="00FC0FD7" w:rsidRDefault="00617C97" w:rsidP="00154012">
            <w:pPr>
              <w:numPr>
                <w:ilvl w:val="0"/>
                <w:numId w:val="7"/>
              </w:numPr>
              <w:tabs>
                <w:tab w:val="clear" w:pos="720"/>
                <w:tab w:val="num" w:pos="252"/>
              </w:tabs>
              <w:spacing w:after="0"/>
              <w:ind w:left="252" w:hanging="252"/>
              <w:rPr>
                <w:rFonts w:ascii="Tahoma" w:hAnsi="Tahoma" w:cs="Tahoma"/>
                <w:szCs w:val="20"/>
              </w:rPr>
            </w:pPr>
            <w:r w:rsidRPr="00FC0FD7">
              <w:rPr>
                <w:rFonts w:ascii="Tahoma" w:hAnsi="Tahoma" w:cs="Tahoma"/>
                <w:szCs w:val="20"/>
              </w:rPr>
              <w:t>omaksuu kehittävän ja yritteliään työtavan sekä kykenee luovaan ja innovatiiviseen ongelmanratkaisuun</w:t>
            </w:r>
          </w:p>
          <w:p w14:paraId="53E9A080" w14:textId="77777777" w:rsidR="00617C97" w:rsidRPr="00FC0FD7" w:rsidRDefault="00617C97" w:rsidP="00154012">
            <w:pPr>
              <w:numPr>
                <w:ilvl w:val="0"/>
                <w:numId w:val="7"/>
              </w:numPr>
              <w:tabs>
                <w:tab w:val="clear" w:pos="720"/>
                <w:tab w:val="num" w:pos="252"/>
              </w:tabs>
              <w:spacing w:after="0"/>
              <w:ind w:left="252" w:hanging="252"/>
              <w:rPr>
                <w:rFonts w:ascii="Tahoma" w:hAnsi="Tahoma" w:cs="Tahoma"/>
                <w:szCs w:val="20"/>
              </w:rPr>
            </w:pPr>
            <w:r w:rsidRPr="00FC0FD7">
              <w:rPr>
                <w:rFonts w:ascii="Tahoma" w:hAnsi="Tahoma" w:cs="Tahoma"/>
                <w:szCs w:val="20"/>
              </w:rPr>
              <w:t>kykenee ennakoimaan muutoksia, sopeutumaan uusiin tilanteisiin sekä havaitsemaan ja hyödyntämään uusia mahdollisuuksia</w:t>
            </w:r>
          </w:p>
          <w:p w14:paraId="44BF2DF5" w14:textId="77777777" w:rsidR="00617C97" w:rsidRPr="00FC0FD7" w:rsidRDefault="00617C97" w:rsidP="00154012">
            <w:pPr>
              <w:numPr>
                <w:ilvl w:val="0"/>
                <w:numId w:val="7"/>
              </w:numPr>
              <w:tabs>
                <w:tab w:val="clear" w:pos="720"/>
                <w:tab w:val="num" w:pos="252"/>
              </w:tabs>
              <w:spacing w:after="0"/>
              <w:ind w:left="252" w:hanging="252"/>
              <w:rPr>
                <w:rFonts w:ascii="Tahoma" w:hAnsi="Tahoma" w:cs="Tahoma"/>
                <w:szCs w:val="20"/>
              </w:rPr>
            </w:pPr>
            <w:r w:rsidRPr="00FC0FD7">
              <w:rPr>
                <w:rFonts w:ascii="Tahoma" w:hAnsi="Tahoma" w:cs="Tahoma"/>
                <w:szCs w:val="20"/>
              </w:rPr>
              <w:t xml:space="preserve">tuntee projektitoiminnan osa-alueet ja osaa toimia projektitehtävissä </w:t>
            </w:r>
          </w:p>
          <w:p w14:paraId="7552F993" w14:textId="77777777" w:rsidR="00617C97" w:rsidRPr="00FC0FD7" w:rsidRDefault="00617C97" w:rsidP="00154012">
            <w:pPr>
              <w:numPr>
                <w:ilvl w:val="0"/>
                <w:numId w:val="7"/>
              </w:numPr>
              <w:tabs>
                <w:tab w:val="clear" w:pos="720"/>
                <w:tab w:val="num" w:pos="252"/>
              </w:tabs>
              <w:spacing w:after="0"/>
              <w:ind w:left="252" w:hanging="252"/>
              <w:rPr>
                <w:rFonts w:ascii="Tahoma" w:hAnsi="Tahoma" w:cs="Tahoma"/>
                <w:szCs w:val="20"/>
              </w:rPr>
            </w:pPr>
            <w:r w:rsidRPr="00FC0FD7">
              <w:rPr>
                <w:rFonts w:ascii="Tahoma" w:hAnsi="Tahoma" w:cs="Tahoma"/>
                <w:szCs w:val="20"/>
              </w:rPr>
              <w:t>tuntee tutkimus- ja kehitystoiminnan menetelmiä sekä osaa toteuttaa pienimuotoisia tutkimus- ja kehittämishankkeita</w:t>
            </w:r>
          </w:p>
        </w:tc>
      </w:tr>
      <w:tr w:rsidR="00617C97" w:rsidRPr="00EA5B5F" w14:paraId="29A9565A" w14:textId="77777777" w:rsidTr="005013DC">
        <w:trPr>
          <w:trHeight w:val="127"/>
        </w:trPr>
        <w:tc>
          <w:tcPr>
            <w:tcW w:w="2937" w:type="dxa"/>
          </w:tcPr>
          <w:p w14:paraId="507D7C82" w14:textId="77777777" w:rsidR="00617C97" w:rsidRPr="00FC0FD7" w:rsidRDefault="00617C97" w:rsidP="005013DC">
            <w:pPr>
              <w:rPr>
                <w:rFonts w:ascii="Tahoma" w:hAnsi="Tahoma" w:cs="Tahoma"/>
                <w:b/>
                <w:szCs w:val="20"/>
              </w:rPr>
            </w:pPr>
            <w:r w:rsidRPr="00FC0FD7">
              <w:rPr>
                <w:rFonts w:ascii="Tahoma" w:hAnsi="Tahoma" w:cs="Tahoma"/>
                <w:b/>
                <w:szCs w:val="20"/>
              </w:rPr>
              <w:t>Yhteiskunta- ja organisaatio-osaaminen</w:t>
            </w:r>
          </w:p>
          <w:p w14:paraId="791E5766" w14:textId="77777777" w:rsidR="00617C97" w:rsidRPr="00FC0FD7" w:rsidRDefault="00617C97" w:rsidP="005013DC">
            <w:pPr>
              <w:rPr>
                <w:rFonts w:ascii="Tahoma" w:hAnsi="Tahoma" w:cs="Tahoma"/>
                <w:szCs w:val="20"/>
              </w:rPr>
            </w:pPr>
            <w:r w:rsidRPr="00FC0FD7">
              <w:rPr>
                <w:rFonts w:ascii="Tahoma" w:hAnsi="Tahoma" w:cs="Tahoma"/>
                <w:szCs w:val="20"/>
              </w:rPr>
              <w:t>(</w:t>
            </w:r>
            <w:proofErr w:type="spellStart"/>
            <w:r w:rsidRPr="00FC0FD7">
              <w:rPr>
                <w:rFonts w:ascii="Tahoma" w:hAnsi="Tahoma" w:cs="Tahoma"/>
                <w:i/>
                <w:szCs w:val="20"/>
              </w:rPr>
              <w:t>Organizational</w:t>
            </w:r>
            <w:proofErr w:type="spellEnd"/>
            <w:r w:rsidRPr="00FC0FD7">
              <w:rPr>
                <w:rFonts w:ascii="Tahoma" w:hAnsi="Tahoma" w:cs="Tahoma"/>
                <w:i/>
                <w:szCs w:val="20"/>
              </w:rPr>
              <w:t xml:space="preserve"> </w:t>
            </w:r>
            <w:proofErr w:type="spellStart"/>
            <w:r w:rsidRPr="00FC0FD7">
              <w:rPr>
                <w:rFonts w:ascii="Tahoma" w:hAnsi="Tahoma" w:cs="Tahoma"/>
                <w:i/>
                <w:szCs w:val="20"/>
              </w:rPr>
              <w:t>competence</w:t>
            </w:r>
            <w:proofErr w:type="spellEnd"/>
            <w:r w:rsidRPr="00FC0FD7">
              <w:rPr>
                <w:rFonts w:ascii="Tahoma" w:hAnsi="Tahoma" w:cs="Tahoma"/>
                <w:szCs w:val="20"/>
              </w:rPr>
              <w:t>)</w:t>
            </w:r>
          </w:p>
        </w:tc>
        <w:tc>
          <w:tcPr>
            <w:tcW w:w="6658" w:type="dxa"/>
          </w:tcPr>
          <w:p w14:paraId="1C0BCB88" w14:textId="77777777" w:rsidR="00617C97" w:rsidRPr="00FC0FD7" w:rsidRDefault="00617C97" w:rsidP="00154012">
            <w:pPr>
              <w:numPr>
                <w:ilvl w:val="0"/>
                <w:numId w:val="8"/>
              </w:numPr>
              <w:tabs>
                <w:tab w:val="clear" w:pos="720"/>
                <w:tab w:val="num" w:pos="252"/>
              </w:tabs>
              <w:spacing w:after="0"/>
              <w:ind w:left="252" w:hanging="252"/>
              <w:rPr>
                <w:rFonts w:ascii="Tahoma" w:hAnsi="Tahoma" w:cs="Tahoma"/>
                <w:szCs w:val="20"/>
              </w:rPr>
            </w:pPr>
            <w:r w:rsidRPr="00FC0FD7">
              <w:rPr>
                <w:rFonts w:ascii="Tahoma" w:hAnsi="Tahoma" w:cs="Tahoma"/>
                <w:szCs w:val="20"/>
              </w:rPr>
              <w:t>tuntee oman alansa toimintaympäristön ja toimijat</w:t>
            </w:r>
          </w:p>
          <w:p w14:paraId="0B8BF468" w14:textId="77777777" w:rsidR="00617C97" w:rsidRPr="00FC0FD7" w:rsidRDefault="00617C97" w:rsidP="00154012">
            <w:pPr>
              <w:numPr>
                <w:ilvl w:val="0"/>
                <w:numId w:val="8"/>
              </w:numPr>
              <w:tabs>
                <w:tab w:val="clear" w:pos="720"/>
                <w:tab w:val="num" w:pos="252"/>
              </w:tabs>
              <w:spacing w:after="0"/>
              <w:ind w:left="252" w:hanging="252"/>
              <w:rPr>
                <w:rFonts w:ascii="Tahoma" w:hAnsi="Tahoma" w:cs="Tahoma"/>
                <w:szCs w:val="20"/>
              </w:rPr>
            </w:pPr>
            <w:r w:rsidRPr="00FC0FD7">
              <w:rPr>
                <w:rFonts w:ascii="Tahoma" w:hAnsi="Tahoma" w:cs="Tahoma"/>
                <w:szCs w:val="20"/>
              </w:rPr>
              <w:t xml:space="preserve">tuntee ja osaa hyödyntää yhteiskunnallisen vaikuttamisen mahdollisuuksia </w:t>
            </w:r>
          </w:p>
          <w:p w14:paraId="132BDEA6" w14:textId="77777777" w:rsidR="00617C97" w:rsidRPr="00FC0FD7" w:rsidRDefault="00617C97" w:rsidP="00154012">
            <w:pPr>
              <w:numPr>
                <w:ilvl w:val="0"/>
                <w:numId w:val="8"/>
              </w:numPr>
              <w:tabs>
                <w:tab w:val="clear" w:pos="720"/>
                <w:tab w:val="num" w:pos="252"/>
              </w:tabs>
              <w:spacing w:after="0"/>
              <w:ind w:left="252" w:hanging="252"/>
              <w:rPr>
                <w:rFonts w:ascii="Tahoma" w:hAnsi="Tahoma" w:cs="Tahoma"/>
                <w:szCs w:val="20"/>
              </w:rPr>
            </w:pPr>
            <w:r w:rsidRPr="00FC0FD7">
              <w:rPr>
                <w:rFonts w:ascii="Tahoma" w:hAnsi="Tahoma" w:cs="Tahoma"/>
                <w:szCs w:val="20"/>
              </w:rPr>
              <w:t>tuntee organisaatioiden toiminnan ja johtamisen pääperiaatteet</w:t>
            </w:r>
          </w:p>
          <w:p w14:paraId="150947DF" w14:textId="77777777" w:rsidR="00617C97" w:rsidRPr="00FC0FD7" w:rsidRDefault="00617C97" w:rsidP="00154012">
            <w:pPr>
              <w:numPr>
                <w:ilvl w:val="0"/>
                <w:numId w:val="8"/>
              </w:numPr>
              <w:tabs>
                <w:tab w:val="clear" w:pos="720"/>
                <w:tab w:val="num" w:pos="252"/>
              </w:tabs>
              <w:spacing w:after="0"/>
              <w:ind w:left="252" w:hanging="252"/>
              <w:rPr>
                <w:rFonts w:ascii="Tahoma" w:hAnsi="Tahoma" w:cs="Tahoma"/>
                <w:szCs w:val="20"/>
              </w:rPr>
            </w:pPr>
            <w:r w:rsidRPr="00FC0FD7">
              <w:rPr>
                <w:rFonts w:ascii="Tahoma" w:hAnsi="Tahoma" w:cs="Tahoma"/>
                <w:szCs w:val="20"/>
              </w:rPr>
              <w:t>tuntee työelämän pelisäännöt ja osaa toimia osana työyhteisöä</w:t>
            </w:r>
          </w:p>
          <w:p w14:paraId="2016E704" w14:textId="77777777" w:rsidR="00617C97" w:rsidRPr="00FC0FD7" w:rsidRDefault="00617C97" w:rsidP="00154012">
            <w:pPr>
              <w:numPr>
                <w:ilvl w:val="0"/>
                <w:numId w:val="8"/>
              </w:numPr>
              <w:tabs>
                <w:tab w:val="clear" w:pos="720"/>
                <w:tab w:val="num" w:pos="252"/>
              </w:tabs>
              <w:spacing w:after="0"/>
              <w:ind w:left="252" w:hanging="252"/>
              <w:rPr>
                <w:rFonts w:ascii="Tahoma" w:hAnsi="Tahoma" w:cs="Tahoma"/>
                <w:szCs w:val="20"/>
              </w:rPr>
            </w:pPr>
            <w:r w:rsidRPr="00FC0FD7">
              <w:rPr>
                <w:rFonts w:ascii="Tahoma" w:hAnsi="Tahoma" w:cs="Tahoma"/>
                <w:szCs w:val="20"/>
              </w:rPr>
              <w:t>osaa tehdä ratkaisuja sekä suunnitella ja organisoida toimintaa käytännön tilanteissa</w:t>
            </w:r>
          </w:p>
        </w:tc>
      </w:tr>
      <w:tr w:rsidR="00617C97" w:rsidRPr="00EA5B5F" w14:paraId="24599D33" w14:textId="77777777" w:rsidTr="005013DC">
        <w:trPr>
          <w:trHeight w:val="127"/>
        </w:trPr>
        <w:tc>
          <w:tcPr>
            <w:tcW w:w="2937" w:type="dxa"/>
          </w:tcPr>
          <w:p w14:paraId="606282A0" w14:textId="77777777" w:rsidR="00617C97" w:rsidRPr="00FC0FD7" w:rsidRDefault="00617C97" w:rsidP="005013DC">
            <w:pPr>
              <w:ind w:left="12"/>
              <w:rPr>
                <w:rFonts w:ascii="Tahoma" w:hAnsi="Tahoma" w:cs="Tahoma"/>
                <w:b/>
                <w:szCs w:val="20"/>
              </w:rPr>
            </w:pPr>
            <w:r w:rsidRPr="00FC0FD7">
              <w:rPr>
                <w:rFonts w:ascii="Tahoma" w:hAnsi="Tahoma" w:cs="Tahoma"/>
                <w:b/>
                <w:szCs w:val="20"/>
              </w:rPr>
              <w:t>Kansainvälisyysosaaminen</w:t>
            </w:r>
          </w:p>
          <w:p w14:paraId="3E3A1C5A" w14:textId="77777777" w:rsidR="00617C97" w:rsidRPr="00FC0FD7" w:rsidRDefault="00617C97" w:rsidP="005013DC">
            <w:pPr>
              <w:ind w:left="12"/>
              <w:rPr>
                <w:rFonts w:ascii="Tahoma" w:hAnsi="Tahoma" w:cs="Tahoma"/>
                <w:szCs w:val="20"/>
              </w:rPr>
            </w:pPr>
            <w:r w:rsidRPr="00FC0FD7">
              <w:rPr>
                <w:rFonts w:ascii="Tahoma" w:hAnsi="Tahoma" w:cs="Tahoma"/>
                <w:szCs w:val="20"/>
              </w:rPr>
              <w:t>(</w:t>
            </w:r>
            <w:r w:rsidRPr="00FC0FD7">
              <w:rPr>
                <w:rFonts w:ascii="Tahoma" w:hAnsi="Tahoma" w:cs="Tahoma"/>
                <w:i/>
                <w:szCs w:val="20"/>
              </w:rPr>
              <w:t xml:space="preserve">International </w:t>
            </w:r>
            <w:proofErr w:type="spellStart"/>
            <w:r w:rsidRPr="00FC0FD7">
              <w:rPr>
                <w:rFonts w:ascii="Tahoma" w:hAnsi="Tahoma" w:cs="Tahoma"/>
                <w:i/>
                <w:szCs w:val="20"/>
              </w:rPr>
              <w:t>competence</w:t>
            </w:r>
            <w:proofErr w:type="spellEnd"/>
            <w:r w:rsidRPr="00FC0FD7">
              <w:rPr>
                <w:rFonts w:ascii="Tahoma" w:hAnsi="Tahoma" w:cs="Tahoma"/>
                <w:szCs w:val="20"/>
              </w:rPr>
              <w:t>)</w:t>
            </w:r>
          </w:p>
        </w:tc>
        <w:tc>
          <w:tcPr>
            <w:tcW w:w="6658" w:type="dxa"/>
          </w:tcPr>
          <w:p w14:paraId="565E7592" w14:textId="77777777" w:rsidR="00617C97" w:rsidRPr="00FC0FD7" w:rsidRDefault="00617C97" w:rsidP="00154012">
            <w:pPr>
              <w:numPr>
                <w:ilvl w:val="0"/>
                <w:numId w:val="9"/>
              </w:numPr>
              <w:tabs>
                <w:tab w:val="clear" w:pos="720"/>
                <w:tab w:val="num" w:pos="252"/>
              </w:tabs>
              <w:spacing w:after="0"/>
              <w:ind w:left="252" w:hanging="252"/>
              <w:rPr>
                <w:rFonts w:ascii="Tahoma" w:hAnsi="Tahoma" w:cs="Tahoma"/>
                <w:szCs w:val="20"/>
              </w:rPr>
            </w:pPr>
            <w:r w:rsidRPr="00FC0FD7">
              <w:rPr>
                <w:rFonts w:ascii="Tahoma" w:hAnsi="Tahoma" w:cs="Tahoma"/>
                <w:szCs w:val="20"/>
              </w:rPr>
              <w:t>omaa oman alan työtehtävissä ja niissä kehittymisessä tarvittavan yhden tai kahden vieraan kielen kirjallisen ja suullisen taidon</w:t>
            </w:r>
          </w:p>
          <w:p w14:paraId="00D149D2" w14:textId="77777777" w:rsidR="00617C97" w:rsidRPr="00FC0FD7" w:rsidRDefault="00617C97" w:rsidP="00154012">
            <w:pPr>
              <w:numPr>
                <w:ilvl w:val="0"/>
                <w:numId w:val="9"/>
              </w:numPr>
              <w:tabs>
                <w:tab w:val="clear" w:pos="720"/>
                <w:tab w:val="num" w:pos="252"/>
              </w:tabs>
              <w:spacing w:after="0"/>
              <w:ind w:left="252" w:hanging="252"/>
              <w:rPr>
                <w:rFonts w:ascii="Tahoma" w:hAnsi="Tahoma" w:cs="Tahoma"/>
                <w:szCs w:val="20"/>
              </w:rPr>
            </w:pPr>
            <w:r w:rsidRPr="00FC0FD7">
              <w:rPr>
                <w:rFonts w:ascii="Tahoma" w:hAnsi="Tahoma" w:cs="Tahoma"/>
                <w:szCs w:val="20"/>
              </w:rPr>
              <w:t xml:space="preserve">tiedostaa ja hyväksyy erilaisten kulttuurien merkityksen ja osaa tehdä yhteistyötä erilaiselta kulttuuritaustalta tulevien henkilöiden kanssa </w:t>
            </w:r>
          </w:p>
          <w:p w14:paraId="7809A05A" w14:textId="77777777" w:rsidR="00617C97" w:rsidRPr="00FC0FD7" w:rsidRDefault="00617C97" w:rsidP="00154012">
            <w:pPr>
              <w:numPr>
                <w:ilvl w:val="0"/>
                <w:numId w:val="9"/>
              </w:numPr>
              <w:tabs>
                <w:tab w:val="clear" w:pos="720"/>
                <w:tab w:val="num" w:pos="252"/>
              </w:tabs>
              <w:spacing w:after="0"/>
              <w:ind w:left="252" w:hanging="252"/>
              <w:rPr>
                <w:rFonts w:ascii="Tahoma" w:hAnsi="Tahoma" w:cs="Tahoma"/>
                <w:szCs w:val="20"/>
              </w:rPr>
            </w:pPr>
            <w:r w:rsidRPr="00FC0FD7">
              <w:rPr>
                <w:rFonts w:ascii="Tahoma" w:hAnsi="Tahoma" w:cs="Tahoma"/>
                <w:szCs w:val="20"/>
              </w:rPr>
              <w:t>ymmärtää kansainvälisyyskehityksen vaikutuksia ja mahdollisuuksia erityisesti oman ammattialan tulevaisuuden kannalta</w:t>
            </w:r>
          </w:p>
        </w:tc>
      </w:tr>
    </w:tbl>
    <w:p w14:paraId="4FDC4479" w14:textId="77777777" w:rsidR="00AB6CFF" w:rsidRDefault="00AB6CFF" w:rsidP="00617C97">
      <w:pPr>
        <w:rPr>
          <w:rFonts w:cs="Calibri"/>
          <w:sz w:val="22"/>
          <w:szCs w:val="22"/>
        </w:rPr>
      </w:pPr>
    </w:p>
    <w:p w14:paraId="77546BCF" w14:textId="77777777" w:rsidR="00843A29" w:rsidRDefault="00843A29" w:rsidP="00617C97">
      <w:pPr>
        <w:rPr>
          <w:rFonts w:cs="Calibri"/>
          <w:sz w:val="22"/>
          <w:szCs w:val="22"/>
        </w:rPr>
      </w:pPr>
    </w:p>
    <w:p w14:paraId="7CB8D304" w14:textId="77777777" w:rsidR="00843A29" w:rsidRDefault="00843A29" w:rsidP="00617C97">
      <w:pPr>
        <w:rPr>
          <w:rFonts w:cs="Calibri"/>
          <w:sz w:val="22"/>
          <w:szCs w:val="22"/>
        </w:rPr>
      </w:pPr>
    </w:p>
    <w:p w14:paraId="5984332B" w14:textId="77777777" w:rsidR="00843A29" w:rsidRDefault="00843A29" w:rsidP="00617C97">
      <w:pPr>
        <w:rPr>
          <w:rFonts w:cs="Calibri"/>
          <w:sz w:val="22"/>
          <w:szCs w:val="22"/>
        </w:rPr>
      </w:pPr>
    </w:p>
    <w:p w14:paraId="3FABD60F" w14:textId="77777777" w:rsidR="00843A29" w:rsidRDefault="00843A29" w:rsidP="00617C97">
      <w:pPr>
        <w:rPr>
          <w:rFonts w:cs="Calibri"/>
          <w:sz w:val="22"/>
          <w:szCs w:val="22"/>
        </w:rPr>
      </w:pPr>
    </w:p>
    <w:p w14:paraId="503BB617" w14:textId="77777777" w:rsidR="00AB6CFF" w:rsidRDefault="00AB6CFF" w:rsidP="00617C97">
      <w:pPr>
        <w:rPr>
          <w:rFonts w:cs="Calibri"/>
          <w:sz w:val="22"/>
          <w:szCs w:val="22"/>
        </w:rPr>
      </w:pPr>
    </w:p>
    <w:p w14:paraId="5DC487A5" w14:textId="008177F2" w:rsidR="001733DF" w:rsidRPr="001733DF" w:rsidRDefault="001733DF" w:rsidP="001733DF">
      <w:pPr>
        <w:rPr>
          <w:rFonts w:cs="Calibri"/>
          <w:color w:val="FF0000"/>
          <w:sz w:val="24"/>
        </w:rPr>
      </w:pPr>
      <w:r w:rsidRPr="001733DF">
        <w:rPr>
          <w:rFonts w:cs="Calibri"/>
          <w:color w:val="FF0000"/>
          <w:sz w:val="24"/>
        </w:rPr>
        <w:t xml:space="preserve">Tallennetaan Primukseen nimellä </w:t>
      </w:r>
      <w:r>
        <w:rPr>
          <w:rFonts w:cs="Calibri"/>
          <w:color w:val="FF0000"/>
          <w:sz w:val="24"/>
        </w:rPr>
        <w:t>|EKB18SM_3</w:t>
      </w:r>
      <w:r w:rsidRPr="001733DF">
        <w:rPr>
          <w:rFonts w:cs="Calibri"/>
          <w:color w:val="FF0000"/>
          <w:sz w:val="24"/>
        </w:rPr>
        <w:t xml:space="preserve">|  </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6804"/>
      </w:tblGrid>
      <w:tr w:rsidR="00617C97" w:rsidRPr="001C70B5" w14:paraId="172DEAEE" w14:textId="77777777" w:rsidTr="00843A29">
        <w:tc>
          <w:tcPr>
            <w:tcW w:w="2836" w:type="dxa"/>
            <w:shd w:val="clear" w:color="auto" w:fill="31A3B5"/>
          </w:tcPr>
          <w:p w14:paraId="2D886AEF" w14:textId="6CEACB46" w:rsidR="00617C97" w:rsidRPr="001C70B5" w:rsidRDefault="00AB6CFF" w:rsidP="005013DC">
            <w:pPr>
              <w:rPr>
                <w:rFonts w:ascii="Tahoma" w:hAnsi="Tahoma" w:cs="Tahoma"/>
                <w:color w:val="FFFFFF"/>
                <w:szCs w:val="20"/>
              </w:rPr>
            </w:pPr>
            <w:r>
              <w:rPr>
                <w:rFonts w:ascii="Tahoma" w:hAnsi="Tahoma" w:cs="Tahoma"/>
                <w:b/>
                <w:color w:val="FFFFFF"/>
                <w:szCs w:val="20"/>
              </w:rPr>
              <w:t>Kone</w:t>
            </w:r>
            <w:r w:rsidR="00617C97" w:rsidRPr="001C70B5">
              <w:rPr>
                <w:rFonts w:ascii="Tahoma" w:hAnsi="Tahoma" w:cs="Tahoma"/>
                <w:b/>
                <w:color w:val="FFFFFF"/>
                <w:szCs w:val="20"/>
              </w:rPr>
              <w:t xml:space="preserve">tekniikan </w:t>
            </w:r>
            <w:proofErr w:type="gramStart"/>
            <w:r w:rsidR="00617C97" w:rsidRPr="001C70B5">
              <w:rPr>
                <w:rFonts w:ascii="Tahoma" w:hAnsi="Tahoma" w:cs="Tahoma"/>
                <w:b/>
                <w:color w:val="FFFFFF"/>
                <w:szCs w:val="20"/>
              </w:rPr>
              <w:t>insinöörin  ammatillinen</w:t>
            </w:r>
            <w:proofErr w:type="gramEnd"/>
            <w:r w:rsidR="00617C97" w:rsidRPr="001C70B5">
              <w:rPr>
                <w:rFonts w:ascii="Tahoma" w:hAnsi="Tahoma" w:cs="Tahoma"/>
                <w:b/>
                <w:color w:val="FFFFFF"/>
                <w:szCs w:val="20"/>
              </w:rPr>
              <w:t xml:space="preserve"> osaaminen</w:t>
            </w:r>
          </w:p>
        </w:tc>
        <w:tc>
          <w:tcPr>
            <w:tcW w:w="6804" w:type="dxa"/>
            <w:shd w:val="clear" w:color="auto" w:fill="31A3B5"/>
          </w:tcPr>
          <w:p w14:paraId="657B0CBE" w14:textId="77777777" w:rsidR="00617C97" w:rsidRPr="001C70B5" w:rsidRDefault="00617C97" w:rsidP="005013DC">
            <w:pPr>
              <w:rPr>
                <w:rFonts w:ascii="Tahoma" w:hAnsi="Tahoma" w:cs="Tahoma"/>
                <w:b/>
                <w:color w:val="FFFFFF"/>
                <w:szCs w:val="20"/>
              </w:rPr>
            </w:pPr>
            <w:r w:rsidRPr="001C70B5">
              <w:rPr>
                <w:rFonts w:ascii="Tahoma" w:hAnsi="Tahoma" w:cs="Tahoma"/>
                <w:b/>
                <w:color w:val="FFFFFF"/>
                <w:szCs w:val="20"/>
              </w:rPr>
              <w:t>Osaamisen</w:t>
            </w:r>
            <w:r w:rsidRPr="001C70B5">
              <w:rPr>
                <w:rFonts w:ascii="Tahoma" w:hAnsi="Tahoma" w:cs="Tahoma"/>
                <w:color w:val="FFFFFF"/>
                <w:szCs w:val="20"/>
              </w:rPr>
              <w:t xml:space="preserve"> </w:t>
            </w:r>
            <w:r w:rsidRPr="001C70B5">
              <w:rPr>
                <w:rFonts w:ascii="Tahoma" w:hAnsi="Tahoma" w:cs="Tahoma"/>
                <w:b/>
                <w:color w:val="FFFFFF"/>
                <w:szCs w:val="20"/>
              </w:rPr>
              <w:t>kuvaus</w:t>
            </w:r>
          </w:p>
          <w:p w14:paraId="3CA4BE86" w14:textId="77777777" w:rsidR="00617C97" w:rsidRPr="001C70B5" w:rsidRDefault="00617C97" w:rsidP="005013DC">
            <w:pPr>
              <w:rPr>
                <w:rFonts w:ascii="Tahoma" w:hAnsi="Tahoma" w:cs="Tahoma"/>
                <w:color w:val="FFFFFF"/>
                <w:szCs w:val="20"/>
              </w:rPr>
            </w:pPr>
          </w:p>
        </w:tc>
      </w:tr>
      <w:tr w:rsidR="00617C97" w:rsidRPr="001C70B5" w14:paraId="5D4E74D7" w14:textId="77777777" w:rsidTr="00843A29">
        <w:tc>
          <w:tcPr>
            <w:tcW w:w="2836" w:type="dxa"/>
          </w:tcPr>
          <w:p w14:paraId="579A748A" w14:textId="77777777" w:rsidR="00617C97" w:rsidRPr="001C70B5" w:rsidRDefault="00617C97" w:rsidP="005013DC">
            <w:pPr>
              <w:rPr>
                <w:rFonts w:ascii="Tahoma" w:hAnsi="Tahoma" w:cs="Tahoma"/>
                <w:b/>
                <w:bCs/>
                <w:szCs w:val="20"/>
              </w:rPr>
            </w:pPr>
            <w:r w:rsidRPr="001C70B5">
              <w:rPr>
                <w:rFonts w:ascii="Tahoma" w:hAnsi="Tahoma" w:cs="Tahoma"/>
                <w:b/>
                <w:bCs/>
                <w:szCs w:val="20"/>
              </w:rPr>
              <w:t>Insinöörin tekninen perusosaaminen</w:t>
            </w:r>
          </w:p>
        </w:tc>
        <w:tc>
          <w:tcPr>
            <w:tcW w:w="6804" w:type="dxa"/>
          </w:tcPr>
          <w:p w14:paraId="10EB4D43" w14:textId="77777777" w:rsidR="00AB6CFF" w:rsidRDefault="00AB6CFF" w:rsidP="00AB6CFF">
            <w:pPr>
              <w:pStyle w:val="Groteskilista"/>
              <w:numPr>
                <w:ilvl w:val="0"/>
                <w:numId w:val="11"/>
              </w:numPr>
            </w:pPr>
            <w:r>
              <w:t>osaa matematiikan ja fysiikan perusteet ja ymmärtää niiden merkityksen konetekniikassa</w:t>
            </w:r>
          </w:p>
          <w:p w14:paraId="2DFFBE4F" w14:textId="77777777" w:rsidR="00AB6CFF" w:rsidRDefault="00AB6CFF" w:rsidP="00AB6CFF">
            <w:pPr>
              <w:pStyle w:val="Groteskilista"/>
              <w:numPr>
                <w:ilvl w:val="0"/>
                <w:numId w:val="11"/>
              </w:numPr>
            </w:pPr>
            <w:proofErr w:type="gramStart"/>
            <w:r>
              <w:t>tuntee</w:t>
            </w:r>
            <w:proofErr w:type="gramEnd"/>
            <w:r>
              <w:t xml:space="preserve"> yleiset konetekniikan komponentit ja kone-elimet, niiden toiminta- ja mitoitusperiaatteet sekä ymmärtää yleisempien koneiden toimintaperiaatteet</w:t>
            </w:r>
          </w:p>
          <w:p w14:paraId="4734B4AA" w14:textId="7102BA90" w:rsidR="00AB6CFF" w:rsidRDefault="00AB6CFF" w:rsidP="00AB6CFF">
            <w:pPr>
              <w:pStyle w:val="Groteskilista"/>
              <w:numPr>
                <w:ilvl w:val="0"/>
                <w:numId w:val="11"/>
              </w:numPr>
            </w:pPr>
            <w:r>
              <w:t>tuntee yleiset konetekniset valmistus- ja mittausmenetelmät sekä yleisimpien materiaalien ominaisuudet</w:t>
            </w:r>
          </w:p>
          <w:p w14:paraId="370BDDF3" w14:textId="038251F3" w:rsidR="00617C97" w:rsidRPr="00AB6CFF" w:rsidRDefault="00AB6CFF" w:rsidP="00AB6CFF">
            <w:pPr>
              <w:pStyle w:val="Groteskilista"/>
              <w:numPr>
                <w:ilvl w:val="0"/>
                <w:numId w:val="11"/>
              </w:numPr>
              <w:spacing w:after="0"/>
            </w:pPr>
            <w:r>
              <w:t>osaa laatia tuotteen teknisen dokumentaation</w:t>
            </w:r>
          </w:p>
        </w:tc>
      </w:tr>
      <w:tr w:rsidR="00843A29" w:rsidRPr="00C3512D" w14:paraId="7826C13E" w14:textId="77777777" w:rsidTr="00843A29">
        <w:tc>
          <w:tcPr>
            <w:tcW w:w="2836" w:type="dxa"/>
            <w:tcBorders>
              <w:top w:val="single" w:sz="4" w:space="0" w:color="auto"/>
              <w:left w:val="single" w:sz="4" w:space="0" w:color="auto"/>
              <w:bottom w:val="single" w:sz="4" w:space="0" w:color="auto"/>
              <w:right w:val="single" w:sz="4" w:space="0" w:color="auto"/>
            </w:tcBorders>
          </w:tcPr>
          <w:p w14:paraId="34CDF028" w14:textId="77777777" w:rsidR="00843A29" w:rsidRPr="00FC4C75" w:rsidRDefault="00843A29" w:rsidP="00C332C8">
            <w:pPr>
              <w:spacing w:after="0"/>
              <w:rPr>
                <w:rFonts w:asciiTheme="majorHAnsi" w:hAnsiTheme="majorHAnsi" w:cstheme="majorHAnsi"/>
                <w:i/>
                <w:szCs w:val="20"/>
              </w:rPr>
            </w:pPr>
            <w:r>
              <w:rPr>
                <w:rFonts w:asciiTheme="majorHAnsi" w:hAnsiTheme="majorHAnsi" w:cstheme="majorHAnsi"/>
                <w:b/>
                <w:szCs w:val="20"/>
              </w:rPr>
              <w:t xml:space="preserve">Tuotekehityksen </w:t>
            </w:r>
            <w:proofErr w:type="spellStart"/>
            <w:r>
              <w:rPr>
                <w:rFonts w:asciiTheme="majorHAnsi" w:hAnsiTheme="majorHAnsi" w:cstheme="majorHAnsi"/>
                <w:b/>
                <w:szCs w:val="20"/>
              </w:rPr>
              <w:t>perussosaaminen</w:t>
            </w:r>
            <w:proofErr w:type="spellEnd"/>
            <w:r>
              <w:rPr>
                <w:rFonts w:asciiTheme="majorHAnsi" w:hAnsiTheme="majorHAnsi" w:cstheme="majorHAnsi"/>
                <w:b/>
                <w:szCs w:val="20"/>
              </w:rPr>
              <w:br/>
              <w:t xml:space="preserve">(Product </w:t>
            </w:r>
            <w:proofErr w:type="spellStart"/>
            <w:r>
              <w:rPr>
                <w:rFonts w:asciiTheme="majorHAnsi" w:hAnsiTheme="majorHAnsi" w:cstheme="majorHAnsi"/>
                <w:b/>
                <w:szCs w:val="20"/>
              </w:rPr>
              <w:t>development</w:t>
            </w:r>
            <w:proofErr w:type="spellEnd"/>
            <w:r>
              <w:rPr>
                <w:rFonts w:asciiTheme="majorHAnsi" w:hAnsiTheme="majorHAnsi" w:cstheme="majorHAnsi"/>
                <w:b/>
                <w:szCs w:val="20"/>
              </w:rPr>
              <w:t xml:space="preserve"> </w:t>
            </w:r>
            <w:proofErr w:type="spellStart"/>
            <w:r>
              <w:rPr>
                <w:rFonts w:asciiTheme="majorHAnsi" w:hAnsiTheme="majorHAnsi" w:cstheme="majorHAnsi"/>
                <w:b/>
                <w:szCs w:val="20"/>
              </w:rPr>
              <w:t>competencies</w:t>
            </w:r>
            <w:proofErr w:type="spellEnd"/>
            <w:r>
              <w:rPr>
                <w:rFonts w:asciiTheme="majorHAnsi" w:hAnsiTheme="majorHAnsi" w:cstheme="majorHAnsi"/>
                <w:b/>
                <w:szCs w:val="20"/>
              </w:rPr>
              <w:t>)</w:t>
            </w:r>
          </w:p>
        </w:tc>
        <w:tc>
          <w:tcPr>
            <w:tcW w:w="6804" w:type="dxa"/>
            <w:tcBorders>
              <w:top w:val="single" w:sz="4" w:space="0" w:color="auto"/>
              <w:left w:val="single" w:sz="4" w:space="0" w:color="auto"/>
              <w:bottom w:val="single" w:sz="4" w:space="0" w:color="auto"/>
              <w:right w:val="single" w:sz="4" w:space="0" w:color="auto"/>
            </w:tcBorders>
          </w:tcPr>
          <w:p w14:paraId="48E8281F" w14:textId="77777777" w:rsidR="00843A29" w:rsidRPr="00843A29" w:rsidRDefault="00843A29" w:rsidP="00843A29">
            <w:pPr>
              <w:pStyle w:val="Groteskilista"/>
              <w:numPr>
                <w:ilvl w:val="0"/>
                <w:numId w:val="11"/>
              </w:numPr>
            </w:pPr>
            <w:r w:rsidRPr="00843A29">
              <w:t>osaa lähestyä ja ratkaista ongelmia/haasteita insinöörimäisesti</w:t>
            </w:r>
          </w:p>
          <w:p w14:paraId="0D57F9FE" w14:textId="77777777" w:rsidR="00843A29" w:rsidRPr="00843A29" w:rsidRDefault="00843A29" w:rsidP="00843A29">
            <w:pPr>
              <w:pStyle w:val="Groteskilista"/>
              <w:numPr>
                <w:ilvl w:val="0"/>
                <w:numId w:val="11"/>
              </w:numPr>
            </w:pPr>
            <w:proofErr w:type="gramStart"/>
            <w:r w:rsidRPr="00843A29">
              <w:t>tuntee</w:t>
            </w:r>
            <w:proofErr w:type="gramEnd"/>
            <w:r w:rsidRPr="00843A29">
              <w:t xml:space="preserve"> tuotekehitysprosessin vaiheet</w:t>
            </w:r>
          </w:p>
          <w:p w14:paraId="031E38C1" w14:textId="77777777" w:rsidR="00843A29" w:rsidRPr="00843A29" w:rsidRDefault="00843A29" w:rsidP="00843A29">
            <w:pPr>
              <w:pStyle w:val="Groteskilista"/>
              <w:numPr>
                <w:ilvl w:val="0"/>
                <w:numId w:val="11"/>
              </w:numPr>
            </w:pPr>
            <w:r w:rsidRPr="00843A29">
              <w:t>hallitsee työskentelyn 3D-ympäristössä</w:t>
            </w:r>
          </w:p>
          <w:p w14:paraId="3973EF6C" w14:textId="77777777" w:rsidR="00843A29" w:rsidRPr="00843A29" w:rsidRDefault="00843A29" w:rsidP="00843A29">
            <w:pPr>
              <w:pStyle w:val="Groteskilista"/>
              <w:numPr>
                <w:ilvl w:val="0"/>
                <w:numId w:val="11"/>
              </w:numPr>
            </w:pPr>
            <w:r w:rsidRPr="00843A29">
              <w:t>osaa teknillisen mekaniikan perusteet ja ymmärtää sen merkityksen suunnittelijan työssä</w:t>
            </w:r>
          </w:p>
          <w:p w14:paraId="2FB4DBA1" w14:textId="77777777" w:rsidR="00843A29" w:rsidRPr="00843A29" w:rsidRDefault="00843A29" w:rsidP="00843A29">
            <w:pPr>
              <w:pStyle w:val="Groteskilista"/>
              <w:numPr>
                <w:ilvl w:val="0"/>
                <w:numId w:val="11"/>
              </w:numPr>
            </w:pPr>
            <w:r w:rsidRPr="00843A29">
              <w:t xml:space="preserve">osaa PLM (Product </w:t>
            </w:r>
            <w:proofErr w:type="spellStart"/>
            <w:r w:rsidRPr="00843A29">
              <w:t>Lifecycle</w:t>
            </w:r>
            <w:proofErr w:type="spellEnd"/>
            <w:r w:rsidRPr="00843A29">
              <w:t xml:space="preserve"> Management) perusteet ja ymmärtää tuotetiedon merkityksen koko tuotteen elinkaaressa</w:t>
            </w:r>
          </w:p>
          <w:p w14:paraId="485A6E5A" w14:textId="77777777" w:rsidR="00843A29" w:rsidRPr="00843A29" w:rsidRDefault="00843A29" w:rsidP="00843A29">
            <w:pPr>
              <w:pStyle w:val="Groteskilista"/>
              <w:numPr>
                <w:ilvl w:val="0"/>
                <w:numId w:val="11"/>
              </w:numPr>
            </w:pPr>
            <w:proofErr w:type="gramStart"/>
            <w:r w:rsidRPr="00843A29">
              <w:t>tuntee</w:t>
            </w:r>
            <w:proofErr w:type="gramEnd"/>
            <w:r w:rsidRPr="00843A29">
              <w:t xml:space="preserve"> yleisimmät rakennemateriaalit ja niiden käytön koneenrakennuksessa</w:t>
            </w:r>
          </w:p>
          <w:p w14:paraId="50485BBE" w14:textId="77777777" w:rsidR="00843A29" w:rsidRPr="00843A29" w:rsidRDefault="00843A29" w:rsidP="00843A29">
            <w:pPr>
              <w:pStyle w:val="Groteskilista"/>
              <w:numPr>
                <w:ilvl w:val="0"/>
                <w:numId w:val="11"/>
              </w:numPr>
            </w:pPr>
            <w:r w:rsidRPr="00843A29">
              <w:t>ymmärtää massaräätälöinnin, moduloinnin, konfiguroinnin ja standardoinnin perusteet ja näiden merkityksen suunnittelussa ja valmistuksessa</w:t>
            </w:r>
          </w:p>
          <w:p w14:paraId="02F47B31" w14:textId="77777777" w:rsidR="00843A29" w:rsidRPr="00C3512D" w:rsidRDefault="00843A29" w:rsidP="00843A29">
            <w:pPr>
              <w:pStyle w:val="Groteskilista"/>
              <w:numPr>
                <w:ilvl w:val="0"/>
                <w:numId w:val="11"/>
              </w:numPr>
              <w:rPr>
                <w:snapToGrid w:val="0"/>
              </w:rPr>
            </w:pPr>
            <w:r w:rsidRPr="00843A29">
              <w:t>ymmärtää muotoilun ja käytettävyyden sekä ympäristöystävällisyyden vaikutukset tuotesuunnitteluun.</w:t>
            </w:r>
          </w:p>
        </w:tc>
      </w:tr>
      <w:tr w:rsidR="00843A29" w:rsidRPr="00C3512D" w14:paraId="3A63B6F7" w14:textId="77777777" w:rsidTr="00843A29">
        <w:trPr>
          <w:trHeight w:val="1302"/>
        </w:trPr>
        <w:tc>
          <w:tcPr>
            <w:tcW w:w="2836" w:type="dxa"/>
            <w:tcBorders>
              <w:top w:val="single" w:sz="4" w:space="0" w:color="auto"/>
              <w:left w:val="single" w:sz="4" w:space="0" w:color="auto"/>
              <w:bottom w:val="single" w:sz="4" w:space="0" w:color="auto"/>
              <w:right w:val="single" w:sz="4" w:space="0" w:color="auto"/>
            </w:tcBorders>
          </w:tcPr>
          <w:p w14:paraId="01D05B72" w14:textId="77777777" w:rsidR="00843A29" w:rsidRPr="00B67405" w:rsidRDefault="00843A29" w:rsidP="00C332C8">
            <w:pPr>
              <w:rPr>
                <w:rFonts w:asciiTheme="majorHAnsi" w:hAnsiTheme="majorHAnsi" w:cstheme="majorHAnsi"/>
                <w:i/>
                <w:szCs w:val="20"/>
                <w:lang w:val="en-US"/>
              </w:rPr>
            </w:pPr>
            <w:proofErr w:type="spellStart"/>
            <w:r>
              <w:rPr>
                <w:rFonts w:asciiTheme="majorHAnsi" w:hAnsiTheme="majorHAnsi" w:cstheme="majorHAnsi"/>
                <w:b/>
                <w:szCs w:val="20"/>
                <w:lang w:val="en-US"/>
              </w:rPr>
              <w:t>Valmistustekninen</w:t>
            </w:r>
            <w:proofErr w:type="spellEnd"/>
            <w:r>
              <w:rPr>
                <w:rFonts w:asciiTheme="majorHAnsi" w:hAnsiTheme="majorHAnsi" w:cstheme="majorHAnsi"/>
                <w:b/>
                <w:szCs w:val="20"/>
                <w:lang w:val="en-US"/>
              </w:rPr>
              <w:t xml:space="preserve"> </w:t>
            </w:r>
            <w:proofErr w:type="spellStart"/>
            <w:r>
              <w:rPr>
                <w:rFonts w:asciiTheme="majorHAnsi" w:hAnsiTheme="majorHAnsi" w:cstheme="majorHAnsi"/>
                <w:b/>
                <w:szCs w:val="20"/>
                <w:lang w:val="en-US"/>
              </w:rPr>
              <w:t>osaaminen</w:t>
            </w:r>
            <w:proofErr w:type="spellEnd"/>
            <w:r>
              <w:rPr>
                <w:rFonts w:asciiTheme="majorHAnsi" w:hAnsiTheme="majorHAnsi" w:cstheme="majorHAnsi"/>
                <w:b/>
                <w:szCs w:val="20"/>
                <w:lang w:val="en-US"/>
              </w:rPr>
              <w:t xml:space="preserve"> (Manufacturing competencies)</w:t>
            </w:r>
          </w:p>
        </w:tc>
        <w:tc>
          <w:tcPr>
            <w:tcW w:w="6804" w:type="dxa"/>
            <w:tcBorders>
              <w:top w:val="single" w:sz="4" w:space="0" w:color="auto"/>
              <w:left w:val="single" w:sz="4" w:space="0" w:color="auto"/>
              <w:bottom w:val="single" w:sz="4" w:space="0" w:color="auto"/>
              <w:right w:val="single" w:sz="4" w:space="0" w:color="auto"/>
            </w:tcBorders>
          </w:tcPr>
          <w:tbl>
            <w:tblPr>
              <w:tblW w:w="6696" w:type="dxa"/>
              <w:tblBorders>
                <w:top w:val="nil"/>
                <w:left w:val="nil"/>
                <w:bottom w:val="nil"/>
                <w:right w:val="nil"/>
              </w:tblBorders>
              <w:tblLayout w:type="fixed"/>
              <w:tblLook w:val="0000" w:firstRow="0" w:lastRow="0" w:firstColumn="0" w:lastColumn="0" w:noHBand="0" w:noVBand="0"/>
            </w:tblPr>
            <w:tblGrid>
              <w:gridCol w:w="6696"/>
            </w:tblGrid>
            <w:tr w:rsidR="00843A29" w:rsidRPr="00470A2A" w14:paraId="72618194" w14:textId="77777777" w:rsidTr="00843A29">
              <w:trPr>
                <w:trHeight w:val="1017"/>
              </w:trPr>
              <w:tc>
                <w:tcPr>
                  <w:tcW w:w="6696" w:type="dxa"/>
                </w:tcPr>
                <w:p w14:paraId="0326F226" w14:textId="77777777" w:rsidR="00843A29" w:rsidRPr="00470A2A" w:rsidRDefault="00843A29" w:rsidP="00470A2A">
                  <w:pPr>
                    <w:pStyle w:val="Groteskilista"/>
                    <w:numPr>
                      <w:ilvl w:val="0"/>
                      <w:numId w:val="11"/>
                    </w:numPr>
                  </w:pPr>
                  <w:proofErr w:type="gramStart"/>
                  <w:r w:rsidRPr="00470A2A">
                    <w:t>tuntee</w:t>
                  </w:r>
                  <w:proofErr w:type="gramEnd"/>
                  <w:r w:rsidRPr="00470A2A">
                    <w:t xml:space="preserve"> yleisimmät valmistustekniikan menetelmät ja yleisimpien materiaalien ominaisuudet</w:t>
                  </w:r>
                </w:p>
                <w:p w14:paraId="0824446B" w14:textId="1F0B0CA1" w:rsidR="00843A29" w:rsidRPr="00470A2A" w:rsidRDefault="00843A29" w:rsidP="00843A29">
                  <w:pPr>
                    <w:pStyle w:val="Groteskilista"/>
                    <w:numPr>
                      <w:ilvl w:val="0"/>
                      <w:numId w:val="11"/>
                    </w:numPr>
                  </w:pPr>
                  <w:r w:rsidRPr="00470A2A">
                    <w:t>tuntee valmistustekniikan ja logistiikan vaikutuksen tuoterakenteeseen.</w:t>
                  </w:r>
                </w:p>
              </w:tc>
            </w:tr>
          </w:tbl>
          <w:p w14:paraId="21B51141" w14:textId="77777777" w:rsidR="00843A29" w:rsidRPr="00C3512D" w:rsidRDefault="00843A29" w:rsidP="00843A29">
            <w:pPr>
              <w:pStyle w:val="Groteskilista"/>
              <w:numPr>
                <w:ilvl w:val="0"/>
                <w:numId w:val="0"/>
              </w:numPr>
              <w:rPr>
                <w:snapToGrid w:val="0"/>
              </w:rPr>
            </w:pPr>
          </w:p>
        </w:tc>
      </w:tr>
      <w:tr w:rsidR="00843A29" w:rsidRPr="00F5010C" w14:paraId="7D2057DC" w14:textId="77777777" w:rsidTr="00843A29">
        <w:tc>
          <w:tcPr>
            <w:tcW w:w="2836" w:type="dxa"/>
            <w:tcBorders>
              <w:top w:val="single" w:sz="4" w:space="0" w:color="auto"/>
              <w:left w:val="single" w:sz="4" w:space="0" w:color="auto"/>
              <w:bottom w:val="single" w:sz="4" w:space="0" w:color="auto"/>
              <w:right w:val="single" w:sz="4" w:space="0" w:color="auto"/>
            </w:tcBorders>
          </w:tcPr>
          <w:p w14:paraId="1E6EFF18" w14:textId="77777777" w:rsidR="00843A29" w:rsidRPr="00FC4C75" w:rsidRDefault="00843A29" w:rsidP="00C332C8">
            <w:pPr>
              <w:rPr>
                <w:rFonts w:asciiTheme="majorHAnsi" w:hAnsiTheme="majorHAnsi" w:cstheme="majorHAnsi"/>
                <w:b/>
                <w:i/>
                <w:szCs w:val="20"/>
              </w:rPr>
            </w:pPr>
            <w:r>
              <w:rPr>
                <w:rFonts w:asciiTheme="majorHAnsi" w:hAnsiTheme="majorHAnsi" w:cstheme="majorHAnsi"/>
                <w:b/>
                <w:szCs w:val="20"/>
              </w:rPr>
              <w:t xml:space="preserve">Koneturvallisuusosaaminen (Machine </w:t>
            </w:r>
            <w:proofErr w:type="spellStart"/>
            <w:r>
              <w:rPr>
                <w:rFonts w:asciiTheme="majorHAnsi" w:hAnsiTheme="majorHAnsi" w:cstheme="majorHAnsi"/>
                <w:b/>
                <w:szCs w:val="20"/>
              </w:rPr>
              <w:t>safety</w:t>
            </w:r>
            <w:proofErr w:type="spellEnd"/>
            <w:r>
              <w:rPr>
                <w:rFonts w:asciiTheme="majorHAnsi" w:hAnsiTheme="majorHAnsi" w:cstheme="majorHAnsi"/>
                <w:b/>
                <w:szCs w:val="20"/>
              </w:rPr>
              <w:t xml:space="preserve"> </w:t>
            </w:r>
            <w:proofErr w:type="spellStart"/>
            <w:r>
              <w:rPr>
                <w:rFonts w:asciiTheme="majorHAnsi" w:hAnsiTheme="majorHAnsi" w:cstheme="majorHAnsi"/>
                <w:b/>
                <w:szCs w:val="20"/>
              </w:rPr>
              <w:t>competencies</w:t>
            </w:r>
            <w:proofErr w:type="spellEnd"/>
            <w:r>
              <w:rPr>
                <w:rFonts w:asciiTheme="majorHAnsi" w:hAnsiTheme="majorHAnsi" w:cstheme="majorHAnsi"/>
                <w:b/>
                <w:szCs w:val="20"/>
              </w:rPr>
              <w:t>)</w:t>
            </w:r>
          </w:p>
        </w:tc>
        <w:tc>
          <w:tcPr>
            <w:tcW w:w="6804" w:type="dxa"/>
            <w:tcBorders>
              <w:top w:val="single" w:sz="4" w:space="0" w:color="auto"/>
              <w:left w:val="single" w:sz="4" w:space="0" w:color="auto"/>
              <w:bottom w:val="single" w:sz="4" w:space="0" w:color="auto"/>
              <w:right w:val="single" w:sz="4" w:space="0" w:color="auto"/>
            </w:tcBorders>
          </w:tcPr>
          <w:tbl>
            <w:tblPr>
              <w:tblW w:w="6707" w:type="dxa"/>
              <w:tblBorders>
                <w:top w:val="nil"/>
                <w:left w:val="nil"/>
                <w:bottom w:val="nil"/>
                <w:right w:val="nil"/>
              </w:tblBorders>
              <w:tblLayout w:type="fixed"/>
              <w:tblLook w:val="0000" w:firstRow="0" w:lastRow="0" w:firstColumn="0" w:lastColumn="0" w:noHBand="0" w:noVBand="0"/>
            </w:tblPr>
            <w:tblGrid>
              <w:gridCol w:w="6707"/>
            </w:tblGrid>
            <w:tr w:rsidR="00843A29" w:rsidRPr="00470A2A" w14:paraId="64DF3BB7" w14:textId="77777777" w:rsidTr="00843A29">
              <w:trPr>
                <w:trHeight w:val="573"/>
              </w:trPr>
              <w:tc>
                <w:tcPr>
                  <w:tcW w:w="6707" w:type="dxa"/>
                </w:tcPr>
                <w:p w14:paraId="758E4D5D" w14:textId="77777777" w:rsidR="00843A29" w:rsidRPr="00817D6D" w:rsidRDefault="00843A29" w:rsidP="00C332C8">
                  <w:pPr>
                    <w:pStyle w:val="Groteskilista"/>
                    <w:rPr>
                      <w:snapToGrid w:val="0"/>
                    </w:rPr>
                  </w:pPr>
                  <w:proofErr w:type="gramStart"/>
                  <w:r w:rsidRPr="00817D6D">
                    <w:rPr>
                      <w:snapToGrid w:val="0"/>
                    </w:rPr>
                    <w:t>tietää</w:t>
                  </w:r>
                  <w:proofErr w:type="gramEnd"/>
                  <w:r w:rsidRPr="00817D6D">
                    <w:rPr>
                      <w:snapToGrid w:val="0"/>
                    </w:rPr>
                    <w:t xml:space="preserve"> konedirektiivin vaatimukset ja merkityksen koneen suunnittelussa</w:t>
                  </w:r>
                </w:p>
                <w:p w14:paraId="6F3AEEFB" w14:textId="77777777" w:rsidR="00843A29" w:rsidRPr="00470A2A" w:rsidRDefault="00843A29" w:rsidP="00C332C8">
                  <w:pPr>
                    <w:pStyle w:val="Groteskilista"/>
                    <w:rPr>
                      <w:snapToGrid w:val="0"/>
                    </w:rPr>
                  </w:pPr>
                  <w:r w:rsidRPr="00817D6D">
                    <w:rPr>
                      <w:snapToGrid w:val="0"/>
                    </w:rPr>
                    <w:t>tuntee käytettävyyden, ergonomian ja turvallisuuden vaatimukset laitteille ja niitä tukeville toiminnoille</w:t>
                  </w:r>
                  <w:r w:rsidRPr="00470A2A">
                    <w:rPr>
                      <w:snapToGrid w:val="0"/>
                    </w:rPr>
                    <w:t xml:space="preserve"> </w:t>
                  </w:r>
                </w:p>
                <w:p w14:paraId="42EEF950" w14:textId="77777777" w:rsidR="00843A29" w:rsidRPr="00470A2A" w:rsidRDefault="00843A29" w:rsidP="00C332C8">
                  <w:pPr>
                    <w:pStyle w:val="Groteskilista"/>
                    <w:numPr>
                      <w:ilvl w:val="0"/>
                      <w:numId w:val="0"/>
                    </w:numPr>
                    <w:rPr>
                      <w:snapToGrid w:val="0"/>
                    </w:rPr>
                  </w:pPr>
                </w:p>
              </w:tc>
            </w:tr>
          </w:tbl>
          <w:p w14:paraId="6302CA86" w14:textId="77777777" w:rsidR="00843A29" w:rsidRPr="00470A2A" w:rsidRDefault="00843A29" w:rsidP="00C332C8">
            <w:pPr>
              <w:pStyle w:val="Groteskilista"/>
              <w:numPr>
                <w:ilvl w:val="0"/>
                <w:numId w:val="0"/>
              </w:numPr>
              <w:ind w:left="357"/>
              <w:rPr>
                <w:snapToGrid w:val="0"/>
              </w:rPr>
            </w:pPr>
          </w:p>
        </w:tc>
      </w:tr>
      <w:tr w:rsidR="00843A29" w:rsidRPr="00F5010C" w14:paraId="14718460" w14:textId="77777777" w:rsidTr="00843A29">
        <w:tc>
          <w:tcPr>
            <w:tcW w:w="2836" w:type="dxa"/>
            <w:tcBorders>
              <w:top w:val="single" w:sz="4" w:space="0" w:color="auto"/>
              <w:left w:val="single" w:sz="4" w:space="0" w:color="auto"/>
              <w:bottom w:val="single" w:sz="4" w:space="0" w:color="auto"/>
              <w:right w:val="single" w:sz="4" w:space="0" w:color="auto"/>
            </w:tcBorders>
          </w:tcPr>
          <w:p w14:paraId="5CD78350" w14:textId="77777777" w:rsidR="00843A29" w:rsidRPr="009C127E" w:rsidRDefault="00843A29" w:rsidP="00C332C8">
            <w:pPr>
              <w:rPr>
                <w:rFonts w:asciiTheme="majorHAnsi" w:hAnsiTheme="majorHAnsi" w:cstheme="majorHAnsi"/>
                <w:b/>
                <w:szCs w:val="20"/>
                <w:lang w:val="en-US"/>
              </w:rPr>
            </w:pPr>
            <w:proofErr w:type="spellStart"/>
            <w:r w:rsidRPr="009C127E">
              <w:rPr>
                <w:rFonts w:asciiTheme="majorHAnsi" w:hAnsiTheme="majorHAnsi" w:cstheme="majorHAnsi"/>
                <w:b/>
                <w:szCs w:val="20"/>
                <w:lang w:val="en-US"/>
              </w:rPr>
              <w:t>Tuotantotalouden</w:t>
            </w:r>
            <w:proofErr w:type="spellEnd"/>
            <w:r w:rsidRPr="009C127E">
              <w:rPr>
                <w:rFonts w:asciiTheme="majorHAnsi" w:hAnsiTheme="majorHAnsi" w:cstheme="majorHAnsi"/>
                <w:b/>
                <w:szCs w:val="20"/>
                <w:lang w:val="en-US"/>
              </w:rPr>
              <w:t xml:space="preserve"> </w:t>
            </w:r>
            <w:proofErr w:type="spellStart"/>
            <w:r w:rsidRPr="009C127E">
              <w:rPr>
                <w:rFonts w:asciiTheme="majorHAnsi" w:hAnsiTheme="majorHAnsi" w:cstheme="majorHAnsi"/>
                <w:b/>
                <w:szCs w:val="20"/>
                <w:lang w:val="en-US"/>
              </w:rPr>
              <w:t>perusosaaminen</w:t>
            </w:r>
            <w:proofErr w:type="spellEnd"/>
            <w:r w:rsidRPr="009C127E">
              <w:rPr>
                <w:rFonts w:asciiTheme="majorHAnsi" w:hAnsiTheme="majorHAnsi" w:cstheme="majorHAnsi"/>
                <w:b/>
                <w:szCs w:val="20"/>
                <w:lang w:val="en-US"/>
              </w:rPr>
              <w:t xml:space="preserve"> (Industrial engineering basic competencies)</w:t>
            </w:r>
          </w:p>
        </w:tc>
        <w:tc>
          <w:tcPr>
            <w:tcW w:w="6804" w:type="dxa"/>
            <w:tcBorders>
              <w:top w:val="single" w:sz="4" w:space="0" w:color="auto"/>
              <w:left w:val="single" w:sz="4" w:space="0" w:color="auto"/>
              <w:bottom w:val="single" w:sz="4" w:space="0" w:color="auto"/>
              <w:right w:val="single" w:sz="4" w:space="0" w:color="auto"/>
            </w:tcBorders>
          </w:tcPr>
          <w:p w14:paraId="52D57F95" w14:textId="77777777" w:rsidR="00843A29" w:rsidRPr="00817D6D" w:rsidRDefault="00843A29" w:rsidP="00C332C8">
            <w:pPr>
              <w:pStyle w:val="Groteskilista"/>
              <w:rPr>
                <w:snapToGrid w:val="0"/>
              </w:rPr>
            </w:pPr>
            <w:r w:rsidRPr="00817D6D">
              <w:rPr>
                <w:snapToGrid w:val="0"/>
              </w:rPr>
              <w:t>tuntee teknologialiiketoiminnan pää- ja tukiprosessien toteutuksen periaatteet</w:t>
            </w:r>
          </w:p>
          <w:p w14:paraId="638C6A11" w14:textId="77777777" w:rsidR="00843A29" w:rsidRPr="00817D6D" w:rsidRDefault="00843A29" w:rsidP="00C332C8">
            <w:pPr>
              <w:pStyle w:val="Groteskilista"/>
              <w:rPr>
                <w:snapToGrid w:val="0"/>
              </w:rPr>
            </w:pPr>
            <w:r w:rsidRPr="00817D6D">
              <w:rPr>
                <w:snapToGrid w:val="0"/>
              </w:rPr>
              <w:t>pystyy toimimaan operatiivisissa teknologiatuotteiden ja -palvelujen B2B-myynnissä ja ostossa sekä materiaalihallinnon ja tuotannon esimiestehtävissä.</w:t>
            </w:r>
          </w:p>
          <w:p w14:paraId="1CCE0072" w14:textId="77777777" w:rsidR="00843A29" w:rsidRPr="00817D6D" w:rsidRDefault="00843A29" w:rsidP="00C332C8">
            <w:pPr>
              <w:pStyle w:val="Groteskilista"/>
              <w:rPr>
                <w:snapToGrid w:val="0"/>
              </w:rPr>
            </w:pPr>
            <w:proofErr w:type="gramStart"/>
            <w:r w:rsidRPr="00817D6D">
              <w:rPr>
                <w:snapToGrid w:val="0"/>
              </w:rPr>
              <w:t>tuntee</w:t>
            </w:r>
            <w:proofErr w:type="gramEnd"/>
            <w:r w:rsidRPr="00817D6D">
              <w:rPr>
                <w:snapToGrid w:val="0"/>
              </w:rPr>
              <w:t xml:space="preserve"> hinnoittelulaskelman periaatteet sekä myyjän ja tuotevastuun vaatimukset</w:t>
            </w:r>
          </w:p>
          <w:p w14:paraId="25F3C8F7" w14:textId="77777777" w:rsidR="00843A29" w:rsidRPr="00F5010C" w:rsidRDefault="00843A29" w:rsidP="00C332C8">
            <w:pPr>
              <w:pStyle w:val="Groteskilista"/>
              <w:rPr>
                <w:snapToGrid w:val="0"/>
              </w:rPr>
            </w:pPr>
            <w:r w:rsidRPr="00817D6D">
              <w:rPr>
                <w:snapToGrid w:val="0"/>
              </w:rPr>
              <w:t>tuntee liiketoiminnan talousprosessin ja kustannuslaskennan periaatteet sekä yleisimmät tunnusluvut</w:t>
            </w:r>
          </w:p>
        </w:tc>
      </w:tr>
      <w:tr w:rsidR="00843A29" w14:paraId="2E2DBF1F" w14:textId="77777777" w:rsidTr="00843A29">
        <w:tc>
          <w:tcPr>
            <w:tcW w:w="2836" w:type="dxa"/>
            <w:tcBorders>
              <w:top w:val="single" w:sz="4" w:space="0" w:color="auto"/>
              <w:left w:val="single" w:sz="4" w:space="0" w:color="auto"/>
              <w:bottom w:val="single" w:sz="4" w:space="0" w:color="auto"/>
              <w:right w:val="single" w:sz="4" w:space="0" w:color="auto"/>
            </w:tcBorders>
          </w:tcPr>
          <w:p w14:paraId="61F005C7" w14:textId="77777777" w:rsidR="00843A29" w:rsidRDefault="00843A29" w:rsidP="00C332C8">
            <w:pPr>
              <w:rPr>
                <w:rFonts w:asciiTheme="majorHAnsi" w:hAnsiTheme="majorHAnsi" w:cstheme="majorHAnsi"/>
                <w:b/>
                <w:szCs w:val="20"/>
              </w:rPr>
            </w:pPr>
            <w:r>
              <w:rPr>
                <w:rFonts w:asciiTheme="majorHAnsi" w:hAnsiTheme="majorHAnsi" w:cstheme="majorHAnsi"/>
                <w:b/>
                <w:szCs w:val="20"/>
              </w:rPr>
              <w:t xml:space="preserve">Koneautomaation perusosaaminen (Machine </w:t>
            </w:r>
            <w:proofErr w:type="spellStart"/>
            <w:r>
              <w:rPr>
                <w:rFonts w:asciiTheme="majorHAnsi" w:hAnsiTheme="majorHAnsi" w:cstheme="majorHAnsi"/>
                <w:b/>
                <w:szCs w:val="20"/>
              </w:rPr>
              <w:t>automation</w:t>
            </w:r>
            <w:proofErr w:type="spellEnd"/>
            <w:r>
              <w:rPr>
                <w:rFonts w:asciiTheme="majorHAnsi" w:hAnsiTheme="majorHAnsi" w:cstheme="majorHAnsi"/>
                <w:b/>
                <w:szCs w:val="20"/>
              </w:rPr>
              <w:t xml:space="preserve"> </w:t>
            </w:r>
            <w:proofErr w:type="spellStart"/>
            <w:r>
              <w:rPr>
                <w:rFonts w:asciiTheme="majorHAnsi" w:hAnsiTheme="majorHAnsi" w:cstheme="majorHAnsi"/>
                <w:b/>
                <w:szCs w:val="20"/>
              </w:rPr>
              <w:t>basic</w:t>
            </w:r>
            <w:proofErr w:type="spellEnd"/>
            <w:r>
              <w:rPr>
                <w:rFonts w:asciiTheme="majorHAnsi" w:hAnsiTheme="majorHAnsi" w:cstheme="majorHAnsi"/>
                <w:b/>
                <w:szCs w:val="20"/>
              </w:rPr>
              <w:t xml:space="preserve"> </w:t>
            </w:r>
            <w:proofErr w:type="spellStart"/>
            <w:r>
              <w:rPr>
                <w:rFonts w:asciiTheme="majorHAnsi" w:hAnsiTheme="majorHAnsi" w:cstheme="majorHAnsi"/>
                <w:b/>
                <w:szCs w:val="20"/>
              </w:rPr>
              <w:t>competencies</w:t>
            </w:r>
            <w:proofErr w:type="spellEnd"/>
            <w:r>
              <w:rPr>
                <w:rFonts w:asciiTheme="majorHAnsi" w:hAnsiTheme="majorHAnsi" w:cstheme="majorHAnsi"/>
                <w:b/>
                <w:szCs w:val="20"/>
              </w:rPr>
              <w:t>)</w:t>
            </w:r>
          </w:p>
        </w:tc>
        <w:tc>
          <w:tcPr>
            <w:tcW w:w="6804" w:type="dxa"/>
            <w:tcBorders>
              <w:top w:val="single" w:sz="4" w:space="0" w:color="auto"/>
              <w:left w:val="single" w:sz="4" w:space="0" w:color="auto"/>
              <w:bottom w:val="single" w:sz="4" w:space="0" w:color="auto"/>
              <w:right w:val="single" w:sz="4" w:space="0" w:color="auto"/>
            </w:tcBorders>
          </w:tcPr>
          <w:p w14:paraId="501A9841" w14:textId="77777777" w:rsidR="00843A29" w:rsidRPr="00111B6F" w:rsidRDefault="00843A29" w:rsidP="00C332C8">
            <w:pPr>
              <w:pStyle w:val="Groteskilista"/>
              <w:rPr>
                <w:snapToGrid w:val="0"/>
              </w:rPr>
            </w:pPr>
            <w:r w:rsidRPr="00111B6F">
              <w:rPr>
                <w:snapToGrid w:val="0"/>
              </w:rPr>
              <w:t xml:space="preserve">osaa valita ja mitoittaa </w:t>
            </w:r>
            <w:proofErr w:type="spellStart"/>
            <w:r w:rsidRPr="00111B6F">
              <w:rPr>
                <w:snapToGrid w:val="0"/>
              </w:rPr>
              <w:t>kone-</w:t>
            </w:r>
            <w:proofErr w:type="spellEnd"/>
            <w:r w:rsidRPr="00111B6F">
              <w:rPr>
                <w:snapToGrid w:val="0"/>
              </w:rPr>
              <w:t xml:space="preserve"> ja laiteautomaation kannalta oleellisia komponentteja ja mekanisointiyksiköitä</w:t>
            </w:r>
          </w:p>
          <w:p w14:paraId="274FE436" w14:textId="77777777" w:rsidR="00843A29" w:rsidRPr="00111B6F" w:rsidRDefault="00843A29" w:rsidP="00C332C8">
            <w:pPr>
              <w:pStyle w:val="Groteskilista"/>
              <w:rPr>
                <w:snapToGrid w:val="0"/>
              </w:rPr>
            </w:pPr>
            <w:r w:rsidRPr="00111B6F">
              <w:rPr>
                <w:snapToGrid w:val="0"/>
              </w:rPr>
              <w:t xml:space="preserve">osaa rakentaa </w:t>
            </w:r>
            <w:proofErr w:type="spellStart"/>
            <w:r w:rsidRPr="00111B6F">
              <w:rPr>
                <w:snapToGrid w:val="0"/>
              </w:rPr>
              <w:t>kone-</w:t>
            </w:r>
            <w:proofErr w:type="spellEnd"/>
            <w:r w:rsidRPr="00111B6F">
              <w:rPr>
                <w:snapToGrid w:val="0"/>
              </w:rPr>
              <w:t xml:space="preserve"> ja laiteautomaatioon liittyviä ohjauskytkentöjä sähköisesti ja pneumaattisesti</w:t>
            </w:r>
          </w:p>
          <w:p w14:paraId="3EF2A2FD" w14:textId="77777777" w:rsidR="00843A29" w:rsidRPr="00111B6F" w:rsidRDefault="00843A29" w:rsidP="00C332C8">
            <w:pPr>
              <w:pStyle w:val="Groteskilista"/>
              <w:rPr>
                <w:snapToGrid w:val="0"/>
              </w:rPr>
            </w:pPr>
            <w:r w:rsidRPr="00111B6F">
              <w:rPr>
                <w:snapToGrid w:val="0"/>
              </w:rPr>
              <w:t xml:space="preserve">osaa hydrauliikan käytön </w:t>
            </w:r>
            <w:proofErr w:type="spellStart"/>
            <w:r w:rsidRPr="00111B6F">
              <w:rPr>
                <w:snapToGrid w:val="0"/>
              </w:rPr>
              <w:t>kone-</w:t>
            </w:r>
            <w:proofErr w:type="spellEnd"/>
            <w:r w:rsidRPr="00111B6F">
              <w:rPr>
                <w:snapToGrid w:val="0"/>
              </w:rPr>
              <w:t xml:space="preserve"> ja laiteautomaatiossa</w:t>
            </w:r>
          </w:p>
          <w:p w14:paraId="7D63A6AA" w14:textId="77777777" w:rsidR="00843A29" w:rsidRPr="00111B6F" w:rsidRDefault="00843A29" w:rsidP="00C332C8">
            <w:pPr>
              <w:pStyle w:val="Groteskilista"/>
              <w:rPr>
                <w:snapToGrid w:val="0"/>
              </w:rPr>
            </w:pPr>
            <w:proofErr w:type="gramStart"/>
            <w:r>
              <w:rPr>
                <w:snapToGrid w:val="0"/>
              </w:rPr>
              <w:t>h</w:t>
            </w:r>
            <w:r w:rsidRPr="00111B6F">
              <w:rPr>
                <w:snapToGrid w:val="0"/>
              </w:rPr>
              <w:t>allitsee</w:t>
            </w:r>
            <w:proofErr w:type="gramEnd"/>
            <w:r w:rsidRPr="00111B6F">
              <w:rPr>
                <w:snapToGrid w:val="0"/>
              </w:rPr>
              <w:t xml:space="preserve"> virtaustekniikan perusteet</w:t>
            </w:r>
          </w:p>
          <w:p w14:paraId="72FDB107" w14:textId="77777777" w:rsidR="00843A29" w:rsidRPr="00111B6F" w:rsidRDefault="00843A29" w:rsidP="00C332C8">
            <w:pPr>
              <w:pStyle w:val="Groteskilista"/>
              <w:rPr>
                <w:snapToGrid w:val="0"/>
              </w:rPr>
            </w:pPr>
            <w:r w:rsidRPr="00111B6F">
              <w:rPr>
                <w:snapToGrid w:val="0"/>
              </w:rPr>
              <w:t>osaa suunnitella ja mitoittaa hydrauliikkajärjestelmiä</w:t>
            </w:r>
          </w:p>
          <w:p w14:paraId="097D61B1" w14:textId="77777777" w:rsidR="00843A29" w:rsidRPr="00111B6F" w:rsidRDefault="00843A29" w:rsidP="00C332C8">
            <w:pPr>
              <w:pStyle w:val="Groteskilista"/>
              <w:rPr>
                <w:snapToGrid w:val="0"/>
              </w:rPr>
            </w:pPr>
            <w:r w:rsidRPr="00111B6F">
              <w:rPr>
                <w:snapToGrid w:val="0"/>
              </w:rPr>
              <w:t>tuntee hydrauliikan erikoiskomponentteja</w:t>
            </w:r>
          </w:p>
          <w:p w14:paraId="2A19786D" w14:textId="77777777" w:rsidR="00843A29" w:rsidRDefault="00843A29" w:rsidP="00C332C8">
            <w:pPr>
              <w:pStyle w:val="Groteskilista"/>
              <w:rPr>
                <w:snapToGrid w:val="0"/>
              </w:rPr>
            </w:pPr>
            <w:r w:rsidRPr="00111B6F">
              <w:rPr>
                <w:snapToGrid w:val="0"/>
              </w:rPr>
              <w:t xml:space="preserve">hallitsee pneumatiikan käytön </w:t>
            </w:r>
            <w:proofErr w:type="spellStart"/>
            <w:r w:rsidRPr="00111B6F">
              <w:rPr>
                <w:snapToGrid w:val="0"/>
              </w:rPr>
              <w:t>kone-</w:t>
            </w:r>
            <w:proofErr w:type="spellEnd"/>
            <w:r w:rsidRPr="00111B6F">
              <w:rPr>
                <w:snapToGrid w:val="0"/>
              </w:rPr>
              <w:t xml:space="preserve"> ja laiteautomaatiossa</w:t>
            </w:r>
          </w:p>
        </w:tc>
      </w:tr>
      <w:tr w:rsidR="00843A29" w:rsidRPr="00111B6F" w14:paraId="60711F21" w14:textId="77777777" w:rsidTr="00843A29">
        <w:tc>
          <w:tcPr>
            <w:tcW w:w="2836" w:type="dxa"/>
            <w:tcBorders>
              <w:top w:val="single" w:sz="4" w:space="0" w:color="auto"/>
              <w:left w:val="single" w:sz="4" w:space="0" w:color="auto"/>
              <w:bottom w:val="single" w:sz="4" w:space="0" w:color="auto"/>
              <w:right w:val="single" w:sz="4" w:space="0" w:color="auto"/>
            </w:tcBorders>
          </w:tcPr>
          <w:p w14:paraId="2C09D3B7" w14:textId="77777777" w:rsidR="00843A29" w:rsidRDefault="00843A29" w:rsidP="00C332C8">
            <w:pPr>
              <w:rPr>
                <w:rFonts w:asciiTheme="majorHAnsi" w:hAnsiTheme="majorHAnsi" w:cstheme="majorHAnsi"/>
                <w:b/>
                <w:szCs w:val="20"/>
              </w:rPr>
            </w:pPr>
            <w:r w:rsidRPr="00111B6F">
              <w:rPr>
                <w:rFonts w:asciiTheme="majorHAnsi" w:hAnsiTheme="majorHAnsi" w:cstheme="majorHAnsi"/>
                <w:b/>
                <w:szCs w:val="20"/>
              </w:rPr>
              <w:t>Tu</w:t>
            </w:r>
            <w:r>
              <w:rPr>
                <w:rFonts w:asciiTheme="majorHAnsi" w:hAnsiTheme="majorHAnsi" w:cstheme="majorHAnsi"/>
                <w:b/>
                <w:szCs w:val="20"/>
              </w:rPr>
              <w:t>otantojärjestelmien perusosaami</w:t>
            </w:r>
            <w:r w:rsidRPr="00111B6F">
              <w:rPr>
                <w:rFonts w:asciiTheme="majorHAnsi" w:hAnsiTheme="majorHAnsi" w:cstheme="majorHAnsi"/>
                <w:b/>
                <w:szCs w:val="20"/>
              </w:rPr>
              <w:t>nen</w:t>
            </w:r>
            <w:r>
              <w:rPr>
                <w:rFonts w:asciiTheme="majorHAnsi" w:hAnsiTheme="majorHAnsi" w:cstheme="majorHAnsi"/>
                <w:b/>
                <w:szCs w:val="20"/>
              </w:rPr>
              <w:t xml:space="preserve"> (</w:t>
            </w:r>
            <w:proofErr w:type="spellStart"/>
            <w:r>
              <w:rPr>
                <w:rFonts w:asciiTheme="majorHAnsi" w:hAnsiTheme="majorHAnsi" w:cstheme="majorHAnsi"/>
                <w:b/>
                <w:szCs w:val="20"/>
              </w:rPr>
              <w:t>Production</w:t>
            </w:r>
            <w:proofErr w:type="spellEnd"/>
            <w:r>
              <w:rPr>
                <w:rFonts w:asciiTheme="majorHAnsi" w:hAnsiTheme="majorHAnsi" w:cstheme="majorHAnsi"/>
                <w:b/>
                <w:szCs w:val="20"/>
              </w:rPr>
              <w:t xml:space="preserve"> </w:t>
            </w:r>
            <w:proofErr w:type="spellStart"/>
            <w:r>
              <w:rPr>
                <w:rFonts w:asciiTheme="majorHAnsi" w:hAnsiTheme="majorHAnsi" w:cstheme="majorHAnsi"/>
                <w:b/>
                <w:szCs w:val="20"/>
              </w:rPr>
              <w:t>systems</w:t>
            </w:r>
            <w:proofErr w:type="spellEnd"/>
            <w:r>
              <w:rPr>
                <w:rFonts w:asciiTheme="majorHAnsi" w:hAnsiTheme="majorHAnsi" w:cstheme="majorHAnsi"/>
                <w:b/>
                <w:szCs w:val="20"/>
              </w:rPr>
              <w:t xml:space="preserve"> </w:t>
            </w:r>
            <w:proofErr w:type="spellStart"/>
            <w:r>
              <w:rPr>
                <w:rFonts w:asciiTheme="majorHAnsi" w:hAnsiTheme="majorHAnsi" w:cstheme="majorHAnsi"/>
                <w:b/>
                <w:szCs w:val="20"/>
              </w:rPr>
              <w:t>basic</w:t>
            </w:r>
            <w:proofErr w:type="spellEnd"/>
            <w:r>
              <w:rPr>
                <w:rFonts w:asciiTheme="majorHAnsi" w:hAnsiTheme="majorHAnsi" w:cstheme="majorHAnsi"/>
                <w:b/>
                <w:szCs w:val="20"/>
              </w:rPr>
              <w:t xml:space="preserve"> </w:t>
            </w:r>
            <w:proofErr w:type="spellStart"/>
            <w:r>
              <w:rPr>
                <w:rFonts w:asciiTheme="majorHAnsi" w:hAnsiTheme="majorHAnsi" w:cstheme="majorHAnsi"/>
                <w:b/>
                <w:szCs w:val="20"/>
              </w:rPr>
              <w:t>competencies</w:t>
            </w:r>
            <w:proofErr w:type="spellEnd"/>
            <w:r>
              <w:rPr>
                <w:rFonts w:asciiTheme="majorHAnsi" w:hAnsiTheme="majorHAnsi" w:cstheme="majorHAnsi"/>
                <w:b/>
                <w:szCs w:val="20"/>
              </w:rPr>
              <w:t>)</w:t>
            </w:r>
          </w:p>
        </w:tc>
        <w:tc>
          <w:tcPr>
            <w:tcW w:w="6804" w:type="dxa"/>
            <w:tcBorders>
              <w:top w:val="single" w:sz="4" w:space="0" w:color="auto"/>
              <w:left w:val="single" w:sz="4" w:space="0" w:color="auto"/>
              <w:bottom w:val="single" w:sz="4" w:space="0" w:color="auto"/>
              <w:right w:val="single" w:sz="4" w:space="0" w:color="auto"/>
            </w:tcBorders>
          </w:tcPr>
          <w:p w14:paraId="100BE9F3" w14:textId="77777777" w:rsidR="00843A29" w:rsidRPr="00111B6F" w:rsidRDefault="00843A29" w:rsidP="00C332C8">
            <w:pPr>
              <w:pStyle w:val="Groteskilista"/>
              <w:rPr>
                <w:snapToGrid w:val="0"/>
              </w:rPr>
            </w:pPr>
            <w:proofErr w:type="gramStart"/>
            <w:r w:rsidRPr="00111B6F">
              <w:rPr>
                <w:snapToGrid w:val="0"/>
              </w:rPr>
              <w:t>tuntee</w:t>
            </w:r>
            <w:proofErr w:type="gramEnd"/>
            <w:r w:rsidRPr="00111B6F">
              <w:rPr>
                <w:snapToGrid w:val="0"/>
              </w:rPr>
              <w:t xml:space="preserve"> erilaisten tuotantojärjestelmien toimintaperiaatteet</w:t>
            </w:r>
          </w:p>
          <w:p w14:paraId="341ADA48" w14:textId="77777777" w:rsidR="00843A29" w:rsidRPr="00111B6F" w:rsidRDefault="00843A29" w:rsidP="00C332C8">
            <w:pPr>
              <w:pStyle w:val="Groteskilista"/>
              <w:rPr>
                <w:snapToGrid w:val="0"/>
              </w:rPr>
            </w:pPr>
            <w:proofErr w:type="gramStart"/>
            <w:r w:rsidRPr="00111B6F">
              <w:rPr>
                <w:snapToGrid w:val="0"/>
              </w:rPr>
              <w:t>tuntee</w:t>
            </w:r>
            <w:proofErr w:type="gramEnd"/>
            <w:r w:rsidRPr="00111B6F">
              <w:rPr>
                <w:snapToGrid w:val="0"/>
              </w:rPr>
              <w:t xml:space="preserve"> tuotannonohjauksen periaatteet</w:t>
            </w:r>
          </w:p>
          <w:p w14:paraId="0534CF2E" w14:textId="77777777" w:rsidR="00843A29" w:rsidRPr="00111B6F" w:rsidRDefault="00843A29" w:rsidP="00C332C8">
            <w:pPr>
              <w:pStyle w:val="Groteskilista"/>
              <w:rPr>
                <w:snapToGrid w:val="0"/>
              </w:rPr>
            </w:pPr>
            <w:r w:rsidRPr="00111B6F">
              <w:rPr>
                <w:snapToGrid w:val="0"/>
              </w:rPr>
              <w:t>ymmärtää osavalmistuksen ja kokoonpanon menetelmät ja niiden kytkennän tuotekehitykseen</w:t>
            </w:r>
          </w:p>
          <w:p w14:paraId="55FCD514" w14:textId="77777777" w:rsidR="00843A29" w:rsidRPr="00111B6F" w:rsidRDefault="00843A29" w:rsidP="00C332C8">
            <w:pPr>
              <w:pStyle w:val="Groteskilista"/>
              <w:rPr>
                <w:snapToGrid w:val="0"/>
              </w:rPr>
            </w:pPr>
            <w:r w:rsidRPr="00111B6F">
              <w:rPr>
                <w:snapToGrid w:val="0"/>
              </w:rPr>
              <w:t>tuntee toimitusketjun toiminta- ja ohjausperiaatteet</w:t>
            </w:r>
          </w:p>
          <w:p w14:paraId="5F873109" w14:textId="77777777" w:rsidR="00843A29" w:rsidRPr="00111B6F" w:rsidRDefault="00843A29" w:rsidP="00C332C8">
            <w:pPr>
              <w:pStyle w:val="Groteskilista"/>
              <w:rPr>
                <w:snapToGrid w:val="0"/>
              </w:rPr>
            </w:pPr>
            <w:r w:rsidRPr="00111B6F">
              <w:rPr>
                <w:snapToGrid w:val="0"/>
              </w:rPr>
              <w:t>ymmärtää laajennetun tuotteen käsitteen</w:t>
            </w:r>
          </w:p>
        </w:tc>
      </w:tr>
      <w:tr w:rsidR="00843A29" w:rsidRPr="00111B6F" w14:paraId="42A04505" w14:textId="77777777" w:rsidTr="00843A29">
        <w:tc>
          <w:tcPr>
            <w:tcW w:w="2836" w:type="dxa"/>
            <w:tcBorders>
              <w:top w:val="single" w:sz="4" w:space="0" w:color="auto"/>
              <w:left w:val="single" w:sz="4" w:space="0" w:color="auto"/>
              <w:bottom w:val="single" w:sz="4" w:space="0" w:color="auto"/>
              <w:right w:val="single" w:sz="4" w:space="0" w:color="auto"/>
            </w:tcBorders>
          </w:tcPr>
          <w:p w14:paraId="6EC40E4D" w14:textId="77777777" w:rsidR="00843A29" w:rsidRPr="00044BC0" w:rsidRDefault="00843A29" w:rsidP="00C332C8">
            <w:pPr>
              <w:rPr>
                <w:rFonts w:asciiTheme="majorHAnsi" w:hAnsiTheme="majorHAnsi" w:cstheme="majorHAnsi"/>
                <w:b/>
                <w:szCs w:val="20"/>
                <w:lang w:val="en-US"/>
              </w:rPr>
            </w:pPr>
            <w:proofErr w:type="spellStart"/>
            <w:r w:rsidRPr="00044BC0">
              <w:rPr>
                <w:rFonts w:asciiTheme="majorHAnsi" w:hAnsiTheme="majorHAnsi" w:cstheme="majorHAnsi"/>
                <w:b/>
                <w:szCs w:val="20"/>
                <w:lang w:val="en-US"/>
              </w:rPr>
              <w:t>Ympäristö</w:t>
            </w:r>
            <w:proofErr w:type="spellEnd"/>
            <w:r w:rsidRPr="00044BC0">
              <w:rPr>
                <w:rFonts w:asciiTheme="majorHAnsi" w:hAnsiTheme="majorHAnsi" w:cstheme="majorHAnsi"/>
                <w:b/>
                <w:szCs w:val="20"/>
                <w:lang w:val="en-US"/>
              </w:rPr>
              <w:t xml:space="preserve">- ja </w:t>
            </w:r>
            <w:proofErr w:type="spellStart"/>
            <w:r w:rsidRPr="00044BC0">
              <w:rPr>
                <w:rFonts w:asciiTheme="majorHAnsi" w:hAnsiTheme="majorHAnsi" w:cstheme="majorHAnsi"/>
                <w:b/>
                <w:szCs w:val="20"/>
                <w:lang w:val="en-US"/>
              </w:rPr>
              <w:t>elinkaariosaaminen</w:t>
            </w:r>
            <w:proofErr w:type="spellEnd"/>
            <w:r w:rsidRPr="00044BC0">
              <w:rPr>
                <w:rFonts w:asciiTheme="majorHAnsi" w:hAnsiTheme="majorHAnsi" w:cstheme="majorHAnsi"/>
                <w:b/>
                <w:szCs w:val="20"/>
                <w:lang w:val="en-US"/>
              </w:rPr>
              <w:t xml:space="preserve"> (Environment and product life cycle competencies)</w:t>
            </w:r>
          </w:p>
        </w:tc>
        <w:tc>
          <w:tcPr>
            <w:tcW w:w="6804" w:type="dxa"/>
            <w:tcBorders>
              <w:top w:val="single" w:sz="4" w:space="0" w:color="auto"/>
              <w:left w:val="single" w:sz="4" w:space="0" w:color="auto"/>
              <w:bottom w:val="single" w:sz="4" w:space="0" w:color="auto"/>
              <w:right w:val="single" w:sz="4" w:space="0" w:color="auto"/>
            </w:tcBorders>
          </w:tcPr>
          <w:p w14:paraId="72658D97" w14:textId="77777777" w:rsidR="00843A29" w:rsidRPr="00111B6F" w:rsidRDefault="00843A29" w:rsidP="00C332C8">
            <w:pPr>
              <w:pStyle w:val="Groteskilista"/>
              <w:rPr>
                <w:snapToGrid w:val="0"/>
              </w:rPr>
            </w:pPr>
            <w:proofErr w:type="gramStart"/>
            <w:r w:rsidRPr="00111B6F">
              <w:rPr>
                <w:snapToGrid w:val="0"/>
              </w:rPr>
              <w:t>ymmärtää</w:t>
            </w:r>
            <w:proofErr w:type="gramEnd"/>
            <w:r w:rsidRPr="00111B6F">
              <w:rPr>
                <w:snapToGrid w:val="0"/>
              </w:rPr>
              <w:t xml:space="preserve"> tuotteiden elinkaariajattelun periaatteet</w:t>
            </w:r>
          </w:p>
          <w:p w14:paraId="3CF5D02B" w14:textId="77777777" w:rsidR="00843A29" w:rsidRPr="00111B6F" w:rsidRDefault="00843A29" w:rsidP="00C332C8">
            <w:pPr>
              <w:pStyle w:val="Groteskilista"/>
              <w:rPr>
                <w:snapToGrid w:val="0"/>
              </w:rPr>
            </w:pPr>
            <w:r w:rsidRPr="00111B6F">
              <w:rPr>
                <w:snapToGrid w:val="0"/>
              </w:rPr>
              <w:t>hallitsee konealan tuotteiden ja -tuotannon ympäristövaikutukset</w:t>
            </w:r>
          </w:p>
          <w:p w14:paraId="3D3FD444" w14:textId="77777777" w:rsidR="00843A29" w:rsidRPr="00111B6F" w:rsidRDefault="00843A29" w:rsidP="00C332C8">
            <w:pPr>
              <w:pStyle w:val="Groteskilista"/>
              <w:rPr>
                <w:snapToGrid w:val="0"/>
              </w:rPr>
            </w:pPr>
            <w:r w:rsidRPr="00111B6F">
              <w:rPr>
                <w:snapToGrid w:val="0"/>
              </w:rPr>
              <w:t>osaa käyttöikämitoituksen periaatteet</w:t>
            </w:r>
          </w:p>
          <w:p w14:paraId="54BF1BF4" w14:textId="77777777" w:rsidR="00843A29" w:rsidRPr="00111B6F" w:rsidRDefault="00843A29" w:rsidP="00C332C8">
            <w:pPr>
              <w:pStyle w:val="Groteskilista"/>
              <w:rPr>
                <w:snapToGrid w:val="0"/>
              </w:rPr>
            </w:pPr>
            <w:r w:rsidRPr="00111B6F">
              <w:rPr>
                <w:snapToGrid w:val="0"/>
              </w:rPr>
              <w:t>ymmärtää koneiden ja laitteiden ylläpidon ja käyttötalouden periaatteet</w:t>
            </w:r>
          </w:p>
        </w:tc>
      </w:tr>
      <w:tr w:rsidR="00617C97" w:rsidRPr="001C70B5" w14:paraId="44755B91" w14:textId="77777777" w:rsidTr="00843A29">
        <w:tc>
          <w:tcPr>
            <w:tcW w:w="2836" w:type="dxa"/>
            <w:shd w:val="clear" w:color="auto" w:fill="31A3B5"/>
          </w:tcPr>
          <w:p w14:paraId="205B238C" w14:textId="1BC7BC38" w:rsidR="00617C97" w:rsidRPr="001C70B5" w:rsidRDefault="00A90DB9" w:rsidP="005013DC">
            <w:pPr>
              <w:jc w:val="center"/>
              <w:rPr>
                <w:rFonts w:ascii="Tahoma" w:hAnsi="Tahoma" w:cs="Tahoma"/>
                <w:b/>
                <w:color w:val="FFFFFF"/>
                <w:szCs w:val="20"/>
              </w:rPr>
            </w:pPr>
            <w:proofErr w:type="spellStart"/>
            <w:r>
              <w:rPr>
                <w:rFonts w:ascii="Tahoma" w:hAnsi="Tahoma" w:cs="Tahoma"/>
                <w:b/>
                <w:color w:val="FFFFFF"/>
                <w:szCs w:val="20"/>
              </w:rPr>
              <w:t>Bio</w:t>
            </w:r>
            <w:proofErr w:type="spellEnd"/>
            <w:r>
              <w:rPr>
                <w:rFonts w:ascii="Tahoma" w:hAnsi="Tahoma" w:cs="Tahoma"/>
                <w:b/>
                <w:color w:val="FFFFFF"/>
                <w:szCs w:val="20"/>
              </w:rPr>
              <w:t>- ja kiertotalous</w:t>
            </w:r>
          </w:p>
        </w:tc>
        <w:tc>
          <w:tcPr>
            <w:tcW w:w="6804" w:type="dxa"/>
            <w:shd w:val="clear" w:color="auto" w:fill="31A3B5"/>
          </w:tcPr>
          <w:p w14:paraId="636F6B54" w14:textId="77777777" w:rsidR="00617C97" w:rsidRPr="001C70B5" w:rsidRDefault="00617C97" w:rsidP="005013DC">
            <w:pPr>
              <w:rPr>
                <w:rFonts w:ascii="Tahoma" w:hAnsi="Tahoma" w:cs="Tahoma"/>
                <w:b/>
                <w:color w:val="FFFFFF"/>
                <w:szCs w:val="20"/>
              </w:rPr>
            </w:pPr>
            <w:r w:rsidRPr="001C70B5">
              <w:rPr>
                <w:rFonts w:ascii="Tahoma" w:hAnsi="Tahoma" w:cs="Tahoma"/>
                <w:b/>
                <w:color w:val="FFFFFF"/>
                <w:szCs w:val="20"/>
              </w:rPr>
              <w:t>… suuntautumisena</w:t>
            </w:r>
          </w:p>
        </w:tc>
      </w:tr>
      <w:tr w:rsidR="00617C97" w:rsidRPr="001C70B5" w14:paraId="6BCDE429" w14:textId="77777777" w:rsidTr="00843A29">
        <w:tc>
          <w:tcPr>
            <w:tcW w:w="2836" w:type="dxa"/>
          </w:tcPr>
          <w:p w14:paraId="6546B2A6" w14:textId="77777777" w:rsidR="00617C97" w:rsidRPr="001C70B5" w:rsidRDefault="00617C97" w:rsidP="005013DC">
            <w:pPr>
              <w:jc w:val="right"/>
              <w:rPr>
                <w:rFonts w:ascii="Tahoma" w:hAnsi="Tahoma" w:cs="Tahoma"/>
                <w:b/>
                <w:szCs w:val="20"/>
              </w:rPr>
            </w:pPr>
          </w:p>
          <w:p w14:paraId="64407680" w14:textId="06A96E8F" w:rsidR="00D85AB2" w:rsidRPr="001C70B5" w:rsidRDefault="00D85AB2" w:rsidP="005013DC">
            <w:pPr>
              <w:rPr>
                <w:rFonts w:ascii="Tahoma" w:hAnsi="Tahoma" w:cs="Tahoma"/>
                <w:b/>
                <w:szCs w:val="20"/>
              </w:rPr>
            </w:pPr>
            <w:r>
              <w:rPr>
                <w:rFonts w:ascii="Tahoma" w:hAnsi="Tahoma" w:cs="Tahoma"/>
                <w:b/>
                <w:szCs w:val="20"/>
              </w:rPr>
              <w:t>Biotalouden prosessiosaaminen</w:t>
            </w:r>
          </w:p>
        </w:tc>
        <w:tc>
          <w:tcPr>
            <w:tcW w:w="6804" w:type="dxa"/>
          </w:tcPr>
          <w:p w14:paraId="158FC5B4" w14:textId="208837A4" w:rsidR="00617C97" w:rsidRDefault="006A36B9" w:rsidP="00154012">
            <w:pPr>
              <w:numPr>
                <w:ilvl w:val="0"/>
                <w:numId w:val="10"/>
              </w:numPr>
              <w:spacing w:after="0"/>
              <w:ind w:left="357" w:hanging="357"/>
              <w:rPr>
                <w:rFonts w:ascii="Tahoma" w:hAnsi="Tahoma" w:cs="Tahoma"/>
                <w:color w:val="000000"/>
                <w:szCs w:val="20"/>
              </w:rPr>
            </w:pPr>
            <w:proofErr w:type="gramStart"/>
            <w:r>
              <w:rPr>
                <w:rFonts w:ascii="Tahoma" w:hAnsi="Tahoma" w:cs="Tahoma"/>
                <w:color w:val="000000"/>
                <w:szCs w:val="20"/>
              </w:rPr>
              <w:t>Tuntee</w:t>
            </w:r>
            <w:proofErr w:type="gramEnd"/>
            <w:r>
              <w:rPr>
                <w:rFonts w:ascii="Tahoma" w:hAnsi="Tahoma" w:cs="Tahoma"/>
                <w:color w:val="000000"/>
                <w:szCs w:val="20"/>
              </w:rPr>
              <w:t xml:space="preserve"> perusteet biopolttoaineiden</w:t>
            </w:r>
            <w:r w:rsidR="00617C97" w:rsidRPr="001C70B5">
              <w:rPr>
                <w:rFonts w:ascii="Tahoma" w:hAnsi="Tahoma" w:cs="Tahoma"/>
                <w:color w:val="000000"/>
                <w:szCs w:val="20"/>
              </w:rPr>
              <w:t xml:space="preserve"> käsittelystä, jalostuksesta ja biokemiallisista prosesseista.</w:t>
            </w:r>
          </w:p>
          <w:p w14:paraId="2212AB7F" w14:textId="2AFA086A" w:rsidR="00470A2A" w:rsidRPr="001C70B5" w:rsidRDefault="00470A2A" w:rsidP="00154012">
            <w:pPr>
              <w:numPr>
                <w:ilvl w:val="0"/>
                <w:numId w:val="10"/>
              </w:numPr>
              <w:spacing w:after="0"/>
              <w:ind w:left="357" w:hanging="357"/>
              <w:rPr>
                <w:rFonts w:ascii="Tahoma" w:hAnsi="Tahoma" w:cs="Tahoma"/>
                <w:color w:val="000000"/>
                <w:szCs w:val="20"/>
              </w:rPr>
            </w:pPr>
            <w:proofErr w:type="gramStart"/>
            <w:r>
              <w:rPr>
                <w:rFonts w:ascii="Tahoma" w:hAnsi="Tahoma" w:cs="Tahoma"/>
                <w:color w:val="000000"/>
                <w:szCs w:val="20"/>
              </w:rPr>
              <w:t>Tuntee</w:t>
            </w:r>
            <w:proofErr w:type="gramEnd"/>
            <w:r>
              <w:rPr>
                <w:rFonts w:ascii="Tahoma" w:hAnsi="Tahoma" w:cs="Tahoma"/>
                <w:color w:val="000000"/>
                <w:szCs w:val="20"/>
              </w:rPr>
              <w:t xml:space="preserve"> sahatavaratuotannon prosessit ja valmistusmenetelmät</w:t>
            </w:r>
          </w:p>
          <w:p w14:paraId="2A54B1A3" w14:textId="77777777" w:rsidR="00617C97" w:rsidRPr="006A36B9" w:rsidRDefault="00617C97" w:rsidP="006A36B9">
            <w:pPr>
              <w:numPr>
                <w:ilvl w:val="0"/>
                <w:numId w:val="10"/>
              </w:numPr>
              <w:spacing w:after="0"/>
              <w:ind w:left="357" w:hanging="357"/>
              <w:rPr>
                <w:rFonts w:ascii="Tahoma" w:hAnsi="Tahoma" w:cs="Tahoma"/>
                <w:spacing w:val="5"/>
                <w:szCs w:val="20"/>
              </w:rPr>
            </w:pPr>
            <w:r w:rsidRPr="001C70B5">
              <w:rPr>
                <w:rFonts w:ascii="Tahoma" w:hAnsi="Tahoma" w:cs="Tahoma"/>
                <w:color w:val="000000"/>
                <w:szCs w:val="20"/>
              </w:rPr>
              <w:t xml:space="preserve">Tuntee menetelmiä </w:t>
            </w:r>
            <w:r w:rsidR="006A36B9">
              <w:rPr>
                <w:rFonts w:ascii="Tahoma" w:hAnsi="Tahoma" w:cs="Tahoma"/>
                <w:color w:val="000000"/>
                <w:szCs w:val="20"/>
              </w:rPr>
              <w:t>biopolttoaineiden</w:t>
            </w:r>
            <w:r w:rsidRPr="001C70B5">
              <w:rPr>
                <w:rFonts w:ascii="Tahoma" w:hAnsi="Tahoma" w:cs="Tahoma"/>
                <w:color w:val="000000"/>
                <w:szCs w:val="20"/>
              </w:rPr>
              <w:t xml:space="preserve"> tuota</w:t>
            </w:r>
            <w:r w:rsidR="006A36B9">
              <w:rPr>
                <w:rFonts w:ascii="Tahoma" w:hAnsi="Tahoma" w:cs="Tahoma"/>
                <w:color w:val="000000"/>
                <w:szCs w:val="20"/>
              </w:rPr>
              <w:t>ntoprosessien</w:t>
            </w:r>
            <w:r w:rsidRPr="001C70B5">
              <w:rPr>
                <w:rFonts w:ascii="Tahoma" w:hAnsi="Tahoma" w:cs="Tahoma"/>
                <w:color w:val="000000"/>
                <w:szCs w:val="20"/>
              </w:rPr>
              <w:t xml:space="preserve"> energiatehokkuuden parantamiseksi, ympäristökuormituksen vähentämiseksi ja elinkaaren aikaisten ympäristövaikutusten arvioimiseksi.</w:t>
            </w:r>
          </w:p>
          <w:p w14:paraId="07A6EBB7" w14:textId="77777777" w:rsidR="006A36B9" w:rsidRPr="006A36B9" w:rsidRDefault="006A36B9" w:rsidP="006A36B9">
            <w:pPr>
              <w:numPr>
                <w:ilvl w:val="0"/>
                <w:numId w:val="10"/>
              </w:numPr>
              <w:spacing w:after="0"/>
              <w:ind w:left="357" w:hanging="357"/>
              <w:rPr>
                <w:rFonts w:ascii="Tahoma" w:hAnsi="Tahoma" w:cs="Tahoma"/>
                <w:spacing w:val="5"/>
                <w:szCs w:val="20"/>
              </w:rPr>
            </w:pPr>
            <w:r>
              <w:rPr>
                <w:rFonts w:ascii="Tahoma" w:hAnsi="Tahoma" w:cs="Tahoma"/>
                <w:color w:val="000000"/>
                <w:szCs w:val="20"/>
              </w:rPr>
              <w:t>Tuntee metsäteollisuuden tärkeimmät energiaa käyttävät yksikköprosessit ja osaa arvioida niiden energiataloudellisuutta.</w:t>
            </w:r>
          </w:p>
          <w:p w14:paraId="47A04D9A" w14:textId="7BAA1AC1" w:rsidR="006A36B9" w:rsidRPr="001C70B5" w:rsidRDefault="006A36B9" w:rsidP="006A36B9">
            <w:pPr>
              <w:numPr>
                <w:ilvl w:val="0"/>
                <w:numId w:val="10"/>
              </w:numPr>
              <w:spacing w:after="0"/>
              <w:ind w:left="357" w:hanging="357"/>
              <w:rPr>
                <w:rFonts w:ascii="Tahoma" w:hAnsi="Tahoma" w:cs="Tahoma"/>
                <w:spacing w:val="5"/>
                <w:szCs w:val="20"/>
              </w:rPr>
            </w:pPr>
            <w:r>
              <w:rPr>
                <w:rFonts w:ascii="Tahoma" w:hAnsi="Tahoma" w:cs="Tahoma"/>
                <w:color w:val="000000"/>
                <w:szCs w:val="20"/>
              </w:rPr>
              <w:t>Tietää miten metsäteollisuudessa energiaa tuotetaan käyttäen prosessijätteitä ja sivuvirtoja.</w:t>
            </w:r>
          </w:p>
        </w:tc>
      </w:tr>
      <w:tr w:rsidR="00617C97" w:rsidRPr="001C70B5" w14:paraId="3FB5EC79" w14:textId="77777777" w:rsidTr="00843A29">
        <w:tc>
          <w:tcPr>
            <w:tcW w:w="2836" w:type="dxa"/>
          </w:tcPr>
          <w:p w14:paraId="54B6E338" w14:textId="77777777" w:rsidR="00617C97" w:rsidRPr="001C70B5" w:rsidRDefault="00617C97" w:rsidP="005013DC">
            <w:pPr>
              <w:jc w:val="right"/>
              <w:rPr>
                <w:rFonts w:ascii="Tahoma" w:hAnsi="Tahoma" w:cs="Tahoma"/>
                <w:szCs w:val="20"/>
              </w:rPr>
            </w:pPr>
          </w:p>
          <w:p w14:paraId="0737AB99" w14:textId="74F25ED4" w:rsidR="00D85AB2" w:rsidRPr="001C70B5" w:rsidRDefault="00D85AB2" w:rsidP="005013DC">
            <w:pPr>
              <w:rPr>
                <w:rFonts w:ascii="Tahoma" w:hAnsi="Tahoma" w:cs="Tahoma"/>
                <w:b/>
                <w:szCs w:val="20"/>
              </w:rPr>
            </w:pPr>
            <w:r>
              <w:rPr>
                <w:rFonts w:ascii="Tahoma" w:hAnsi="Tahoma" w:cs="Tahoma"/>
                <w:b/>
                <w:szCs w:val="20"/>
              </w:rPr>
              <w:t>Kiertotalouden menetelmä- ja innovaatio-osaaminen</w:t>
            </w:r>
          </w:p>
        </w:tc>
        <w:tc>
          <w:tcPr>
            <w:tcW w:w="6804" w:type="dxa"/>
          </w:tcPr>
          <w:p w14:paraId="17318FC6" w14:textId="5CD6D2E7" w:rsidR="00617C97" w:rsidRDefault="00617C97" w:rsidP="00154012">
            <w:pPr>
              <w:numPr>
                <w:ilvl w:val="0"/>
                <w:numId w:val="10"/>
              </w:numPr>
              <w:spacing w:after="0"/>
              <w:ind w:left="357" w:hanging="357"/>
              <w:rPr>
                <w:rFonts w:ascii="Tahoma" w:hAnsi="Tahoma" w:cs="Tahoma"/>
                <w:szCs w:val="20"/>
              </w:rPr>
            </w:pPr>
            <w:r w:rsidRPr="001C70B5">
              <w:rPr>
                <w:rFonts w:ascii="Tahoma" w:hAnsi="Tahoma" w:cs="Tahoma"/>
                <w:szCs w:val="20"/>
              </w:rPr>
              <w:t xml:space="preserve">Ymmärtää kiertotalouden </w:t>
            </w:r>
            <w:r w:rsidR="00B36AD0">
              <w:rPr>
                <w:rFonts w:ascii="Tahoma" w:hAnsi="Tahoma" w:cs="Tahoma"/>
                <w:szCs w:val="20"/>
              </w:rPr>
              <w:t xml:space="preserve">käsitteen ja </w:t>
            </w:r>
            <w:r w:rsidRPr="001C70B5">
              <w:rPr>
                <w:rFonts w:ascii="Tahoma" w:hAnsi="Tahoma" w:cs="Tahoma"/>
                <w:szCs w:val="20"/>
              </w:rPr>
              <w:t>merkityksen tuotteiden ja prosessien</w:t>
            </w:r>
            <w:r w:rsidR="00B36AD0">
              <w:rPr>
                <w:rFonts w:ascii="Tahoma" w:hAnsi="Tahoma" w:cs="Tahoma"/>
                <w:szCs w:val="20"/>
              </w:rPr>
              <w:t xml:space="preserve"> materiaalivirroissa sekä</w:t>
            </w:r>
            <w:r w:rsidRPr="001C70B5">
              <w:rPr>
                <w:rFonts w:ascii="Tahoma" w:hAnsi="Tahoma" w:cs="Tahoma"/>
                <w:szCs w:val="20"/>
              </w:rPr>
              <w:t xml:space="preserve"> elinkaariajattelussa</w:t>
            </w:r>
            <w:r w:rsidR="00B36AD0">
              <w:rPr>
                <w:rFonts w:ascii="Tahoma" w:hAnsi="Tahoma" w:cs="Tahoma"/>
                <w:szCs w:val="20"/>
              </w:rPr>
              <w:t>.</w:t>
            </w:r>
          </w:p>
          <w:p w14:paraId="0A899032" w14:textId="4C5CAC6F" w:rsidR="006A36B9" w:rsidRDefault="00B36AD0" w:rsidP="00154012">
            <w:pPr>
              <w:numPr>
                <w:ilvl w:val="0"/>
                <w:numId w:val="10"/>
              </w:numPr>
              <w:spacing w:after="0"/>
              <w:ind w:left="357" w:hanging="357"/>
              <w:rPr>
                <w:rFonts w:ascii="Tahoma" w:hAnsi="Tahoma" w:cs="Tahoma"/>
                <w:szCs w:val="20"/>
              </w:rPr>
            </w:pPr>
            <w:r>
              <w:rPr>
                <w:rFonts w:ascii="Tahoma" w:hAnsi="Tahoma" w:cs="Tahoma"/>
                <w:szCs w:val="20"/>
              </w:rPr>
              <w:t>Tuntee yritysten ja yhteisöjen lakisääteiset ympäristövelvoitteet sekä ympäristölainsäädännön periaatteet ja ohjauskeinot.</w:t>
            </w:r>
          </w:p>
          <w:p w14:paraId="1A50020E" w14:textId="7650792E" w:rsidR="00B36AD0" w:rsidRDefault="00B36AD0" w:rsidP="00154012">
            <w:pPr>
              <w:numPr>
                <w:ilvl w:val="0"/>
                <w:numId w:val="10"/>
              </w:numPr>
              <w:spacing w:after="0"/>
              <w:ind w:left="357" w:hanging="357"/>
              <w:rPr>
                <w:rFonts w:ascii="Tahoma" w:hAnsi="Tahoma" w:cs="Tahoma"/>
                <w:szCs w:val="20"/>
              </w:rPr>
            </w:pPr>
            <w:r>
              <w:rPr>
                <w:rFonts w:ascii="Tahoma" w:hAnsi="Tahoma" w:cs="Tahoma"/>
                <w:szCs w:val="20"/>
              </w:rPr>
              <w:t>Tietää luonnonvarojen kestävän käytön periaatteet sekä eri kierrätystekniikat.</w:t>
            </w:r>
          </w:p>
          <w:p w14:paraId="0845C829" w14:textId="08C1F357" w:rsidR="00B36AD0" w:rsidRPr="00B36AD0" w:rsidRDefault="00B36AD0" w:rsidP="00B36AD0">
            <w:pPr>
              <w:numPr>
                <w:ilvl w:val="0"/>
                <w:numId w:val="10"/>
              </w:numPr>
              <w:spacing w:after="0"/>
              <w:ind w:left="357" w:hanging="357"/>
              <w:rPr>
                <w:rFonts w:ascii="Tahoma" w:hAnsi="Tahoma" w:cs="Tahoma"/>
                <w:szCs w:val="20"/>
              </w:rPr>
            </w:pPr>
            <w:r w:rsidRPr="001C70B5">
              <w:rPr>
                <w:rFonts w:ascii="Tahoma" w:hAnsi="Tahoma" w:cs="Tahoma"/>
                <w:szCs w:val="20"/>
              </w:rPr>
              <w:t>Tuntee tuotekehitys- ja innovaatioprosessien periaatteet.</w:t>
            </w:r>
          </w:p>
          <w:p w14:paraId="636563A3" w14:textId="504718B6" w:rsidR="00617C97" w:rsidRPr="001C70B5" w:rsidRDefault="00617C97" w:rsidP="00154012">
            <w:pPr>
              <w:numPr>
                <w:ilvl w:val="0"/>
                <w:numId w:val="10"/>
              </w:numPr>
              <w:spacing w:after="0"/>
              <w:ind w:left="357" w:hanging="357"/>
              <w:rPr>
                <w:rFonts w:ascii="Tahoma" w:hAnsi="Tahoma" w:cs="Tahoma"/>
                <w:szCs w:val="20"/>
              </w:rPr>
            </w:pPr>
            <w:r w:rsidRPr="001C70B5">
              <w:rPr>
                <w:rFonts w:ascii="Tahoma" w:hAnsi="Tahoma" w:cs="Tahoma"/>
                <w:szCs w:val="20"/>
              </w:rPr>
              <w:t>Ymmärtää tuotekehityksen tiedonhankinnan ja kehitysprojektin hallinnan merkityksen onnistuneelle kehitysprojektille.</w:t>
            </w:r>
          </w:p>
          <w:p w14:paraId="31D12645" w14:textId="2050FD55" w:rsidR="00617C97" w:rsidRPr="001C70B5" w:rsidRDefault="0099447C" w:rsidP="0099447C">
            <w:pPr>
              <w:numPr>
                <w:ilvl w:val="0"/>
                <w:numId w:val="10"/>
              </w:numPr>
              <w:spacing w:after="0"/>
              <w:ind w:left="357" w:hanging="357"/>
              <w:rPr>
                <w:rFonts w:ascii="Tahoma" w:hAnsi="Tahoma" w:cs="Tahoma"/>
                <w:szCs w:val="20"/>
              </w:rPr>
            </w:pPr>
            <w:proofErr w:type="gramStart"/>
            <w:r w:rsidRPr="0099447C">
              <w:rPr>
                <w:rFonts w:ascii="Tahoma" w:hAnsi="Tahoma" w:cs="Tahoma"/>
                <w:szCs w:val="20"/>
              </w:rPr>
              <w:t>Tuntee</w:t>
            </w:r>
            <w:proofErr w:type="gramEnd"/>
            <w:r w:rsidRPr="0099447C">
              <w:rPr>
                <w:rFonts w:ascii="Tahoma" w:hAnsi="Tahoma" w:cs="Tahoma"/>
                <w:szCs w:val="20"/>
              </w:rPr>
              <w:t xml:space="preserve"> perusteet toimitusketjujen toteutuksesta ja hallinnasta, ostotoiminnasta, materiaalin hallinta sekä tuotanto- ja jakelulogistiikasta toimitusketjujen osina.</w:t>
            </w:r>
          </w:p>
        </w:tc>
      </w:tr>
    </w:tbl>
    <w:p w14:paraId="21083E8C" w14:textId="77777777" w:rsidR="00617C97" w:rsidRPr="00522F8F" w:rsidRDefault="00617C97" w:rsidP="00522F8F">
      <w:pPr>
        <w:rPr>
          <w:rFonts w:cs="Calibri"/>
        </w:rPr>
      </w:pPr>
    </w:p>
    <w:p w14:paraId="26F65279" w14:textId="3A431285" w:rsidR="00B01F65" w:rsidRPr="00595FDF" w:rsidRDefault="00B01F65" w:rsidP="00B01F65">
      <w:pPr>
        <w:rPr>
          <w:snapToGrid w:val="0"/>
        </w:rPr>
      </w:pPr>
    </w:p>
    <w:p w14:paraId="26F6527A" w14:textId="3F57AB20" w:rsidR="00CF590C" w:rsidRPr="00B01F65" w:rsidRDefault="00CF590C" w:rsidP="00CF590C">
      <w:pPr>
        <w:rPr>
          <w:snapToGrid w:val="0"/>
        </w:rPr>
      </w:pPr>
    </w:p>
    <w:p w14:paraId="26F652C6" w14:textId="77777777" w:rsidR="00CF590C" w:rsidRPr="00595FDF" w:rsidRDefault="00CF590C" w:rsidP="00CF590C">
      <w:pPr>
        <w:rPr>
          <w:rFonts w:cs="Calibri"/>
          <w:b/>
          <w:bCs/>
          <w:sz w:val="24"/>
        </w:rPr>
      </w:pPr>
    </w:p>
    <w:p w14:paraId="26F652C7" w14:textId="77777777" w:rsidR="00CF590C" w:rsidRPr="00DD7EE7" w:rsidRDefault="00CF590C" w:rsidP="00CF590C">
      <w:pPr>
        <w:pStyle w:val="Heading2"/>
        <w:rPr>
          <w:rFonts w:eastAsia="Calibri" w:cs="Calibri"/>
          <w:szCs w:val="24"/>
        </w:rPr>
      </w:pPr>
      <w:r w:rsidRPr="00595FDF">
        <w:rPr>
          <w:rFonts w:cs="Calibri"/>
          <w:szCs w:val="24"/>
        </w:rPr>
        <w:br w:type="page"/>
      </w:r>
      <w:bookmarkStart w:id="3" w:name="_Toc290881664"/>
      <w:bookmarkStart w:id="4" w:name="_Toc513549495"/>
      <w:r>
        <w:rPr>
          <w:rFonts w:eastAsia="Calibri"/>
        </w:rPr>
        <w:t xml:space="preserve">1.3 </w:t>
      </w:r>
      <w:r w:rsidRPr="00B31AC6">
        <w:rPr>
          <w:rFonts w:eastAsia="Calibri"/>
        </w:rPr>
        <w:t>Opintojen rakenne</w:t>
      </w:r>
      <w:bookmarkEnd w:id="3"/>
      <w:bookmarkEnd w:id="4"/>
    </w:p>
    <w:p w14:paraId="04F12DEB" w14:textId="1A60EC87" w:rsidR="001733DF" w:rsidRPr="001733DF" w:rsidRDefault="001733DF" w:rsidP="001733DF">
      <w:pPr>
        <w:rPr>
          <w:rFonts w:cs="Calibri"/>
          <w:color w:val="FF0000"/>
          <w:sz w:val="24"/>
        </w:rPr>
      </w:pPr>
      <w:bookmarkStart w:id="5" w:name="_Toc290881665"/>
      <w:r w:rsidRPr="001733DF">
        <w:rPr>
          <w:rFonts w:cs="Calibri"/>
          <w:color w:val="FF0000"/>
          <w:sz w:val="24"/>
        </w:rPr>
        <w:t xml:space="preserve">Tallennetaan Primukseen nimellä </w:t>
      </w:r>
      <w:r>
        <w:rPr>
          <w:rFonts w:cs="Calibri"/>
          <w:color w:val="FF0000"/>
          <w:sz w:val="24"/>
        </w:rPr>
        <w:t>|EKB18SM_4</w:t>
      </w:r>
      <w:r w:rsidRPr="001733DF">
        <w:rPr>
          <w:rFonts w:cs="Calibri"/>
          <w:color w:val="FF0000"/>
          <w:sz w:val="24"/>
        </w:rPr>
        <w:t xml:space="preserve">|  </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A33CD6" w:rsidRPr="0034643F" w14:paraId="11ED35AF" w14:textId="77777777" w:rsidTr="00042B83">
        <w:tc>
          <w:tcPr>
            <w:tcW w:w="2093" w:type="dxa"/>
            <w:shd w:val="clear" w:color="auto" w:fill="31A3B5"/>
          </w:tcPr>
          <w:p w14:paraId="3930E320" w14:textId="77777777" w:rsidR="00A33CD6" w:rsidRPr="001C70B5" w:rsidRDefault="00A33CD6" w:rsidP="00731BC6">
            <w:pPr>
              <w:rPr>
                <w:rFonts w:cs="Calibri"/>
                <w:color w:val="FFFFFF"/>
                <w:szCs w:val="20"/>
              </w:rPr>
            </w:pPr>
          </w:p>
        </w:tc>
        <w:tc>
          <w:tcPr>
            <w:tcW w:w="1134" w:type="dxa"/>
            <w:shd w:val="clear" w:color="auto" w:fill="31A3B5"/>
          </w:tcPr>
          <w:p w14:paraId="23861978" w14:textId="77777777" w:rsidR="00A33CD6" w:rsidRPr="001C70B5" w:rsidRDefault="00A33CD6" w:rsidP="00731BC6">
            <w:pPr>
              <w:rPr>
                <w:rFonts w:ascii="Tahoma" w:hAnsi="Tahoma" w:cs="Tahoma"/>
                <w:color w:val="FFFFFF"/>
                <w:szCs w:val="20"/>
              </w:rPr>
            </w:pPr>
            <w:r w:rsidRPr="001C70B5">
              <w:rPr>
                <w:rFonts w:ascii="Tahoma" w:hAnsi="Tahoma" w:cs="Tahoma"/>
                <w:color w:val="FFFFFF"/>
                <w:szCs w:val="20"/>
              </w:rPr>
              <w:t xml:space="preserve">Laajuus </w:t>
            </w:r>
          </w:p>
        </w:tc>
        <w:tc>
          <w:tcPr>
            <w:tcW w:w="6551" w:type="dxa"/>
            <w:shd w:val="clear" w:color="auto" w:fill="31A3B5"/>
          </w:tcPr>
          <w:p w14:paraId="6A8BD813" w14:textId="77777777" w:rsidR="00A33CD6" w:rsidRPr="001C70B5" w:rsidRDefault="00A33CD6" w:rsidP="00731BC6">
            <w:pPr>
              <w:rPr>
                <w:rFonts w:ascii="Tahoma" w:hAnsi="Tahoma" w:cs="Tahoma"/>
                <w:color w:val="FFFFFF"/>
                <w:szCs w:val="20"/>
              </w:rPr>
            </w:pPr>
            <w:r w:rsidRPr="001C70B5">
              <w:rPr>
                <w:rFonts w:ascii="Tahoma" w:hAnsi="Tahoma" w:cs="Tahoma"/>
                <w:color w:val="FFFFFF"/>
                <w:szCs w:val="20"/>
              </w:rPr>
              <w:t>Luonnehdinta opinnoista lyhyesti</w:t>
            </w:r>
          </w:p>
        </w:tc>
      </w:tr>
      <w:tr w:rsidR="00A33CD6" w:rsidRPr="0034643F" w14:paraId="010B4E3F" w14:textId="77777777" w:rsidTr="00042B83">
        <w:tc>
          <w:tcPr>
            <w:tcW w:w="2093" w:type="dxa"/>
          </w:tcPr>
          <w:p w14:paraId="36CBF710" w14:textId="41DAEE48" w:rsidR="00A33CD6" w:rsidRPr="001C70B5" w:rsidRDefault="00A33CD6" w:rsidP="00731BC6">
            <w:pPr>
              <w:rPr>
                <w:rFonts w:ascii="Tahoma" w:hAnsi="Tahoma" w:cs="Tahoma"/>
                <w:b/>
                <w:szCs w:val="20"/>
              </w:rPr>
            </w:pPr>
            <w:r w:rsidRPr="001C70B5">
              <w:rPr>
                <w:rFonts w:ascii="Tahoma" w:hAnsi="Tahoma" w:cs="Tahoma"/>
                <w:b/>
                <w:szCs w:val="20"/>
              </w:rPr>
              <w:t>Ammattiopinnot</w:t>
            </w:r>
          </w:p>
        </w:tc>
        <w:tc>
          <w:tcPr>
            <w:tcW w:w="1134" w:type="dxa"/>
          </w:tcPr>
          <w:p w14:paraId="1367D9EF" w14:textId="06132B9F" w:rsidR="00A33CD6" w:rsidRPr="001C70B5" w:rsidRDefault="00A43E84" w:rsidP="00731BC6">
            <w:pPr>
              <w:rPr>
                <w:rFonts w:ascii="Tahoma" w:hAnsi="Tahoma" w:cs="Tahoma"/>
                <w:szCs w:val="20"/>
              </w:rPr>
            </w:pPr>
            <w:r>
              <w:rPr>
                <w:rFonts w:ascii="Tahoma" w:hAnsi="Tahoma" w:cs="Tahoma"/>
                <w:szCs w:val="20"/>
              </w:rPr>
              <w:t>75</w:t>
            </w:r>
            <w:r w:rsidR="00A33CD6" w:rsidRPr="001C70B5">
              <w:rPr>
                <w:rFonts w:ascii="Tahoma" w:hAnsi="Tahoma" w:cs="Tahoma"/>
                <w:szCs w:val="20"/>
              </w:rPr>
              <w:t xml:space="preserve"> op</w:t>
            </w:r>
          </w:p>
        </w:tc>
        <w:tc>
          <w:tcPr>
            <w:tcW w:w="6551" w:type="dxa"/>
          </w:tcPr>
          <w:p w14:paraId="12206D3C" w14:textId="21A7C367" w:rsidR="00A33CD6" w:rsidRPr="001C70B5" w:rsidRDefault="00A33CD6" w:rsidP="00A43E84">
            <w:pPr>
              <w:rPr>
                <w:rFonts w:ascii="Tahoma" w:hAnsi="Tahoma" w:cs="Tahoma"/>
                <w:szCs w:val="20"/>
              </w:rPr>
            </w:pPr>
            <w:r w:rsidRPr="001C70B5">
              <w:rPr>
                <w:rFonts w:ascii="Tahoma" w:hAnsi="Tahoma" w:cs="Tahoma"/>
                <w:szCs w:val="20"/>
              </w:rPr>
              <w:t>Muodostuu tutkin</w:t>
            </w:r>
            <w:r w:rsidR="00A43E84">
              <w:rPr>
                <w:rFonts w:ascii="Tahoma" w:hAnsi="Tahoma" w:cs="Tahoma"/>
                <w:szCs w:val="20"/>
              </w:rPr>
              <w:t>to-ohjelmakohtaisista</w:t>
            </w:r>
            <w:r w:rsidRPr="001C70B5">
              <w:rPr>
                <w:rFonts w:ascii="Tahoma" w:hAnsi="Tahoma" w:cs="Tahoma"/>
                <w:szCs w:val="20"/>
              </w:rPr>
              <w:t xml:space="preserve"> ammattiopinnoista</w:t>
            </w:r>
            <w:r w:rsidR="00A43E84">
              <w:rPr>
                <w:rFonts w:ascii="Tahoma" w:hAnsi="Tahoma" w:cs="Tahoma"/>
                <w:szCs w:val="20"/>
              </w:rPr>
              <w:t xml:space="preserve"> (45</w:t>
            </w:r>
            <w:r w:rsidR="00042B83">
              <w:rPr>
                <w:rFonts w:ascii="Tahoma" w:hAnsi="Tahoma" w:cs="Tahoma"/>
                <w:szCs w:val="20"/>
              </w:rPr>
              <w:t>op)</w:t>
            </w:r>
            <w:r w:rsidR="006F22FF">
              <w:rPr>
                <w:rFonts w:ascii="Tahoma" w:hAnsi="Tahoma" w:cs="Tahoma"/>
                <w:szCs w:val="20"/>
              </w:rPr>
              <w:t xml:space="preserve"> ja suuntautumisen syventävistä (15op) ja soveltavista opinnoista (15op)</w:t>
            </w:r>
            <w:r w:rsidRPr="001C70B5">
              <w:rPr>
                <w:rFonts w:ascii="Tahoma" w:hAnsi="Tahoma" w:cs="Tahoma"/>
                <w:szCs w:val="20"/>
              </w:rPr>
              <w:t xml:space="preserve"> </w:t>
            </w:r>
          </w:p>
        </w:tc>
      </w:tr>
      <w:tr w:rsidR="00A33CD6" w:rsidRPr="0034643F" w14:paraId="7D537807" w14:textId="77777777" w:rsidTr="00042B83">
        <w:tc>
          <w:tcPr>
            <w:tcW w:w="2093" w:type="dxa"/>
          </w:tcPr>
          <w:p w14:paraId="29C58A40" w14:textId="4C1F7EAF" w:rsidR="00A33CD6" w:rsidRPr="001C70B5" w:rsidRDefault="00A33CD6" w:rsidP="00CA1077">
            <w:pPr>
              <w:rPr>
                <w:rFonts w:ascii="Tahoma" w:hAnsi="Tahoma" w:cs="Tahoma"/>
                <w:b/>
                <w:szCs w:val="20"/>
              </w:rPr>
            </w:pPr>
            <w:r w:rsidRPr="00CA1077">
              <w:rPr>
                <w:rFonts w:ascii="Tahoma" w:hAnsi="Tahoma" w:cs="Tahoma"/>
                <w:b/>
                <w:szCs w:val="20"/>
              </w:rPr>
              <w:t>Harjoittelu</w:t>
            </w:r>
          </w:p>
        </w:tc>
        <w:tc>
          <w:tcPr>
            <w:tcW w:w="1134" w:type="dxa"/>
          </w:tcPr>
          <w:p w14:paraId="1A55780B" w14:textId="77777777" w:rsidR="00A33CD6" w:rsidRPr="001C70B5" w:rsidRDefault="00A33CD6" w:rsidP="00731BC6">
            <w:pPr>
              <w:rPr>
                <w:rFonts w:ascii="Tahoma" w:hAnsi="Tahoma" w:cs="Tahoma"/>
                <w:szCs w:val="20"/>
              </w:rPr>
            </w:pPr>
          </w:p>
          <w:p w14:paraId="5BEB0537" w14:textId="74FE378F" w:rsidR="00A33CD6" w:rsidRPr="001C70B5" w:rsidRDefault="00042B83" w:rsidP="00731BC6">
            <w:pPr>
              <w:rPr>
                <w:rFonts w:ascii="Tahoma" w:hAnsi="Tahoma" w:cs="Tahoma"/>
                <w:szCs w:val="20"/>
              </w:rPr>
            </w:pPr>
            <w:r w:rsidRPr="00CA1077">
              <w:rPr>
                <w:rFonts w:ascii="Tahoma" w:hAnsi="Tahoma" w:cs="Tahoma"/>
                <w:szCs w:val="20"/>
              </w:rPr>
              <w:t>15</w:t>
            </w:r>
            <w:r w:rsidR="00A33CD6" w:rsidRPr="00CA1077">
              <w:rPr>
                <w:rFonts w:ascii="Tahoma" w:hAnsi="Tahoma" w:cs="Tahoma"/>
                <w:szCs w:val="20"/>
              </w:rPr>
              <w:t xml:space="preserve"> op</w:t>
            </w:r>
          </w:p>
        </w:tc>
        <w:tc>
          <w:tcPr>
            <w:tcW w:w="6551" w:type="dxa"/>
          </w:tcPr>
          <w:p w14:paraId="6233EE8D" w14:textId="72E8A4B0" w:rsidR="00A33CD6" w:rsidRPr="001C70B5" w:rsidRDefault="00A33CD6" w:rsidP="00A43E84">
            <w:pPr>
              <w:autoSpaceDE w:val="0"/>
              <w:autoSpaceDN w:val="0"/>
              <w:rPr>
                <w:rFonts w:ascii="Tahoma" w:hAnsi="Tahoma" w:cs="Tahoma"/>
                <w:iCs/>
                <w:szCs w:val="20"/>
              </w:rPr>
            </w:pPr>
            <w:r w:rsidRPr="001C70B5">
              <w:rPr>
                <w:rFonts w:ascii="Tahoma" w:hAnsi="Tahoma" w:cs="Tahoma"/>
                <w:iCs/>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A33CD6" w:rsidRPr="0034643F" w14:paraId="3C3FE98D" w14:textId="77777777" w:rsidTr="00042B83">
        <w:tc>
          <w:tcPr>
            <w:tcW w:w="2093" w:type="dxa"/>
          </w:tcPr>
          <w:p w14:paraId="06309876" w14:textId="77777777" w:rsidR="00A33CD6" w:rsidRPr="001C70B5" w:rsidRDefault="00A33CD6" w:rsidP="00731BC6">
            <w:pPr>
              <w:rPr>
                <w:rFonts w:ascii="Tahoma" w:hAnsi="Tahoma" w:cs="Tahoma"/>
                <w:b/>
                <w:szCs w:val="20"/>
              </w:rPr>
            </w:pPr>
            <w:r w:rsidRPr="001C70B5">
              <w:rPr>
                <w:rFonts w:ascii="Tahoma" w:hAnsi="Tahoma" w:cs="Tahoma"/>
                <w:b/>
                <w:szCs w:val="20"/>
              </w:rPr>
              <w:t>Opinnäytetyö</w:t>
            </w:r>
          </w:p>
          <w:p w14:paraId="11559A59" w14:textId="77777777" w:rsidR="00A33CD6" w:rsidRPr="001C70B5" w:rsidRDefault="00A33CD6" w:rsidP="00731BC6">
            <w:pPr>
              <w:rPr>
                <w:rFonts w:ascii="Tahoma" w:hAnsi="Tahoma" w:cs="Tahoma"/>
                <w:szCs w:val="20"/>
              </w:rPr>
            </w:pPr>
          </w:p>
        </w:tc>
        <w:tc>
          <w:tcPr>
            <w:tcW w:w="1134" w:type="dxa"/>
          </w:tcPr>
          <w:p w14:paraId="1C0EF3A5" w14:textId="77777777" w:rsidR="00A33CD6" w:rsidRPr="00507CCB" w:rsidRDefault="00A33CD6" w:rsidP="00731BC6">
            <w:pPr>
              <w:jc w:val="both"/>
              <w:rPr>
                <w:rFonts w:ascii="Tahoma" w:hAnsi="Tahoma" w:cs="Tahoma"/>
                <w:szCs w:val="20"/>
              </w:rPr>
            </w:pPr>
            <w:r>
              <w:rPr>
                <w:rFonts w:ascii="Tahoma" w:hAnsi="Tahoma" w:cs="Tahoma"/>
                <w:szCs w:val="20"/>
              </w:rPr>
              <w:t>15 op</w:t>
            </w:r>
          </w:p>
        </w:tc>
        <w:tc>
          <w:tcPr>
            <w:tcW w:w="6551" w:type="dxa"/>
          </w:tcPr>
          <w:p w14:paraId="04A5B3F9" w14:textId="77777777" w:rsidR="00A33CD6" w:rsidRPr="001C70B5" w:rsidRDefault="00A33CD6" w:rsidP="00731BC6">
            <w:pPr>
              <w:rPr>
                <w:rFonts w:ascii="Tahoma" w:hAnsi="Tahoma" w:cs="Tahoma"/>
                <w:szCs w:val="20"/>
              </w:rPr>
            </w:pPr>
            <w:r w:rsidRPr="001C70B5">
              <w:rPr>
                <w:rFonts w:ascii="Tahoma" w:hAnsi="Tahoma" w:cs="Tahoma"/>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63F5FF51" w14:textId="77777777" w:rsidR="00A33CD6" w:rsidRPr="001C70B5" w:rsidRDefault="00A33CD6" w:rsidP="00154012">
            <w:pPr>
              <w:numPr>
                <w:ilvl w:val="0"/>
                <w:numId w:val="12"/>
              </w:numPr>
              <w:spacing w:after="0"/>
              <w:ind w:left="714" w:hanging="357"/>
              <w:rPr>
                <w:rFonts w:ascii="Tahoma" w:hAnsi="Tahoma" w:cs="Tahoma"/>
                <w:szCs w:val="20"/>
              </w:rPr>
            </w:pPr>
            <w:r w:rsidRPr="001C70B5">
              <w:rPr>
                <w:rFonts w:ascii="Tahoma" w:hAnsi="Tahoma" w:cs="Tahoma"/>
                <w:szCs w:val="20"/>
              </w:rPr>
              <w:t>opinnäytetyöidean ja työelämäyhteyden hakemisesta</w:t>
            </w:r>
          </w:p>
          <w:p w14:paraId="6F50B88A" w14:textId="77777777" w:rsidR="00A33CD6" w:rsidRPr="001C70B5" w:rsidRDefault="00A33CD6" w:rsidP="00154012">
            <w:pPr>
              <w:pStyle w:val="ListParagraph"/>
              <w:numPr>
                <w:ilvl w:val="0"/>
                <w:numId w:val="12"/>
              </w:numPr>
              <w:spacing w:before="0" w:after="0" w:line="240" w:lineRule="auto"/>
              <w:ind w:left="714" w:hanging="357"/>
              <w:rPr>
                <w:rFonts w:ascii="Tahoma" w:hAnsi="Tahoma" w:cs="Tahoma"/>
                <w:szCs w:val="20"/>
              </w:rPr>
            </w:pPr>
            <w:r w:rsidRPr="001C70B5">
              <w:rPr>
                <w:rFonts w:ascii="Tahoma" w:hAnsi="Tahoma" w:cs="Tahoma"/>
                <w:szCs w:val="20"/>
              </w:rPr>
              <w:t>opinnäytetyön tehtäväalueeseen perehtymisestä ja tehtävän asettamisesta</w:t>
            </w:r>
          </w:p>
          <w:p w14:paraId="06C4787A" w14:textId="77777777" w:rsidR="00A33CD6" w:rsidRPr="001C70B5" w:rsidRDefault="00A33CD6" w:rsidP="00154012">
            <w:pPr>
              <w:pStyle w:val="ListParagraph"/>
              <w:numPr>
                <w:ilvl w:val="0"/>
                <w:numId w:val="12"/>
              </w:numPr>
              <w:spacing w:before="0" w:after="0" w:line="240" w:lineRule="auto"/>
              <w:ind w:left="714" w:hanging="357"/>
              <w:rPr>
                <w:rFonts w:ascii="Tahoma" w:hAnsi="Tahoma" w:cs="Tahoma"/>
                <w:szCs w:val="20"/>
              </w:rPr>
            </w:pPr>
            <w:r w:rsidRPr="001C70B5">
              <w:rPr>
                <w:rFonts w:ascii="Tahoma" w:hAnsi="Tahoma" w:cs="Tahoma"/>
                <w:szCs w:val="20"/>
              </w:rPr>
              <w:t>asetetun tehtävän suorittamisesta ja raportoinnista</w:t>
            </w:r>
          </w:p>
          <w:p w14:paraId="3A4E9AFD" w14:textId="77777777" w:rsidR="00A33CD6" w:rsidRPr="001C70B5" w:rsidRDefault="00A33CD6" w:rsidP="00154012">
            <w:pPr>
              <w:pStyle w:val="ListParagraph"/>
              <w:numPr>
                <w:ilvl w:val="0"/>
                <w:numId w:val="12"/>
              </w:numPr>
              <w:spacing w:before="0" w:after="0" w:line="240" w:lineRule="auto"/>
              <w:ind w:left="714" w:hanging="357"/>
              <w:rPr>
                <w:rFonts w:ascii="Tahoma" w:hAnsi="Tahoma" w:cs="Tahoma"/>
                <w:szCs w:val="20"/>
              </w:rPr>
            </w:pPr>
            <w:r w:rsidRPr="001C70B5">
              <w:rPr>
                <w:rFonts w:ascii="Tahoma" w:hAnsi="Tahoma" w:cs="Tahoma"/>
                <w:szCs w:val="20"/>
              </w:rPr>
              <w:t>opinnäytetyön viimeistelystä ja tiedotusmateriaalin laatimisesta.</w:t>
            </w:r>
          </w:p>
          <w:p w14:paraId="749CBE5D" w14:textId="77777777" w:rsidR="00A33CD6" w:rsidRPr="001C70B5" w:rsidRDefault="00A33CD6" w:rsidP="00731BC6">
            <w:pPr>
              <w:rPr>
                <w:rFonts w:ascii="Tahoma" w:hAnsi="Tahoma" w:cs="Tahoma"/>
                <w:color w:val="4BACC6"/>
                <w:szCs w:val="20"/>
              </w:rPr>
            </w:pPr>
            <w:r w:rsidRPr="001C70B5">
              <w:rPr>
                <w:rFonts w:ascii="Tahoma" w:hAnsi="Tahoma" w:cs="Tahoma"/>
                <w:szCs w:val="20"/>
              </w:rPr>
              <w:t>Opinnäytetyö tarjoaa joustavan portin siirtyä työelämään ja hyvän mahdollisuuden verkottua omalla alalla.</w:t>
            </w:r>
          </w:p>
        </w:tc>
      </w:tr>
      <w:tr w:rsidR="00A33CD6" w:rsidRPr="0034643F" w14:paraId="207FF121" w14:textId="77777777" w:rsidTr="00042B83">
        <w:tc>
          <w:tcPr>
            <w:tcW w:w="2093" w:type="dxa"/>
          </w:tcPr>
          <w:p w14:paraId="7AEF921F" w14:textId="77777777" w:rsidR="00A33CD6" w:rsidRPr="001C70B5" w:rsidRDefault="00A33CD6" w:rsidP="00731BC6">
            <w:pPr>
              <w:rPr>
                <w:rFonts w:ascii="Tahoma" w:hAnsi="Tahoma" w:cs="Tahoma"/>
                <w:b/>
                <w:szCs w:val="20"/>
              </w:rPr>
            </w:pPr>
            <w:r w:rsidRPr="001C70B5">
              <w:rPr>
                <w:rFonts w:ascii="Tahoma" w:hAnsi="Tahoma" w:cs="Tahoma"/>
                <w:b/>
                <w:szCs w:val="20"/>
              </w:rPr>
              <w:t>Valinnaiset opinnot</w:t>
            </w:r>
          </w:p>
          <w:p w14:paraId="53C5AF8A" w14:textId="77777777" w:rsidR="00A33CD6" w:rsidRPr="001C70B5" w:rsidRDefault="00A33CD6" w:rsidP="00731BC6">
            <w:pPr>
              <w:rPr>
                <w:rFonts w:ascii="Tahoma" w:hAnsi="Tahoma" w:cs="Tahoma"/>
                <w:szCs w:val="20"/>
              </w:rPr>
            </w:pPr>
          </w:p>
        </w:tc>
        <w:tc>
          <w:tcPr>
            <w:tcW w:w="1134" w:type="dxa"/>
          </w:tcPr>
          <w:p w14:paraId="61EC19C5" w14:textId="77777777" w:rsidR="00A33CD6" w:rsidRPr="001C70B5" w:rsidRDefault="00A33CD6" w:rsidP="00731BC6">
            <w:pPr>
              <w:rPr>
                <w:rFonts w:ascii="Tahoma" w:hAnsi="Tahoma" w:cs="Tahoma"/>
                <w:szCs w:val="20"/>
              </w:rPr>
            </w:pPr>
            <w:r w:rsidRPr="001C70B5">
              <w:rPr>
                <w:rFonts w:ascii="Tahoma" w:hAnsi="Tahoma" w:cs="Tahoma"/>
                <w:szCs w:val="20"/>
              </w:rPr>
              <w:t>15 op</w:t>
            </w:r>
          </w:p>
        </w:tc>
        <w:tc>
          <w:tcPr>
            <w:tcW w:w="6551" w:type="dxa"/>
          </w:tcPr>
          <w:p w14:paraId="39A59633" w14:textId="6A81D3EF" w:rsidR="00A33CD6" w:rsidRPr="001C70B5" w:rsidRDefault="00A33CD6" w:rsidP="00042B83">
            <w:pPr>
              <w:pStyle w:val="Default"/>
              <w:rPr>
                <w:sz w:val="20"/>
                <w:szCs w:val="20"/>
              </w:rPr>
            </w:pPr>
            <w:r w:rsidRPr="001C70B5">
              <w:rPr>
                <w:sz w:val="20"/>
                <w:szCs w:val="20"/>
              </w:rPr>
              <w:t xml:space="preserve">Valinnaiset opinnot suuntaavat ja tukevat asiantuntijuuden kehittymistä opiskelijan kiinnostuksen mukaan. Opiskelija </w:t>
            </w:r>
            <w:r w:rsidR="00042B83">
              <w:rPr>
                <w:sz w:val="20"/>
                <w:szCs w:val="20"/>
              </w:rPr>
              <w:t>valitsee opintoja koulutuksen toteuttajien yhteiseltä opintotarjottimelta tutkintotavoitteidensa mukaisesti.</w:t>
            </w:r>
            <w:r w:rsidRPr="001C70B5">
              <w:rPr>
                <w:sz w:val="20"/>
                <w:szCs w:val="20"/>
              </w:rPr>
              <w:t xml:space="preserve"> </w:t>
            </w:r>
          </w:p>
        </w:tc>
      </w:tr>
      <w:tr w:rsidR="00A33CD6" w:rsidRPr="0034643F" w14:paraId="4FDCF817" w14:textId="77777777" w:rsidTr="00042B83">
        <w:tc>
          <w:tcPr>
            <w:tcW w:w="2093" w:type="dxa"/>
          </w:tcPr>
          <w:p w14:paraId="67524738" w14:textId="77777777" w:rsidR="00A33CD6" w:rsidRPr="001C70B5" w:rsidRDefault="00A33CD6" w:rsidP="00731BC6">
            <w:pPr>
              <w:rPr>
                <w:rFonts w:ascii="Tahoma" w:hAnsi="Tahoma" w:cs="Tahoma"/>
                <w:b/>
                <w:szCs w:val="20"/>
              </w:rPr>
            </w:pPr>
            <w:r w:rsidRPr="001C70B5">
              <w:rPr>
                <w:rFonts w:ascii="Tahoma" w:hAnsi="Tahoma" w:cs="Tahoma"/>
                <w:b/>
                <w:szCs w:val="20"/>
              </w:rPr>
              <w:t>Yhteensä</w:t>
            </w:r>
          </w:p>
        </w:tc>
        <w:tc>
          <w:tcPr>
            <w:tcW w:w="1134" w:type="dxa"/>
          </w:tcPr>
          <w:p w14:paraId="5A830D14" w14:textId="513B09B4" w:rsidR="00A33CD6" w:rsidRPr="001C70B5" w:rsidRDefault="00042B83" w:rsidP="00731BC6">
            <w:pPr>
              <w:rPr>
                <w:rFonts w:ascii="Tahoma" w:hAnsi="Tahoma" w:cs="Tahoma"/>
                <w:szCs w:val="20"/>
              </w:rPr>
            </w:pPr>
            <w:r>
              <w:rPr>
                <w:rFonts w:ascii="Tahoma" w:hAnsi="Tahoma" w:cs="Tahoma"/>
                <w:szCs w:val="20"/>
              </w:rPr>
              <w:t>12</w:t>
            </w:r>
            <w:r w:rsidR="00A33CD6" w:rsidRPr="001C70B5">
              <w:rPr>
                <w:rFonts w:ascii="Tahoma" w:hAnsi="Tahoma" w:cs="Tahoma"/>
                <w:szCs w:val="20"/>
              </w:rPr>
              <w:t>0 op</w:t>
            </w:r>
          </w:p>
        </w:tc>
        <w:tc>
          <w:tcPr>
            <w:tcW w:w="6551" w:type="dxa"/>
          </w:tcPr>
          <w:p w14:paraId="70999B05" w14:textId="77777777" w:rsidR="00A33CD6" w:rsidRPr="001C70B5" w:rsidRDefault="00A33CD6" w:rsidP="00731BC6">
            <w:pPr>
              <w:rPr>
                <w:rFonts w:ascii="Tahoma" w:hAnsi="Tahoma" w:cs="Tahoma"/>
                <w:szCs w:val="20"/>
              </w:rPr>
            </w:pPr>
          </w:p>
        </w:tc>
      </w:tr>
    </w:tbl>
    <w:p w14:paraId="00ED8D79" w14:textId="77777777" w:rsidR="008467F2" w:rsidRDefault="008467F2" w:rsidP="008467F2">
      <w:pPr>
        <w:rPr>
          <w:snapToGrid w:val="0"/>
        </w:rPr>
      </w:pPr>
    </w:p>
    <w:bookmarkEnd w:id="5"/>
    <w:p w14:paraId="26F652CC" w14:textId="65CA135E" w:rsidR="00CF590C" w:rsidRPr="00595FDF" w:rsidRDefault="00CF590C" w:rsidP="0023795B">
      <w:pPr>
        <w:rPr>
          <w:snapToGrid w:val="0"/>
        </w:rPr>
      </w:pPr>
    </w:p>
    <w:p w14:paraId="26F652F1" w14:textId="77777777" w:rsidR="00CF590C" w:rsidRPr="00B31AC6" w:rsidRDefault="00CF590C" w:rsidP="0023795B">
      <w:pPr>
        <w:pStyle w:val="Heading2"/>
        <w:spacing w:before="0"/>
      </w:pPr>
      <w:r w:rsidRPr="00595FDF">
        <w:rPr>
          <w:rFonts w:cs="Calibri"/>
          <w:szCs w:val="24"/>
        </w:rPr>
        <w:br w:type="page"/>
      </w:r>
      <w:bookmarkStart w:id="6" w:name="_Toc290881666"/>
      <w:bookmarkStart w:id="7" w:name="_Toc513549496"/>
      <w:r>
        <w:rPr>
          <w:rFonts w:eastAsia="Calibri"/>
        </w:rPr>
        <w:t xml:space="preserve">1.4 </w:t>
      </w:r>
      <w:r w:rsidRPr="00B31AC6">
        <w:rPr>
          <w:rFonts w:eastAsia="Calibri"/>
        </w:rPr>
        <w:t>Asiantuntijuuden kehittyminen</w:t>
      </w:r>
      <w:bookmarkEnd w:id="6"/>
      <w:bookmarkEnd w:id="7"/>
    </w:p>
    <w:p w14:paraId="326CFA3B" w14:textId="39C0445D" w:rsidR="001733DF" w:rsidRPr="001733DF" w:rsidRDefault="001733DF" w:rsidP="001733DF">
      <w:pPr>
        <w:rPr>
          <w:rFonts w:cs="Calibri"/>
          <w:color w:val="FF0000"/>
          <w:sz w:val="24"/>
        </w:rPr>
      </w:pPr>
      <w:r w:rsidRPr="001733DF">
        <w:rPr>
          <w:rFonts w:cs="Calibri"/>
          <w:color w:val="FF0000"/>
          <w:sz w:val="24"/>
        </w:rPr>
        <w:t xml:space="preserve">Tallennetaan Primukseen nimellä </w:t>
      </w:r>
      <w:r>
        <w:rPr>
          <w:rFonts w:cs="Calibri"/>
          <w:color w:val="FF0000"/>
          <w:sz w:val="24"/>
        </w:rPr>
        <w:t>|EKB18SM_5</w:t>
      </w:r>
      <w:r w:rsidRPr="001733DF">
        <w:rPr>
          <w:rFonts w:cs="Calibri"/>
          <w:color w:val="FF0000"/>
          <w:sz w:val="24"/>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603"/>
      </w:tblGrid>
      <w:tr w:rsidR="00CF590C" w:rsidRPr="00595FDF" w14:paraId="26F6530A" w14:textId="77777777" w:rsidTr="0049308D">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4603"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49308D">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5C3616B9" w:rsidR="00CF590C" w:rsidRPr="0023795B" w:rsidRDefault="003C2525" w:rsidP="00470A2A">
            <w:pPr>
              <w:rPr>
                <w:rFonts w:asciiTheme="majorHAnsi" w:hAnsiTheme="majorHAnsi" w:cstheme="majorHAnsi"/>
                <w:szCs w:val="20"/>
              </w:rPr>
            </w:pPr>
            <w:r>
              <w:rPr>
                <w:rFonts w:asciiTheme="majorHAnsi" w:hAnsiTheme="majorHAnsi" w:cstheme="majorHAnsi"/>
                <w:b/>
                <w:szCs w:val="20"/>
              </w:rPr>
              <w:t>Konetekniik</w:t>
            </w:r>
            <w:r w:rsidR="00470A2A">
              <w:rPr>
                <w:rFonts w:asciiTheme="majorHAnsi" w:hAnsiTheme="majorHAnsi" w:cstheme="majorHAnsi"/>
                <w:b/>
                <w:szCs w:val="20"/>
              </w:rPr>
              <w:t xml:space="preserve">kaan perehtyminen ja </w:t>
            </w:r>
            <w:r>
              <w:rPr>
                <w:rFonts w:asciiTheme="majorHAnsi" w:hAnsiTheme="majorHAnsi" w:cstheme="majorHAnsi"/>
                <w:b/>
                <w:szCs w:val="20"/>
              </w:rPr>
              <w:t>osaamisen kehittäminen</w:t>
            </w:r>
            <w:r w:rsidRPr="0023795B">
              <w:rPr>
                <w:rFonts w:asciiTheme="majorHAnsi" w:hAnsiTheme="majorHAnsi" w:cstheme="majorHAnsi"/>
                <w:b/>
                <w:szCs w:val="20"/>
              </w:rPr>
              <w:t xml:space="preserve"> (60 op)</w:t>
            </w:r>
            <w:r w:rsidRPr="0023795B">
              <w:rPr>
                <w:rFonts w:asciiTheme="majorHAnsi" w:hAnsiTheme="majorHAnsi" w:cstheme="majorHAnsi"/>
                <w:b/>
                <w:szCs w:val="20"/>
              </w:rPr>
              <w:br/>
            </w:r>
          </w:p>
        </w:tc>
        <w:tc>
          <w:tcPr>
            <w:tcW w:w="4603" w:type="dxa"/>
          </w:tcPr>
          <w:p w14:paraId="26F6530D" w14:textId="28B2EB82" w:rsidR="00CF590C" w:rsidRPr="0023795B" w:rsidRDefault="00B24BB2" w:rsidP="00A23582">
            <w:pPr>
              <w:rPr>
                <w:rFonts w:asciiTheme="majorHAnsi" w:hAnsiTheme="majorHAnsi" w:cstheme="majorHAnsi"/>
                <w:szCs w:val="20"/>
              </w:rPr>
            </w:pPr>
            <w:r w:rsidRPr="00852047">
              <w:rPr>
                <w:rFonts w:ascii="Tahoma" w:hAnsi="Tahoma" w:cs="Tahoma"/>
                <w:szCs w:val="20"/>
              </w:rPr>
              <w:t xml:space="preserve">Opiskelija ymmärtää </w:t>
            </w:r>
            <w:r w:rsidR="003C2525">
              <w:rPr>
                <w:rFonts w:ascii="Tahoma" w:hAnsi="Tahoma" w:cs="Tahoma"/>
                <w:szCs w:val="20"/>
              </w:rPr>
              <w:t xml:space="preserve">koneenrakennuksen </w:t>
            </w:r>
            <w:r w:rsidRPr="00852047">
              <w:rPr>
                <w:rFonts w:ascii="Tahoma" w:hAnsi="Tahoma" w:cs="Tahoma"/>
                <w:szCs w:val="20"/>
              </w:rPr>
              <w:t xml:space="preserve">suunnittelun taloudelliset ja tekniset reunaehdot. Opiskelija saa </w:t>
            </w:r>
            <w:r w:rsidR="00A23582">
              <w:rPr>
                <w:rFonts w:ascii="Tahoma" w:hAnsi="Tahoma" w:cs="Tahoma"/>
                <w:szCs w:val="20"/>
              </w:rPr>
              <w:t xml:space="preserve">koneautomaation </w:t>
            </w:r>
            <w:r w:rsidRPr="00852047">
              <w:rPr>
                <w:rFonts w:ascii="Tahoma" w:hAnsi="Tahoma" w:cs="Tahoma"/>
                <w:szCs w:val="20"/>
              </w:rPr>
              <w:t xml:space="preserve">suunnittelun ja mitoituksen </w:t>
            </w:r>
            <w:r w:rsidR="00A23582">
              <w:rPr>
                <w:rFonts w:ascii="Tahoma" w:hAnsi="Tahoma" w:cs="Tahoma"/>
                <w:szCs w:val="20"/>
              </w:rPr>
              <w:t>perus</w:t>
            </w:r>
            <w:r w:rsidRPr="00852047">
              <w:rPr>
                <w:rFonts w:ascii="Tahoma" w:hAnsi="Tahoma" w:cs="Tahoma"/>
                <w:szCs w:val="20"/>
              </w:rPr>
              <w:t xml:space="preserve">tiedot ja </w:t>
            </w:r>
            <w:r w:rsidR="00A23582">
              <w:rPr>
                <w:rFonts w:ascii="Tahoma" w:hAnsi="Tahoma" w:cs="Tahoma"/>
                <w:szCs w:val="20"/>
              </w:rPr>
              <w:t>-taidot. Opiskelija pystyy ratkaisemaan kone</w:t>
            </w:r>
            <w:r w:rsidRPr="00852047">
              <w:rPr>
                <w:rFonts w:ascii="Tahoma" w:hAnsi="Tahoma" w:cs="Tahoma"/>
                <w:szCs w:val="20"/>
              </w:rPr>
              <w:t xml:space="preserve">alan käytännön teknisiä ongelmia ja tarpeita systemaattisesti tavoitteellisen projektisuunnittelun ja </w:t>
            </w:r>
            <w:proofErr w:type="gramStart"/>
            <w:r w:rsidRPr="00852047">
              <w:rPr>
                <w:rFonts w:ascii="Tahoma" w:hAnsi="Tahoma" w:cs="Tahoma"/>
                <w:szCs w:val="20"/>
              </w:rPr>
              <w:t>–työskentelyn</w:t>
            </w:r>
            <w:proofErr w:type="gramEnd"/>
            <w:r w:rsidRPr="00852047">
              <w:rPr>
                <w:rFonts w:ascii="Tahoma" w:hAnsi="Tahoma" w:cs="Tahoma"/>
                <w:szCs w:val="20"/>
              </w:rPr>
              <w:t xml:space="preserve"> kautta.</w:t>
            </w:r>
            <w:r w:rsidR="00A23582">
              <w:rPr>
                <w:rFonts w:ascii="Tahoma" w:hAnsi="Tahoma" w:cs="Tahoma"/>
                <w:szCs w:val="20"/>
              </w:rPr>
              <w:t xml:space="preserve"> Opiskelijalle karttuu myös perustiedot seuraavista osa-alueista: yrittäjyys ja liiketoiminta, valmistettavuus, laatutekniikka, toiminnanohjaus ja materiaalitekniikka.</w:t>
            </w:r>
          </w:p>
        </w:tc>
      </w:tr>
      <w:tr w:rsidR="00CF590C" w:rsidRPr="00595FDF" w14:paraId="26F65313" w14:textId="77777777" w:rsidTr="0049308D">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2. vuosi</w:t>
            </w:r>
          </w:p>
        </w:tc>
        <w:tc>
          <w:tcPr>
            <w:tcW w:w="4253" w:type="dxa"/>
          </w:tcPr>
          <w:p w14:paraId="26F65310" w14:textId="414193BD" w:rsidR="00CF590C" w:rsidRPr="0023795B" w:rsidRDefault="00B24BB2" w:rsidP="00CF590C">
            <w:pPr>
              <w:rPr>
                <w:rFonts w:asciiTheme="majorHAnsi" w:hAnsiTheme="majorHAnsi" w:cstheme="majorHAnsi"/>
                <w:b/>
                <w:szCs w:val="20"/>
              </w:rPr>
            </w:pPr>
            <w:proofErr w:type="spellStart"/>
            <w:r>
              <w:rPr>
                <w:rFonts w:asciiTheme="majorHAnsi" w:hAnsiTheme="majorHAnsi" w:cstheme="majorHAnsi"/>
                <w:b/>
                <w:szCs w:val="20"/>
              </w:rPr>
              <w:t>Bio</w:t>
            </w:r>
            <w:proofErr w:type="spellEnd"/>
            <w:r>
              <w:rPr>
                <w:rFonts w:asciiTheme="majorHAnsi" w:hAnsiTheme="majorHAnsi" w:cstheme="majorHAnsi"/>
                <w:b/>
                <w:szCs w:val="20"/>
              </w:rPr>
              <w:t>- ja kiertotalouden suuntaavat opinnot (30op)</w:t>
            </w:r>
          </w:p>
          <w:p w14:paraId="522E2C2A" w14:textId="68C1BFFE" w:rsidR="00CF590C" w:rsidRDefault="00A23582" w:rsidP="00CF590C">
            <w:pPr>
              <w:rPr>
                <w:rFonts w:asciiTheme="majorHAnsi" w:hAnsiTheme="majorHAnsi" w:cstheme="majorHAnsi"/>
                <w:szCs w:val="20"/>
              </w:rPr>
            </w:pPr>
            <w:r>
              <w:rPr>
                <w:rFonts w:asciiTheme="majorHAnsi" w:hAnsiTheme="majorHAnsi" w:cstheme="majorHAnsi"/>
                <w:szCs w:val="20"/>
              </w:rPr>
              <w:t>Puutuoteteollisuuden</w:t>
            </w:r>
            <w:r w:rsidR="00B24BB2">
              <w:rPr>
                <w:rFonts w:asciiTheme="majorHAnsi" w:hAnsiTheme="majorHAnsi" w:cstheme="majorHAnsi"/>
                <w:szCs w:val="20"/>
              </w:rPr>
              <w:t xml:space="preserve"> soveltavat opinnot (15op)</w:t>
            </w:r>
          </w:p>
          <w:p w14:paraId="26F65311" w14:textId="57A1B55E" w:rsidR="00B24BB2" w:rsidRPr="0023795B" w:rsidRDefault="00A23582" w:rsidP="00CF590C">
            <w:pPr>
              <w:rPr>
                <w:rFonts w:asciiTheme="majorHAnsi" w:hAnsiTheme="majorHAnsi" w:cstheme="majorHAnsi"/>
                <w:szCs w:val="20"/>
              </w:rPr>
            </w:pPr>
            <w:r>
              <w:rPr>
                <w:rFonts w:asciiTheme="majorHAnsi" w:hAnsiTheme="majorHAnsi" w:cstheme="majorHAnsi"/>
                <w:szCs w:val="20"/>
              </w:rPr>
              <w:t>Puutuoteteollisuuden</w:t>
            </w:r>
            <w:r w:rsidR="00B24BB2">
              <w:rPr>
                <w:rFonts w:asciiTheme="majorHAnsi" w:hAnsiTheme="majorHAnsi" w:cstheme="majorHAnsi"/>
                <w:szCs w:val="20"/>
              </w:rPr>
              <w:t>talouden syventävät opinnot (15op)</w:t>
            </w:r>
          </w:p>
        </w:tc>
        <w:tc>
          <w:tcPr>
            <w:tcW w:w="4603" w:type="dxa"/>
          </w:tcPr>
          <w:p w14:paraId="26F65312" w14:textId="34988830" w:rsidR="00CF590C" w:rsidRPr="0023795B" w:rsidRDefault="00B24BB2" w:rsidP="00A23582">
            <w:pPr>
              <w:rPr>
                <w:rFonts w:asciiTheme="majorHAnsi" w:hAnsiTheme="majorHAnsi" w:cstheme="majorHAnsi"/>
                <w:szCs w:val="20"/>
              </w:rPr>
            </w:pPr>
            <w:r>
              <w:rPr>
                <w:rFonts w:asciiTheme="majorHAnsi" w:hAnsiTheme="majorHAnsi" w:cstheme="majorHAnsi"/>
                <w:szCs w:val="20"/>
              </w:rPr>
              <w:t xml:space="preserve">Opiskelija tuntee </w:t>
            </w:r>
            <w:r w:rsidR="00A23582">
              <w:rPr>
                <w:rFonts w:asciiTheme="majorHAnsi" w:hAnsiTheme="majorHAnsi" w:cstheme="majorHAnsi"/>
                <w:szCs w:val="20"/>
              </w:rPr>
              <w:t>sahatavaratuotannon</w:t>
            </w:r>
            <w:r>
              <w:rPr>
                <w:rFonts w:asciiTheme="majorHAnsi" w:hAnsiTheme="majorHAnsi" w:cstheme="majorHAnsi"/>
                <w:szCs w:val="20"/>
              </w:rPr>
              <w:t xml:space="preserve"> tuotantoprosessit</w:t>
            </w:r>
            <w:r w:rsidR="008B0C36">
              <w:rPr>
                <w:rFonts w:asciiTheme="majorHAnsi" w:hAnsiTheme="majorHAnsi" w:cstheme="majorHAnsi"/>
                <w:szCs w:val="20"/>
              </w:rPr>
              <w:t>, metsäteollisuuden tärkeimmät prosessit</w:t>
            </w:r>
            <w:r>
              <w:rPr>
                <w:rFonts w:asciiTheme="majorHAnsi" w:hAnsiTheme="majorHAnsi" w:cstheme="majorHAnsi"/>
                <w:szCs w:val="20"/>
              </w:rPr>
              <w:t xml:space="preserve"> ja </w:t>
            </w:r>
            <w:r w:rsidR="008B0C36">
              <w:rPr>
                <w:rFonts w:asciiTheme="majorHAnsi" w:hAnsiTheme="majorHAnsi" w:cstheme="majorHAnsi"/>
                <w:szCs w:val="20"/>
              </w:rPr>
              <w:t xml:space="preserve">ymmärtää niiden ympäristövaikutukset kestävän kehityksen näkökulmasta. </w:t>
            </w:r>
            <w:r>
              <w:rPr>
                <w:rFonts w:asciiTheme="majorHAnsi" w:hAnsiTheme="majorHAnsi" w:cstheme="majorHAnsi"/>
                <w:szCs w:val="20"/>
              </w:rPr>
              <w:t xml:space="preserve">Opiskelija </w:t>
            </w:r>
            <w:r w:rsidR="008B0C36">
              <w:rPr>
                <w:rFonts w:asciiTheme="majorHAnsi" w:hAnsiTheme="majorHAnsi" w:cstheme="majorHAnsi"/>
                <w:szCs w:val="20"/>
              </w:rPr>
              <w:t>ymmärtää</w:t>
            </w:r>
            <w:r>
              <w:rPr>
                <w:rFonts w:asciiTheme="majorHAnsi" w:hAnsiTheme="majorHAnsi" w:cstheme="majorHAnsi"/>
                <w:szCs w:val="20"/>
              </w:rPr>
              <w:t xml:space="preserve"> kiertotalouden toimintamallin</w:t>
            </w:r>
            <w:r w:rsidR="008B0C36">
              <w:rPr>
                <w:rFonts w:asciiTheme="majorHAnsi" w:hAnsiTheme="majorHAnsi" w:cstheme="majorHAnsi"/>
                <w:szCs w:val="20"/>
              </w:rPr>
              <w:t xml:space="preserve"> ja </w:t>
            </w:r>
            <w:proofErr w:type="gramStart"/>
            <w:r w:rsidR="008B0C36">
              <w:rPr>
                <w:rFonts w:asciiTheme="majorHAnsi" w:hAnsiTheme="majorHAnsi" w:cstheme="majorHAnsi"/>
                <w:szCs w:val="20"/>
              </w:rPr>
              <w:t>–prosessin</w:t>
            </w:r>
            <w:proofErr w:type="gramEnd"/>
            <w:r w:rsidR="008B0C36">
              <w:rPr>
                <w:rFonts w:asciiTheme="majorHAnsi" w:hAnsiTheme="majorHAnsi" w:cstheme="majorHAnsi"/>
                <w:szCs w:val="20"/>
              </w:rPr>
              <w:t xml:space="preserve"> yhteisöjen ja yritysten näkökulmasta ja pystyy ratkaisemaan ja hallinnoimaan materiaali- ja sivuvirtoihin liittyviä käytännön </w:t>
            </w:r>
            <w:r w:rsidR="006163C0">
              <w:rPr>
                <w:rFonts w:asciiTheme="majorHAnsi" w:hAnsiTheme="majorHAnsi" w:cstheme="majorHAnsi"/>
                <w:szCs w:val="20"/>
              </w:rPr>
              <w:t>ongelmia ja tarpeita.</w:t>
            </w:r>
            <w:r w:rsidR="00A23582">
              <w:rPr>
                <w:rFonts w:asciiTheme="majorHAnsi" w:hAnsiTheme="majorHAnsi" w:cstheme="majorHAnsi"/>
                <w:szCs w:val="20"/>
              </w:rPr>
              <w:t xml:space="preserve"> Opiskelija ymmärtää tehdassuunnittelun periaatteet ja käytänteet.</w:t>
            </w:r>
          </w:p>
        </w:tc>
      </w:tr>
    </w:tbl>
    <w:p w14:paraId="43EC27D8" w14:textId="77777777" w:rsidR="005E2FD2" w:rsidRDefault="005E2FD2" w:rsidP="00612BE8">
      <w:pPr>
        <w:rPr>
          <w:snapToGrid w:val="0"/>
        </w:rPr>
      </w:pPr>
    </w:p>
    <w:p w14:paraId="2B192C1C" w14:textId="77777777" w:rsidR="00470A2A" w:rsidRDefault="00470A2A">
      <w:pPr>
        <w:rPr>
          <w:snapToGrid w:val="0"/>
        </w:rPr>
      </w:pPr>
      <w:r>
        <w:rPr>
          <w:snapToGrid w:val="0"/>
        </w:rPr>
        <w:br w:type="page"/>
      </w:r>
      <w:bookmarkStart w:id="8" w:name="_GoBack"/>
      <w:bookmarkEnd w:id="8"/>
    </w:p>
    <w:sectPr w:rsidR="00470A2A" w:rsidSect="00843A29">
      <w:headerReference w:type="default" r:id="rId12"/>
      <w:footerReference w:type="default" r:id="rId13"/>
      <w:headerReference w:type="first" r:id="rId14"/>
      <w:pgSz w:w="11900" w:h="16840"/>
      <w:pgMar w:top="2092" w:right="1797" w:bottom="1440" w:left="1418" w:header="709" w:footer="709"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3EF7E" w14:textId="77777777" w:rsidR="00C442D2" w:rsidRDefault="00C442D2">
      <w:r>
        <w:separator/>
      </w:r>
    </w:p>
  </w:endnote>
  <w:endnote w:type="continuationSeparator" w:id="0">
    <w:p w14:paraId="21833B71" w14:textId="77777777" w:rsidR="00C442D2" w:rsidRDefault="00C4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2" w14:textId="77777777" w:rsidR="00112E8E" w:rsidRPr="00A676D3" w:rsidRDefault="00112E8E" w:rsidP="00A676D3">
    <w:pPr>
      <w:pStyle w:val="Header"/>
    </w:pPr>
    <w:r w:rsidRPr="002E64BE">
      <w:t>Savonia-ammattikorkeakoulu | PL 6, 70201 Kuopio | www.savonia.fi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82BD2" w14:textId="77777777" w:rsidR="00C442D2" w:rsidRDefault="00C442D2">
      <w:r>
        <w:separator/>
      </w:r>
    </w:p>
  </w:footnote>
  <w:footnote w:type="continuationSeparator" w:id="0">
    <w:p w14:paraId="2E734116" w14:textId="77777777" w:rsidR="00C442D2" w:rsidRDefault="00C44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0" w14:textId="3230AEFE" w:rsidR="00112E8E" w:rsidRDefault="00112E8E" w:rsidP="005C37BB">
    <w:pPr>
      <w:pStyle w:val="Header"/>
      <w:ind w:left="3600"/>
    </w:pPr>
    <w:r w:rsidRPr="00BF7041">
      <w:rPr>
        <w:b/>
        <w:noProof/>
        <w:lang w:eastAsia="fi-FI"/>
      </w:rPr>
      <w:drawing>
        <wp:anchor distT="0" distB="0" distL="114300" distR="114300" simplePos="0" relativeHeight="251709440"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proofErr w:type="spellStart"/>
    <w:r w:rsidR="00645441">
      <w:rPr>
        <w:b/>
      </w:rPr>
      <w:t>Bio</w:t>
    </w:r>
    <w:proofErr w:type="spellEnd"/>
    <w:r w:rsidR="00645441">
      <w:rPr>
        <w:b/>
      </w:rPr>
      <w:t>- ja kiertotalouden muunto-</w:t>
    </w:r>
    <w:r>
      <w:tab/>
    </w:r>
    <w:r>
      <w:tab/>
    </w:r>
    <w:r>
      <w:tab/>
    </w:r>
    <w:r w:rsidRPr="00CD2C23">
      <w:fldChar w:fldCharType="begin"/>
    </w:r>
    <w:r w:rsidRPr="00CD2C23">
      <w:instrText>PAGE  \* Arabic  \* MERGEFORMAT</w:instrText>
    </w:r>
    <w:r w:rsidRPr="00CD2C23">
      <w:fldChar w:fldCharType="separate"/>
    </w:r>
    <w:r w:rsidR="001733DF">
      <w:rPr>
        <w:noProof/>
      </w:rPr>
      <w:t>8</w:t>
    </w:r>
    <w:r w:rsidRPr="00CD2C23">
      <w:fldChar w:fldCharType="end"/>
    </w:r>
    <w:r w:rsidRPr="00CD2C23">
      <w:t xml:space="preserve"> / </w:t>
    </w:r>
    <w:fldSimple w:instr="NUMPAGES  \* Arabic  \* MERGEFORMAT">
      <w:r w:rsidR="001733DF">
        <w:rPr>
          <w:noProof/>
        </w:rPr>
        <w:t>9</w:t>
      </w:r>
    </w:fldSimple>
    <w:r w:rsidRPr="00CD2C23">
      <w:t xml:space="preserve"> </w:t>
    </w:r>
    <w:r w:rsidRPr="00CD2C23">
      <w:br/>
    </w:r>
    <w:r w:rsidR="00645441">
      <w:rPr>
        <w:b/>
      </w:rPr>
      <w:t xml:space="preserve">koulutus OPS </w:t>
    </w:r>
    <w:r w:rsidR="00BE542C">
      <w:rPr>
        <w:b/>
      </w:rPr>
      <w:t>kone</w:t>
    </w:r>
  </w:p>
  <w:p w14:paraId="26F65391" w14:textId="111585C4" w:rsidR="00112E8E" w:rsidRPr="00B6726E" w:rsidRDefault="00112E8E" w:rsidP="005C37BB">
    <w:pPr>
      <w:pStyle w:val="Header"/>
      <w:ind w:left="3600"/>
    </w:pPr>
    <w:r>
      <w:fldChar w:fldCharType="begin"/>
    </w:r>
    <w:r>
      <w:instrText xml:space="preserve"> TIME \@ "d.M.yyyy" </w:instrText>
    </w:r>
    <w:r>
      <w:fldChar w:fldCharType="separate"/>
    </w:r>
    <w:r w:rsidR="001F30BB">
      <w:rPr>
        <w:noProof/>
      </w:rPr>
      <w:t>12.6.2018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3" w14:textId="77777777" w:rsidR="00112E8E" w:rsidRDefault="00112E8E"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A2910"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65B8"/>
    <w:multiLevelType w:val="hybridMultilevel"/>
    <w:tmpl w:val="0FFC971E"/>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E6FC0"/>
    <w:multiLevelType w:val="hybridMultilevel"/>
    <w:tmpl w:val="CA5E2568"/>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ACD2B94"/>
    <w:multiLevelType w:val="hybridMultilevel"/>
    <w:tmpl w:val="1DCA4D2E"/>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6F32BF"/>
    <w:multiLevelType w:val="hybridMultilevel"/>
    <w:tmpl w:val="586A6CE8"/>
    <w:lvl w:ilvl="0" w:tplc="FE2202D8">
      <w:numFmt w:val="bullet"/>
      <w:lvlText w:val="-"/>
      <w:lvlJc w:val="left"/>
      <w:pPr>
        <w:ind w:left="405" w:hanging="360"/>
      </w:pPr>
      <w:rPr>
        <w:rFonts w:ascii="Arial" w:eastAsia="Times New Roman" w:hAnsi="Arial" w:cs="Arial"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5"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6" w15:restartNumberingAfterBreak="0">
    <w:nsid w:val="488422D8"/>
    <w:multiLevelType w:val="hybridMultilevel"/>
    <w:tmpl w:val="ECAE98BC"/>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A0983"/>
    <w:multiLevelType w:val="hybridMultilevel"/>
    <w:tmpl w:val="1F9C26A2"/>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06608B"/>
    <w:multiLevelType w:val="hybridMultilevel"/>
    <w:tmpl w:val="7674CDAA"/>
    <w:lvl w:ilvl="0" w:tplc="DBA86B1C">
      <w:numFmt w:val="bullet"/>
      <w:lvlText w:val="-"/>
      <w:lvlJc w:val="left"/>
      <w:pPr>
        <w:ind w:left="360" w:hanging="360"/>
      </w:pPr>
      <w:rPr>
        <w:rFonts w:ascii="Arial" w:eastAsia="Times New Roman" w:hAnsi="Arial" w:cs="Arial"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7021701D"/>
    <w:multiLevelType w:val="hybridMultilevel"/>
    <w:tmpl w:val="93EC6420"/>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7DC951B1"/>
    <w:multiLevelType w:val="hybridMultilevel"/>
    <w:tmpl w:val="6778D0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7"/>
  </w:num>
  <w:num w:numId="2">
    <w:abstractNumId w:val="11"/>
  </w:num>
  <w:num w:numId="3">
    <w:abstractNumId w:val="5"/>
  </w:num>
  <w:num w:numId="4">
    <w:abstractNumId w:val="1"/>
  </w:num>
  <w:num w:numId="5">
    <w:abstractNumId w:val="10"/>
  </w:num>
  <w:num w:numId="6">
    <w:abstractNumId w:val="3"/>
  </w:num>
  <w:num w:numId="7">
    <w:abstractNumId w:val="6"/>
  </w:num>
  <w:num w:numId="8">
    <w:abstractNumId w:val="0"/>
  </w:num>
  <w:num w:numId="9">
    <w:abstractNumId w:val="8"/>
  </w:num>
  <w:num w:numId="10">
    <w:abstractNumId w:val="9"/>
  </w:num>
  <w:num w:numId="11">
    <w:abstractNumId w:val="4"/>
  </w:num>
  <w:num w:numId="12">
    <w:abstractNumId w:val="12"/>
  </w:num>
  <w:num w:numId="13">
    <w:abstractNumId w:val="13"/>
  </w:num>
  <w:num w:numId="14">
    <w:abstractNumId w:val="2"/>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0986"/>
    <w:rsid w:val="000044E9"/>
    <w:rsid w:val="00014AF7"/>
    <w:rsid w:val="000173E0"/>
    <w:rsid w:val="000215A5"/>
    <w:rsid w:val="0003351A"/>
    <w:rsid w:val="0003488E"/>
    <w:rsid w:val="00035CF1"/>
    <w:rsid w:val="00040C46"/>
    <w:rsid w:val="00042B83"/>
    <w:rsid w:val="0004453D"/>
    <w:rsid w:val="000502B5"/>
    <w:rsid w:val="0006008F"/>
    <w:rsid w:val="00072E02"/>
    <w:rsid w:val="0009267E"/>
    <w:rsid w:val="000A1ABA"/>
    <w:rsid w:val="000B0005"/>
    <w:rsid w:val="000C1D76"/>
    <w:rsid w:val="000C2E36"/>
    <w:rsid w:val="000E45E2"/>
    <w:rsid w:val="00102816"/>
    <w:rsid w:val="00105F99"/>
    <w:rsid w:val="00112E8E"/>
    <w:rsid w:val="00114746"/>
    <w:rsid w:val="00123F9A"/>
    <w:rsid w:val="00151DE9"/>
    <w:rsid w:val="00154012"/>
    <w:rsid w:val="00164B60"/>
    <w:rsid w:val="001733DF"/>
    <w:rsid w:val="001762C2"/>
    <w:rsid w:val="00183330"/>
    <w:rsid w:val="00186713"/>
    <w:rsid w:val="001867EB"/>
    <w:rsid w:val="001A2CC9"/>
    <w:rsid w:val="001E5430"/>
    <w:rsid w:val="001E6D93"/>
    <w:rsid w:val="001F2650"/>
    <w:rsid w:val="001F30BB"/>
    <w:rsid w:val="00230AD4"/>
    <w:rsid w:val="0023795B"/>
    <w:rsid w:val="0024266B"/>
    <w:rsid w:val="00250EE7"/>
    <w:rsid w:val="00262F69"/>
    <w:rsid w:val="00267FF7"/>
    <w:rsid w:val="002705C7"/>
    <w:rsid w:val="00293DC6"/>
    <w:rsid w:val="002A1DF8"/>
    <w:rsid w:val="002B04F6"/>
    <w:rsid w:val="002C3FEE"/>
    <w:rsid w:val="002D110F"/>
    <w:rsid w:val="002D6394"/>
    <w:rsid w:val="002D73BA"/>
    <w:rsid w:val="002F3509"/>
    <w:rsid w:val="00306DCD"/>
    <w:rsid w:val="00323654"/>
    <w:rsid w:val="00324330"/>
    <w:rsid w:val="003265B8"/>
    <w:rsid w:val="003309A1"/>
    <w:rsid w:val="00333DDC"/>
    <w:rsid w:val="003342E4"/>
    <w:rsid w:val="003425D9"/>
    <w:rsid w:val="00343187"/>
    <w:rsid w:val="00364D0E"/>
    <w:rsid w:val="00367B7D"/>
    <w:rsid w:val="00367F25"/>
    <w:rsid w:val="003721F0"/>
    <w:rsid w:val="00394F5E"/>
    <w:rsid w:val="003A577A"/>
    <w:rsid w:val="003C2525"/>
    <w:rsid w:val="003C44BA"/>
    <w:rsid w:val="003C7517"/>
    <w:rsid w:val="003C7954"/>
    <w:rsid w:val="003D55A2"/>
    <w:rsid w:val="003D58EC"/>
    <w:rsid w:val="003D5E2B"/>
    <w:rsid w:val="003E7B8F"/>
    <w:rsid w:val="003F1596"/>
    <w:rsid w:val="003F411F"/>
    <w:rsid w:val="004029F3"/>
    <w:rsid w:val="004173B1"/>
    <w:rsid w:val="00417B0E"/>
    <w:rsid w:val="00420B84"/>
    <w:rsid w:val="004251D6"/>
    <w:rsid w:val="00453F65"/>
    <w:rsid w:val="00455456"/>
    <w:rsid w:val="00455624"/>
    <w:rsid w:val="00470A2A"/>
    <w:rsid w:val="00483C49"/>
    <w:rsid w:val="0049308D"/>
    <w:rsid w:val="00494CF0"/>
    <w:rsid w:val="00496B90"/>
    <w:rsid w:val="004A0D5D"/>
    <w:rsid w:val="004A5EF3"/>
    <w:rsid w:val="004B065E"/>
    <w:rsid w:val="004B593D"/>
    <w:rsid w:val="004D652C"/>
    <w:rsid w:val="004D71BF"/>
    <w:rsid w:val="004E09A2"/>
    <w:rsid w:val="004E5A7B"/>
    <w:rsid w:val="004F4D2A"/>
    <w:rsid w:val="00521366"/>
    <w:rsid w:val="00522F8F"/>
    <w:rsid w:val="0053055E"/>
    <w:rsid w:val="00542286"/>
    <w:rsid w:val="00542701"/>
    <w:rsid w:val="00545E1C"/>
    <w:rsid w:val="0056264F"/>
    <w:rsid w:val="0057022A"/>
    <w:rsid w:val="005A020C"/>
    <w:rsid w:val="005B49CF"/>
    <w:rsid w:val="005C0AD1"/>
    <w:rsid w:val="005C37BB"/>
    <w:rsid w:val="005C669B"/>
    <w:rsid w:val="005D0589"/>
    <w:rsid w:val="005D2CBD"/>
    <w:rsid w:val="005E2FD2"/>
    <w:rsid w:val="0060204F"/>
    <w:rsid w:val="0060520B"/>
    <w:rsid w:val="00612BE8"/>
    <w:rsid w:val="006163C0"/>
    <w:rsid w:val="00617C97"/>
    <w:rsid w:val="006341FF"/>
    <w:rsid w:val="00642C30"/>
    <w:rsid w:val="00645441"/>
    <w:rsid w:val="00647B06"/>
    <w:rsid w:val="00647B30"/>
    <w:rsid w:val="00655AF8"/>
    <w:rsid w:val="00670639"/>
    <w:rsid w:val="0068275C"/>
    <w:rsid w:val="0068419B"/>
    <w:rsid w:val="00691E05"/>
    <w:rsid w:val="006941CC"/>
    <w:rsid w:val="0069632C"/>
    <w:rsid w:val="006A36B9"/>
    <w:rsid w:val="006B12D0"/>
    <w:rsid w:val="006B4C1D"/>
    <w:rsid w:val="006B5224"/>
    <w:rsid w:val="006D20B3"/>
    <w:rsid w:val="006E1E49"/>
    <w:rsid w:val="006E7B11"/>
    <w:rsid w:val="006F22FF"/>
    <w:rsid w:val="006F5949"/>
    <w:rsid w:val="00704335"/>
    <w:rsid w:val="00704AB1"/>
    <w:rsid w:val="0071219B"/>
    <w:rsid w:val="00740820"/>
    <w:rsid w:val="00761A74"/>
    <w:rsid w:val="00765DC2"/>
    <w:rsid w:val="00782CAD"/>
    <w:rsid w:val="007926AC"/>
    <w:rsid w:val="00794CFC"/>
    <w:rsid w:val="007979E1"/>
    <w:rsid w:val="007A3141"/>
    <w:rsid w:val="007C15BA"/>
    <w:rsid w:val="007C6365"/>
    <w:rsid w:val="007D79DC"/>
    <w:rsid w:val="007F1448"/>
    <w:rsid w:val="007F6834"/>
    <w:rsid w:val="0081147B"/>
    <w:rsid w:val="008275DD"/>
    <w:rsid w:val="0083715F"/>
    <w:rsid w:val="008374A1"/>
    <w:rsid w:val="00843A29"/>
    <w:rsid w:val="008467F2"/>
    <w:rsid w:val="00856240"/>
    <w:rsid w:val="008631C3"/>
    <w:rsid w:val="00874EFB"/>
    <w:rsid w:val="008832CE"/>
    <w:rsid w:val="008958F7"/>
    <w:rsid w:val="00896CF6"/>
    <w:rsid w:val="008A4D8D"/>
    <w:rsid w:val="008B0C36"/>
    <w:rsid w:val="008B750C"/>
    <w:rsid w:val="008C2F70"/>
    <w:rsid w:val="008D1C58"/>
    <w:rsid w:val="008D481B"/>
    <w:rsid w:val="008D6A95"/>
    <w:rsid w:val="008E28E1"/>
    <w:rsid w:val="008F00E2"/>
    <w:rsid w:val="00903F9A"/>
    <w:rsid w:val="00905C94"/>
    <w:rsid w:val="009233E0"/>
    <w:rsid w:val="00933479"/>
    <w:rsid w:val="00934304"/>
    <w:rsid w:val="00940433"/>
    <w:rsid w:val="00940738"/>
    <w:rsid w:val="0096553B"/>
    <w:rsid w:val="00965E86"/>
    <w:rsid w:val="00976CEB"/>
    <w:rsid w:val="0098063F"/>
    <w:rsid w:val="00982914"/>
    <w:rsid w:val="00986652"/>
    <w:rsid w:val="0099447C"/>
    <w:rsid w:val="009B4EC7"/>
    <w:rsid w:val="009B7BC9"/>
    <w:rsid w:val="009E58F8"/>
    <w:rsid w:val="009E6DE1"/>
    <w:rsid w:val="009F6527"/>
    <w:rsid w:val="00A11ACE"/>
    <w:rsid w:val="00A21EDA"/>
    <w:rsid w:val="00A23582"/>
    <w:rsid w:val="00A33CD6"/>
    <w:rsid w:val="00A43E84"/>
    <w:rsid w:val="00A45EFE"/>
    <w:rsid w:val="00A5749D"/>
    <w:rsid w:val="00A676D3"/>
    <w:rsid w:val="00A90DB9"/>
    <w:rsid w:val="00A9332F"/>
    <w:rsid w:val="00A975D0"/>
    <w:rsid w:val="00AB6733"/>
    <w:rsid w:val="00AB6CFF"/>
    <w:rsid w:val="00AC507E"/>
    <w:rsid w:val="00AE1654"/>
    <w:rsid w:val="00AF25CC"/>
    <w:rsid w:val="00B01F65"/>
    <w:rsid w:val="00B11269"/>
    <w:rsid w:val="00B22E97"/>
    <w:rsid w:val="00B24BB2"/>
    <w:rsid w:val="00B27102"/>
    <w:rsid w:val="00B36AD0"/>
    <w:rsid w:val="00B52CF0"/>
    <w:rsid w:val="00B63BFE"/>
    <w:rsid w:val="00B6726E"/>
    <w:rsid w:val="00B67405"/>
    <w:rsid w:val="00B813F0"/>
    <w:rsid w:val="00B84CE9"/>
    <w:rsid w:val="00B91440"/>
    <w:rsid w:val="00BB610F"/>
    <w:rsid w:val="00BC456B"/>
    <w:rsid w:val="00BC6388"/>
    <w:rsid w:val="00BE542C"/>
    <w:rsid w:val="00BF076C"/>
    <w:rsid w:val="00BF7041"/>
    <w:rsid w:val="00C03C46"/>
    <w:rsid w:val="00C14AF9"/>
    <w:rsid w:val="00C17F8A"/>
    <w:rsid w:val="00C26DD1"/>
    <w:rsid w:val="00C3512D"/>
    <w:rsid w:val="00C442D2"/>
    <w:rsid w:val="00C51DCE"/>
    <w:rsid w:val="00C5268A"/>
    <w:rsid w:val="00C65F1C"/>
    <w:rsid w:val="00C66D86"/>
    <w:rsid w:val="00C83987"/>
    <w:rsid w:val="00CA05DB"/>
    <w:rsid w:val="00CA0DC8"/>
    <w:rsid w:val="00CA1077"/>
    <w:rsid w:val="00CB22A4"/>
    <w:rsid w:val="00CB3A73"/>
    <w:rsid w:val="00CC5737"/>
    <w:rsid w:val="00CC5F97"/>
    <w:rsid w:val="00CD2C23"/>
    <w:rsid w:val="00CD3CDB"/>
    <w:rsid w:val="00CD5CB1"/>
    <w:rsid w:val="00CF590C"/>
    <w:rsid w:val="00CF5A56"/>
    <w:rsid w:val="00D13243"/>
    <w:rsid w:val="00D16CC5"/>
    <w:rsid w:val="00D22A8F"/>
    <w:rsid w:val="00D369B6"/>
    <w:rsid w:val="00D535AD"/>
    <w:rsid w:val="00D55424"/>
    <w:rsid w:val="00D56F75"/>
    <w:rsid w:val="00D61047"/>
    <w:rsid w:val="00D650D8"/>
    <w:rsid w:val="00D85AB2"/>
    <w:rsid w:val="00D924E1"/>
    <w:rsid w:val="00DA3604"/>
    <w:rsid w:val="00DC1615"/>
    <w:rsid w:val="00DC5935"/>
    <w:rsid w:val="00DD1CAB"/>
    <w:rsid w:val="00DE4A0C"/>
    <w:rsid w:val="00DE5F78"/>
    <w:rsid w:val="00E12028"/>
    <w:rsid w:val="00E45AED"/>
    <w:rsid w:val="00E463F4"/>
    <w:rsid w:val="00E62851"/>
    <w:rsid w:val="00E8460A"/>
    <w:rsid w:val="00E90C25"/>
    <w:rsid w:val="00EB4795"/>
    <w:rsid w:val="00EC6040"/>
    <w:rsid w:val="00EC7F70"/>
    <w:rsid w:val="00ED0953"/>
    <w:rsid w:val="00ED2BBB"/>
    <w:rsid w:val="00ED6814"/>
    <w:rsid w:val="00EE4C37"/>
    <w:rsid w:val="00EF188B"/>
    <w:rsid w:val="00F11430"/>
    <w:rsid w:val="00F16290"/>
    <w:rsid w:val="00F22D86"/>
    <w:rsid w:val="00F31BB7"/>
    <w:rsid w:val="00F5010C"/>
    <w:rsid w:val="00F558A2"/>
    <w:rsid w:val="00F65B83"/>
    <w:rsid w:val="00F65CA8"/>
    <w:rsid w:val="00F662E9"/>
    <w:rsid w:val="00F67D6E"/>
    <w:rsid w:val="00F718E6"/>
    <w:rsid w:val="00F72BCA"/>
    <w:rsid w:val="00F846E1"/>
    <w:rsid w:val="00F87F70"/>
    <w:rsid w:val="00FA1116"/>
    <w:rsid w:val="00FA6DE6"/>
    <w:rsid w:val="00FC4C75"/>
    <w:rsid w:val="00FD26C1"/>
    <w:rsid w:val="00FE03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F8F"/>
    <w:rPr>
      <w:rFonts w:ascii="Calibri" w:hAnsi="Calibri"/>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34"/>
    <w:qFormat/>
    <w:rsid w:val="00FE0343"/>
    <w:pPr>
      <w:numPr>
        <w:numId w:val="3"/>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2"/>
      </w:numPr>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 w:type="paragraph" w:styleId="NormalWeb">
    <w:name w:val="Normal (Web)"/>
    <w:basedOn w:val="Normal"/>
    <w:rsid w:val="00617C97"/>
    <w:pPr>
      <w:spacing w:before="100" w:beforeAutospacing="1" w:after="100" w:afterAutospacing="1"/>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130991">
      <w:bodyDiv w:val="1"/>
      <w:marLeft w:val="0"/>
      <w:marRight w:val="0"/>
      <w:marTop w:val="0"/>
      <w:marBottom w:val="0"/>
      <w:divBdr>
        <w:top w:val="none" w:sz="0" w:space="0" w:color="auto"/>
        <w:left w:val="none" w:sz="0" w:space="0" w:color="auto"/>
        <w:bottom w:val="none" w:sz="0" w:space="0" w:color="auto"/>
        <w:right w:val="none" w:sz="0" w:space="0" w:color="auto"/>
      </w:divBdr>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 w:id="177559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B988FA04FFBE9344A5B459D7D40FB0F6" ma:contentTypeVersion="2" ma:contentTypeDescription="Luo uusi asiakirja." ma:contentTypeScope="" ma:versionID="a9f178d44aa083599794d0fe29f66890">
  <xsd:schema xmlns:xsd="http://www.w3.org/2001/XMLSchema" xmlns:xs="http://www.w3.org/2001/XMLSchema" xmlns:p="http://schemas.microsoft.com/office/2006/metadata/properties" xmlns:ns2="c0f46d4c-08e9-4d64-91bc-35629c033041" targetNamespace="http://schemas.microsoft.com/office/2006/metadata/properties" ma:root="true" ma:fieldsID="6772907ad848b2d27d1b513cd40a2bec" ns2:_="">
    <xsd:import namespace="c0f46d4c-08e9-4d64-91bc-35629c03304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46d4c-08e9-4d64-91bc-35629c033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07A260-92A9-4AC8-9AD5-8D83029B20D0}">
  <ds:schemaRefs>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c0f46d4c-08e9-4d64-91bc-35629c033041"/>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97939D4-9512-477C-8A2A-AE8280A6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46d4c-08e9-4d64-91bc-35629c033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5.xml><?xml version="1.0" encoding="utf-8"?>
<ds:datastoreItem xmlns:ds="http://schemas.openxmlformats.org/officeDocument/2006/customXml" ds:itemID="{450811F4-7163-46A2-9367-93438D576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15</TotalTime>
  <Pages>10</Pages>
  <Words>1270</Words>
  <Characters>11511</Characters>
  <Application>Microsoft Office Word</Application>
  <DocSecurity>0</DocSecurity>
  <Lines>95</Lines>
  <Paragraphs>25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Ky</Company>
  <LinksUpToDate>false</LinksUpToDate>
  <CharactersWithSpaces>12756</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Marja-Riitta Kivi</cp:lastModifiedBy>
  <cp:revision>3</cp:revision>
  <cp:lastPrinted>2018-05-31T07:02:00Z</cp:lastPrinted>
  <dcterms:created xsi:type="dcterms:W3CDTF">2018-06-12T09:54:00Z</dcterms:created>
  <dcterms:modified xsi:type="dcterms:W3CDTF">2018-06-12T10:09:00Z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0x010100B988FA04FFBE9344A5B459D7D40FB0F6</vt:lpwstr>
  </property>
  <property fmtid="{D5CDD505-2E9C-101B-9397-08002B2CF9AE}" pid="3" name="_dlc_DocIdItemGuid">
    <vt:lpwstr>871259af-3a00-4bed-9b4a-0f6ef23d9889</vt:lpwstr>
  </property>
  <property fmtid="{D5CDD505-2E9C-101B-9397-08002B2CF9AE}" pid="4" name="Asiasanat">
    <vt:lpwstr/>
  </property>
</Properties>
</file>