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5D78"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20F93"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21952AF7" w:rsidR="000E0586" w:rsidRPr="00DC5076" w:rsidRDefault="005B2F38" w:rsidP="00DC5076">
                            <w:pPr>
                              <w:pStyle w:val="Tynnimikannessa"/>
                              <w:rPr>
                                <w:rFonts w:asciiTheme="minorHAnsi" w:hAnsiTheme="minorHAnsi" w:cstheme="minorHAnsi"/>
                              </w:rPr>
                            </w:pPr>
                            <w:r>
                              <w:rPr>
                                <w:rFonts w:asciiTheme="minorHAnsi" w:hAnsiTheme="minorHAnsi" w:cstheme="minorHAnsi"/>
                              </w:rPr>
                              <w:t>Teknologiaosaamisen johtamisen (yamk) ops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21952AF7" w:rsidR="000E0586" w:rsidRPr="00DC5076" w:rsidRDefault="005B2F38" w:rsidP="00DC5076">
                      <w:pPr>
                        <w:pStyle w:val="Tynnimikannessa"/>
                        <w:rPr>
                          <w:rFonts w:asciiTheme="minorHAnsi" w:hAnsiTheme="minorHAnsi" w:cstheme="minorHAnsi"/>
                        </w:rPr>
                      </w:pPr>
                      <w:r>
                        <w:rPr>
                          <w:rFonts w:asciiTheme="minorHAnsi" w:hAnsiTheme="minorHAnsi" w:cstheme="minorHAnsi"/>
                        </w:rPr>
                        <w:t>Teknologiaosaamisen johtamisen (yamk) ops 2018</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673C220A" w:rsidR="000E0586" w:rsidRDefault="000E0586" w:rsidP="00331CB5">
                            <w:r w:rsidRPr="00947A4D">
                              <w:rPr>
                                <w:spacing w:val="40"/>
                              </w:rPr>
                              <w:t>TEKIJÄ:</w:t>
                            </w:r>
                            <w:r w:rsidR="005B2F38">
                              <w:t xml:space="preserve"> Veli-Matti Tolppi</w:t>
                            </w:r>
                          </w:p>
                          <w:p w14:paraId="48F12C45" w14:textId="77777777" w:rsidR="005B2F38" w:rsidRDefault="005B2F38"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673C220A" w:rsidR="000E0586" w:rsidRDefault="000E0586" w:rsidP="00331CB5">
                      <w:r w:rsidRPr="00947A4D">
                        <w:rPr>
                          <w:spacing w:val="40"/>
                        </w:rPr>
                        <w:t>TEKIJÄ:</w:t>
                      </w:r>
                      <w:r w:rsidR="005B2F38">
                        <w:t xml:space="preserve"> Veli-Matti Tolppi</w:t>
                      </w:r>
                    </w:p>
                    <w:p w14:paraId="48F12C45" w14:textId="77777777" w:rsidR="005B2F38" w:rsidRDefault="005B2F38"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TOCHeading"/>
          </w:pPr>
          <w:r>
            <w:t>Sisältö</w:t>
          </w:r>
        </w:p>
        <w:p w14:paraId="363D646D" w14:textId="77777777" w:rsidR="001A105F" w:rsidRDefault="00ED66E6">
          <w:pPr>
            <w:pStyle w:val="TOC1"/>
            <w:rPr>
              <w:rFonts w:asciiTheme="minorHAnsi" w:eastAsiaTheme="minorEastAsia" w:hAnsiTheme="minorHAnsi" w:cstheme="minorBidi"/>
              <w:caps w:val="0"/>
              <w:szCs w:val="22"/>
              <w:lang w:eastAsia="fi-FI"/>
            </w:rPr>
          </w:pPr>
          <w:r>
            <w:fldChar w:fldCharType="begin"/>
          </w:r>
          <w:r>
            <w:instrText xml:space="preserve"> TOC \o "1-3" \h \z \u </w:instrText>
          </w:r>
          <w:r>
            <w:fldChar w:fldCharType="separate"/>
          </w:r>
          <w:hyperlink w:anchor="_Toc497470886" w:history="1">
            <w:r w:rsidR="001A105F" w:rsidRPr="00457D45">
              <w:rPr>
                <w:rStyle w:val="Hyperlink"/>
              </w:rPr>
              <w:t>1</w:t>
            </w:r>
            <w:r w:rsidR="001A105F">
              <w:rPr>
                <w:rFonts w:asciiTheme="minorHAnsi" w:eastAsiaTheme="minorEastAsia" w:hAnsiTheme="minorHAnsi" w:cstheme="minorBidi"/>
                <w:caps w:val="0"/>
                <w:szCs w:val="22"/>
                <w:lang w:eastAsia="fi-FI"/>
              </w:rPr>
              <w:tab/>
            </w:r>
            <w:r w:rsidR="001A105F" w:rsidRPr="00457D45">
              <w:rPr>
                <w:rStyle w:val="Hyperlink"/>
              </w:rPr>
              <w:t>Koulutuksen lähtökohdat</w:t>
            </w:r>
            <w:r w:rsidR="001A105F">
              <w:rPr>
                <w:webHidden/>
              </w:rPr>
              <w:tab/>
            </w:r>
            <w:r w:rsidR="001A105F">
              <w:rPr>
                <w:webHidden/>
              </w:rPr>
              <w:fldChar w:fldCharType="begin"/>
            </w:r>
            <w:r w:rsidR="001A105F">
              <w:rPr>
                <w:webHidden/>
              </w:rPr>
              <w:instrText xml:space="preserve"> PAGEREF _Toc497470886 \h </w:instrText>
            </w:r>
            <w:r w:rsidR="001A105F">
              <w:rPr>
                <w:webHidden/>
              </w:rPr>
            </w:r>
            <w:r w:rsidR="001A105F">
              <w:rPr>
                <w:webHidden/>
              </w:rPr>
              <w:fldChar w:fldCharType="separate"/>
            </w:r>
            <w:r w:rsidR="001A105F">
              <w:rPr>
                <w:webHidden/>
              </w:rPr>
              <w:t>3</w:t>
            </w:r>
            <w:r w:rsidR="001A105F">
              <w:rPr>
                <w:webHidden/>
              </w:rPr>
              <w:fldChar w:fldCharType="end"/>
            </w:r>
          </w:hyperlink>
        </w:p>
        <w:p w14:paraId="6C428C93" w14:textId="77777777" w:rsidR="001A105F" w:rsidRDefault="00490ED8">
          <w:pPr>
            <w:pStyle w:val="TOC1"/>
            <w:rPr>
              <w:rFonts w:asciiTheme="minorHAnsi" w:eastAsiaTheme="minorEastAsia" w:hAnsiTheme="minorHAnsi" w:cstheme="minorBidi"/>
              <w:caps w:val="0"/>
              <w:szCs w:val="22"/>
              <w:lang w:eastAsia="fi-FI"/>
            </w:rPr>
          </w:pPr>
          <w:hyperlink w:anchor="_Toc497470887" w:history="1">
            <w:r w:rsidR="001A105F" w:rsidRPr="00457D45">
              <w:rPr>
                <w:rStyle w:val="Hyperlink"/>
              </w:rPr>
              <w:t>2</w:t>
            </w:r>
            <w:r w:rsidR="001A105F">
              <w:rPr>
                <w:rFonts w:asciiTheme="minorHAnsi" w:eastAsiaTheme="minorEastAsia" w:hAnsiTheme="minorHAnsi" w:cstheme="minorBidi"/>
                <w:caps w:val="0"/>
                <w:szCs w:val="22"/>
                <w:lang w:eastAsia="fi-FI"/>
              </w:rPr>
              <w:tab/>
            </w:r>
            <w:r w:rsidR="001A105F" w:rsidRPr="00457D45">
              <w:rPr>
                <w:rStyle w:val="Hyperlink"/>
              </w:rPr>
              <w:t>Osaamistavoitteet</w:t>
            </w:r>
            <w:r w:rsidR="001A105F">
              <w:rPr>
                <w:webHidden/>
              </w:rPr>
              <w:tab/>
            </w:r>
            <w:r w:rsidR="001A105F">
              <w:rPr>
                <w:webHidden/>
              </w:rPr>
              <w:fldChar w:fldCharType="begin"/>
            </w:r>
            <w:r w:rsidR="001A105F">
              <w:rPr>
                <w:webHidden/>
              </w:rPr>
              <w:instrText xml:space="preserve"> PAGEREF _Toc497470887 \h </w:instrText>
            </w:r>
            <w:r w:rsidR="001A105F">
              <w:rPr>
                <w:webHidden/>
              </w:rPr>
            </w:r>
            <w:r w:rsidR="001A105F">
              <w:rPr>
                <w:webHidden/>
              </w:rPr>
              <w:fldChar w:fldCharType="separate"/>
            </w:r>
            <w:r w:rsidR="001A105F">
              <w:rPr>
                <w:webHidden/>
              </w:rPr>
              <w:t>3</w:t>
            </w:r>
            <w:r w:rsidR="001A105F">
              <w:rPr>
                <w:webHidden/>
              </w:rPr>
              <w:fldChar w:fldCharType="end"/>
            </w:r>
          </w:hyperlink>
        </w:p>
        <w:p w14:paraId="5017E195" w14:textId="77777777" w:rsidR="001A105F" w:rsidRDefault="00490ED8">
          <w:pPr>
            <w:pStyle w:val="TOC1"/>
            <w:rPr>
              <w:rFonts w:asciiTheme="minorHAnsi" w:eastAsiaTheme="minorEastAsia" w:hAnsiTheme="minorHAnsi" w:cstheme="minorBidi"/>
              <w:caps w:val="0"/>
              <w:szCs w:val="22"/>
              <w:lang w:eastAsia="fi-FI"/>
            </w:rPr>
          </w:pPr>
          <w:hyperlink w:anchor="_Toc497470888" w:history="1">
            <w:r w:rsidR="001A105F" w:rsidRPr="00457D45">
              <w:rPr>
                <w:rStyle w:val="Hyperlink"/>
              </w:rPr>
              <w:t>3</w:t>
            </w:r>
            <w:r w:rsidR="001A105F">
              <w:rPr>
                <w:rFonts w:asciiTheme="minorHAnsi" w:eastAsiaTheme="minorEastAsia" w:hAnsiTheme="minorHAnsi" w:cstheme="minorBidi"/>
                <w:caps w:val="0"/>
                <w:szCs w:val="22"/>
                <w:lang w:eastAsia="fi-FI"/>
              </w:rPr>
              <w:tab/>
            </w:r>
            <w:r w:rsidR="001A105F" w:rsidRPr="00457D45">
              <w:rPr>
                <w:rStyle w:val="Hyperlink"/>
              </w:rPr>
              <w:t>Opintojen rakenne</w:t>
            </w:r>
            <w:r w:rsidR="001A105F">
              <w:rPr>
                <w:webHidden/>
              </w:rPr>
              <w:tab/>
            </w:r>
            <w:r w:rsidR="001A105F">
              <w:rPr>
                <w:webHidden/>
              </w:rPr>
              <w:fldChar w:fldCharType="begin"/>
            </w:r>
            <w:r w:rsidR="001A105F">
              <w:rPr>
                <w:webHidden/>
              </w:rPr>
              <w:instrText xml:space="preserve"> PAGEREF _Toc497470888 \h </w:instrText>
            </w:r>
            <w:r w:rsidR="001A105F">
              <w:rPr>
                <w:webHidden/>
              </w:rPr>
            </w:r>
            <w:r w:rsidR="001A105F">
              <w:rPr>
                <w:webHidden/>
              </w:rPr>
              <w:fldChar w:fldCharType="separate"/>
            </w:r>
            <w:r w:rsidR="001A105F">
              <w:rPr>
                <w:webHidden/>
              </w:rPr>
              <w:t>5</w:t>
            </w:r>
            <w:r w:rsidR="001A105F">
              <w:rPr>
                <w:webHidden/>
              </w:rPr>
              <w:fldChar w:fldCharType="end"/>
            </w:r>
          </w:hyperlink>
        </w:p>
        <w:p w14:paraId="3F35E679" w14:textId="77777777" w:rsidR="001A105F" w:rsidRDefault="00490ED8">
          <w:pPr>
            <w:pStyle w:val="TOC1"/>
            <w:rPr>
              <w:rFonts w:asciiTheme="minorHAnsi" w:eastAsiaTheme="minorEastAsia" w:hAnsiTheme="minorHAnsi" w:cstheme="minorBidi"/>
              <w:caps w:val="0"/>
              <w:szCs w:val="22"/>
              <w:lang w:eastAsia="fi-FI"/>
            </w:rPr>
          </w:pPr>
          <w:hyperlink w:anchor="_Toc497470889" w:history="1">
            <w:r w:rsidR="001A105F" w:rsidRPr="00457D45">
              <w:rPr>
                <w:rStyle w:val="Hyperlink"/>
              </w:rPr>
              <w:t>4</w:t>
            </w:r>
            <w:r w:rsidR="001A105F">
              <w:rPr>
                <w:rFonts w:asciiTheme="minorHAnsi" w:eastAsiaTheme="minorEastAsia" w:hAnsiTheme="minorHAnsi" w:cstheme="minorBidi"/>
                <w:caps w:val="0"/>
                <w:szCs w:val="22"/>
                <w:lang w:eastAsia="fi-FI"/>
              </w:rPr>
              <w:tab/>
            </w:r>
            <w:r w:rsidR="001A105F" w:rsidRPr="00457D45">
              <w:rPr>
                <w:rStyle w:val="Hyperlink"/>
              </w:rPr>
              <w:t>Asiantuntijuuden kehittyminen</w:t>
            </w:r>
            <w:r w:rsidR="001A105F">
              <w:rPr>
                <w:webHidden/>
              </w:rPr>
              <w:tab/>
            </w:r>
            <w:r w:rsidR="001A105F">
              <w:rPr>
                <w:webHidden/>
              </w:rPr>
              <w:fldChar w:fldCharType="begin"/>
            </w:r>
            <w:r w:rsidR="001A105F">
              <w:rPr>
                <w:webHidden/>
              </w:rPr>
              <w:instrText xml:space="preserve"> PAGEREF _Toc497470889 \h </w:instrText>
            </w:r>
            <w:r w:rsidR="001A105F">
              <w:rPr>
                <w:webHidden/>
              </w:rPr>
            </w:r>
            <w:r w:rsidR="001A105F">
              <w:rPr>
                <w:webHidden/>
              </w:rPr>
              <w:fldChar w:fldCharType="separate"/>
            </w:r>
            <w:r w:rsidR="001A105F">
              <w:rPr>
                <w:webHidden/>
              </w:rPr>
              <w:t>7</w:t>
            </w:r>
            <w:r w:rsidR="001A105F">
              <w:rPr>
                <w:webHidden/>
              </w:rPr>
              <w:fldChar w:fldCharType="end"/>
            </w:r>
          </w:hyperlink>
        </w:p>
        <w:p w14:paraId="11D78587" w14:textId="77777777" w:rsidR="001A105F" w:rsidRDefault="00490ED8">
          <w:pPr>
            <w:pStyle w:val="TOC1"/>
            <w:rPr>
              <w:rFonts w:asciiTheme="minorHAnsi" w:eastAsiaTheme="minorEastAsia" w:hAnsiTheme="minorHAnsi" w:cstheme="minorBidi"/>
              <w:caps w:val="0"/>
              <w:szCs w:val="22"/>
              <w:lang w:eastAsia="fi-FI"/>
            </w:rPr>
          </w:pPr>
          <w:hyperlink w:anchor="_Toc497470890" w:history="1">
            <w:r w:rsidR="001A105F" w:rsidRPr="00457D45">
              <w:rPr>
                <w:rStyle w:val="Hyperlink"/>
              </w:rPr>
              <w:t>5</w:t>
            </w:r>
            <w:r w:rsidR="001A105F">
              <w:rPr>
                <w:rFonts w:asciiTheme="minorHAnsi" w:eastAsiaTheme="minorEastAsia" w:hAnsiTheme="minorHAnsi" w:cstheme="minorBidi"/>
                <w:caps w:val="0"/>
                <w:szCs w:val="22"/>
                <w:lang w:eastAsia="fi-FI"/>
              </w:rPr>
              <w:tab/>
            </w:r>
            <w:r w:rsidR="001A105F" w:rsidRPr="00457D45">
              <w:rPr>
                <w:rStyle w:val="Hyperlink"/>
              </w:rPr>
              <w:t>Koulutuksen toteutus</w:t>
            </w:r>
            <w:r w:rsidR="001A105F">
              <w:rPr>
                <w:webHidden/>
              </w:rPr>
              <w:tab/>
            </w:r>
            <w:r w:rsidR="001A105F">
              <w:rPr>
                <w:webHidden/>
              </w:rPr>
              <w:fldChar w:fldCharType="begin"/>
            </w:r>
            <w:r w:rsidR="001A105F">
              <w:rPr>
                <w:webHidden/>
              </w:rPr>
              <w:instrText xml:space="preserve"> PAGEREF _Toc497470890 \h </w:instrText>
            </w:r>
            <w:r w:rsidR="001A105F">
              <w:rPr>
                <w:webHidden/>
              </w:rPr>
            </w:r>
            <w:r w:rsidR="001A105F">
              <w:rPr>
                <w:webHidden/>
              </w:rPr>
              <w:fldChar w:fldCharType="separate"/>
            </w:r>
            <w:r w:rsidR="001A105F">
              <w:rPr>
                <w:webHidden/>
              </w:rPr>
              <w:t>7</w:t>
            </w:r>
            <w:r w:rsidR="001A105F">
              <w:rPr>
                <w:webHidden/>
              </w:rPr>
              <w:fldChar w:fldCharType="end"/>
            </w:r>
          </w:hyperlink>
        </w:p>
        <w:p w14:paraId="142A5028" w14:textId="77777777" w:rsidR="001A105F" w:rsidRDefault="00490ED8">
          <w:pPr>
            <w:pStyle w:val="TOC1"/>
            <w:rPr>
              <w:rFonts w:asciiTheme="minorHAnsi" w:eastAsiaTheme="minorEastAsia" w:hAnsiTheme="minorHAnsi" w:cstheme="minorBidi"/>
              <w:caps w:val="0"/>
              <w:szCs w:val="22"/>
              <w:lang w:eastAsia="fi-FI"/>
            </w:rPr>
          </w:pPr>
          <w:hyperlink w:anchor="_Toc497470891" w:history="1">
            <w:r w:rsidR="001A105F" w:rsidRPr="00457D45">
              <w:rPr>
                <w:rStyle w:val="Hyperlink"/>
              </w:rPr>
              <w:t>6</w:t>
            </w:r>
            <w:r w:rsidR="001A105F">
              <w:rPr>
                <w:rFonts w:asciiTheme="minorHAnsi" w:eastAsiaTheme="minorEastAsia" w:hAnsiTheme="minorHAnsi" w:cstheme="minorBidi"/>
                <w:caps w:val="0"/>
                <w:szCs w:val="22"/>
                <w:lang w:eastAsia="fi-FI"/>
              </w:rPr>
              <w:tab/>
            </w:r>
            <w:r w:rsidR="001A105F" w:rsidRPr="00457D45">
              <w:rPr>
                <w:rStyle w:val="Hyperlink"/>
              </w:rPr>
              <w:t>Opetussuunnitelman koodi ja nimeäminen</w:t>
            </w:r>
            <w:r w:rsidR="001A105F">
              <w:rPr>
                <w:webHidden/>
              </w:rPr>
              <w:tab/>
            </w:r>
            <w:r w:rsidR="001A105F">
              <w:rPr>
                <w:webHidden/>
              </w:rPr>
              <w:fldChar w:fldCharType="begin"/>
            </w:r>
            <w:r w:rsidR="001A105F">
              <w:rPr>
                <w:webHidden/>
              </w:rPr>
              <w:instrText xml:space="preserve"> PAGEREF _Toc497470891 \h </w:instrText>
            </w:r>
            <w:r w:rsidR="001A105F">
              <w:rPr>
                <w:webHidden/>
              </w:rPr>
            </w:r>
            <w:r w:rsidR="001A105F">
              <w:rPr>
                <w:webHidden/>
              </w:rPr>
              <w:fldChar w:fldCharType="separate"/>
            </w:r>
            <w:r w:rsidR="001A105F">
              <w:rPr>
                <w:webHidden/>
              </w:rPr>
              <w:t>9</w:t>
            </w:r>
            <w:r w:rsidR="001A105F">
              <w:rPr>
                <w:webHidden/>
              </w:rPr>
              <w:fldChar w:fldCharType="end"/>
            </w:r>
          </w:hyperlink>
        </w:p>
        <w:p w14:paraId="3651C647" w14:textId="77777777" w:rsidR="001A105F" w:rsidRDefault="00490ED8">
          <w:pPr>
            <w:pStyle w:val="TOC1"/>
            <w:rPr>
              <w:rFonts w:asciiTheme="minorHAnsi" w:eastAsiaTheme="minorEastAsia" w:hAnsiTheme="minorHAnsi" w:cstheme="minorBidi"/>
              <w:caps w:val="0"/>
              <w:szCs w:val="22"/>
              <w:lang w:eastAsia="fi-FI"/>
            </w:rPr>
          </w:pPr>
          <w:hyperlink w:anchor="_Toc497470892" w:history="1">
            <w:r w:rsidR="001A105F" w:rsidRPr="00457D45">
              <w:rPr>
                <w:rStyle w:val="Hyperlink"/>
              </w:rPr>
              <w:t>7</w:t>
            </w:r>
            <w:r w:rsidR="001A105F">
              <w:rPr>
                <w:rFonts w:asciiTheme="minorHAnsi" w:eastAsiaTheme="minorEastAsia" w:hAnsiTheme="minorHAnsi" w:cstheme="minorBidi"/>
                <w:caps w:val="0"/>
                <w:szCs w:val="22"/>
                <w:lang w:eastAsia="fi-FI"/>
              </w:rPr>
              <w:tab/>
            </w:r>
            <w:r w:rsidR="001A105F" w:rsidRPr="00457D45">
              <w:rPr>
                <w:rStyle w:val="Hyperlink"/>
              </w:rPr>
              <w:t>Uuden opetussuunnitelman laatiminen</w:t>
            </w:r>
            <w:r w:rsidR="001A105F">
              <w:rPr>
                <w:webHidden/>
              </w:rPr>
              <w:tab/>
            </w:r>
            <w:r w:rsidR="001A105F">
              <w:rPr>
                <w:webHidden/>
              </w:rPr>
              <w:fldChar w:fldCharType="begin"/>
            </w:r>
            <w:r w:rsidR="001A105F">
              <w:rPr>
                <w:webHidden/>
              </w:rPr>
              <w:instrText xml:space="preserve"> PAGEREF _Toc497470892 \h </w:instrText>
            </w:r>
            <w:r w:rsidR="001A105F">
              <w:rPr>
                <w:webHidden/>
              </w:rPr>
            </w:r>
            <w:r w:rsidR="001A105F">
              <w:rPr>
                <w:webHidden/>
              </w:rPr>
              <w:fldChar w:fldCharType="separate"/>
            </w:r>
            <w:r w:rsidR="001A105F">
              <w:rPr>
                <w:webHidden/>
              </w:rPr>
              <w:t>10</w:t>
            </w:r>
            <w:r w:rsidR="001A105F">
              <w:rPr>
                <w:webHidden/>
              </w:rPr>
              <w:fldChar w:fldCharType="end"/>
            </w:r>
          </w:hyperlink>
        </w:p>
        <w:p w14:paraId="7A307106" w14:textId="77777777" w:rsidR="001A105F" w:rsidRDefault="00490ED8">
          <w:pPr>
            <w:pStyle w:val="TOC2"/>
            <w:rPr>
              <w:rFonts w:asciiTheme="minorHAnsi" w:eastAsiaTheme="minorEastAsia" w:hAnsiTheme="minorHAnsi" w:cstheme="minorBidi"/>
              <w:szCs w:val="22"/>
              <w:lang w:eastAsia="fi-FI"/>
            </w:rPr>
          </w:pPr>
          <w:hyperlink w:anchor="_Toc497470893" w:history="1">
            <w:r w:rsidR="001A105F" w:rsidRPr="00457D45">
              <w:rPr>
                <w:rStyle w:val="Hyperlink"/>
                <w:caps/>
              </w:rPr>
              <w:t>7.1 o</w:t>
            </w:r>
            <w:r w:rsidR="001A105F" w:rsidRPr="00457D45">
              <w:rPr>
                <w:rStyle w:val="Hyperlink"/>
                <w:snapToGrid w:val="0"/>
              </w:rPr>
              <w:t>petussuunnitelmarakenteen pääotsikoinnissa käytettävät käsitteet</w:t>
            </w:r>
            <w:r w:rsidR="001A105F">
              <w:rPr>
                <w:webHidden/>
              </w:rPr>
              <w:tab/>
            </w:r>
            <w:r w:rsidR="001A105F">
              <w:rPr>
                <w:webHidden/>
              </w:rPr>
              <w:fldChar w:fldCharType="begin"/>
            </w:r>
            <w:r w:rsidR="001A105F">
              <w:rPr>
                <w:webHidden/>
              </w:rPr>
              <w:instrText xml:space="preserve"> PAGEREF _Toc497470893 \h </w:instrText>
            </w:r>
            <w:r w:rsidR="001A105F">
              <w:rPr>
                <w:webHidden/>
              </w:rPr>
            </w:r>
            <w:r w:rsidR="001A105F">
              <w:rPr>
                <w:webHidden/>
              </w:rPr>
              <w:fldChar w:fldCharType="separate"/>
            </w:r>
            <w:r w:rsidR="001A105F">
              <w:rPr>
                <w:webHidden/>
              </w:rPr>
              <w:t>10</w:t>
            </w:r>
            <w:r w:rsidR="001A105F">
              <w:rPr>
                <w:webHidden/>
              </w:rPr>
              <w:fldChar w:fldCharType="end"/>
            </w:r>
          </w:hyperlink>
        </w:p>
        <w:p w14:paraId="2F6CEE37" w14:textId="77777777" w:rsidR="001A105F" w:rsidRDefault="00490ED8">
          <w:pPr>
            <w:pStyle w:val="TOC2"/>
            <w:rPr>
              <w:rFonts w:asciiTheme="minorHAnsi" w:eastAsiaTheme="minorEastAsia" w:hAnsiTheme="minorHAnsi" w:cstheme="minorBidi"/>
              <w:szCs w:val="22"/>
              <w:lang w:eastAsia="fi-FI"/>
            </w:rPr>
          </w:pPr>
          <w:hyperlink w:anchor="_Toc497470894" w:history="1">
            <w:r w:rsidR="001A105F" w:rsidRPr="00457D45">
              <w:rPr>
                <w:rStyle w:val="Hyperlink"/>
                <w:caps/>
              </w:rPr>
              <w:t xml:space="preserve">7.2 </w:t>
            </w:r>
            <w:r w:rsidR="001A105F" w:rsidRPr="00457D45">
              <w:rPr>
                <w:rStyle w:val="Hyperlink"/>
              </w:rPr>
              <w:t>Opintojaksojen kooditus</w:t>
            </w:r>
            <w:r w:rsidR="001A105F">
              <w:rPr>
                <w:webHidden/>
              </w:rPr>
              <w:tab/>
            </w:r>
            <w:r w:rsidR="001A105F">
              <w:rPr>
                <w:webHidden/>
              </w:rPr>
              <w:fldChar w:fldCharType="begin"/>
            </w:r>
            <w:r w:rsidR="001A105F">
              <w:rPr>
                <w:webHidden/>
              </w:rPr>
              <w:instrText xml:space="preserve"> PAGEREF _Toc497470894 \h </w:instrText>
            </w:r>
            <w:r w:rsidR="001A105F">
              <w:rPr>
                <w:webHidden/>
              </w:rPr>
            </w:r>
            <w:r w:rsidR="001A105F">
              <w:rPr>
                <w:webHidden/>
              </w:rPr>
              <w:fldChar w:fldCharType="separate"/>
            </w:r>
            <w:r w:rsidR="001A105F">
              <w:rPr>
                <w:webHidden/>
              </w:rPr>
              <w:t>11</w:t>
            </w:r>
            <w:r w:rsidR="001A105F">
              <w:rPr>
                <w:webHidden/>
              </w:rPr>
              <w:fldChar w:fldCharType="end"/>
            </w:r>
          </w:hyperlink>
        </w:p>
        <w:p w14:paraId="00FB715A" w14:textId="77777777" w:rsidR="001A105F" w:rsidRDefault="00490ED8">
          <w:pPr>
            <w:pStyle w:val="TOC2"/>
            <w:rPr>
              <w:rFonts w:asciiTheme="minorHAnsi" w:eastAsiaTheme="minorEastAsia" w:hAnsiTheme="minorHAnsi" w:cstheme="minorBidi"/>
              <w:szCs w:val="22"/>
              <w:lang w:eastAsia="fi-FI"/>
            </w:rPr>
          </w:pPr>
          <w:hyperlink w:anchor="_Toc497470895" w:history="1">
            <w:r w:rsidR="001A105F" w:rsidRPr="00457D45">
              <w:rPr>
                <w:rStyle w:val="Hyperlink"/>
                <w:caps/>
              </w:rPr>
              <w:t xml:space="preserve">7.3 </w:t>
            </w:r>
            <w:r w:rsidR="001A105F" w:rsidRPr="00457D45">
              <w:rPr>
                <w:rStyle w:val="Hyperlink"/>
              </w:rPr>
              <w:t>Opetussuunnitelmatyön vastuutoimijat</w:t>
            </w:r>
            <w:r w:rsidR="001A105F">
              <w:rPr>
                <w:webHidden/>
              </w:rPr>
              <w:tab/>
            </w:r>
            <w:r w:rsidR="001A105F">
              <w:rPr>
                <w:webHidden/>
              </w:rPr>
              <w:fldChar w:fldCharType="begin"/>
            </w:r>
            <w:r w:rsidR="001A105F">
              <w:rPr>
                <w:webHidden/>
              </w:rPr>
              <w:instrText xml:space="preserve"> PAGEREF _Toc497470895 \h </w:instrText>
            </w:r>
            <w:r w:rsidR="001A105F">
              <w:rPr>
                <w:webHidden/>
              </w:rPr>
            </w:r>
            <w:r w:rsidR="001A105F">
              <w:rPr>
                <w:webHidden/>
              </w:rPr>
              <w:fldChar w:fldCharType="separate"/>
            </w:r>
            <w:r w:rsidR="001A105F">
              <w:rPr>
                <w:webHidden/>
              </w:rPr>
              <w:t>11</w:t>
            </w:r>
            <w:r w:rsidR="001A105F">
              <w:rPr>
                <w:webHidden/>
              </w:rPr>
              <w:fldChar w:fldCharType="end"/>
            </w:r>
          </w:hyperlink>
        </w:p>
        <w:p w14:paraId="776178F0" w14:textId="77777777" w:rsidR="00ED66E6" w:rsidRDefault="00ED66E6" w:rsidP="00ED66E6">
          <w:r>
            <w:fldChar w:fldCharType="end"/>
          </w:r>
        </w:p>
      </w:sdtContent>
    </w:sdt>
    <w:p w14:paraId="776178F1" w14:textId="524200A8" w:rsidR="00606FBB" w:rsidRDefault="00606FBB" w:rsidP="00606FBB">
      <w:pPr>
        <w:pStyle w:val="TOCHeading"/>
        <w:rPr>
          <w:b w:val="0"/>
          <w:bCs w:val="0"/>
        </w:rPr>
      </w:pPr>
      <w:bookmarkStart w:id="0" w:name="_Toc311022593"/>
      <w:bookmarkStart w:id="1" w:name="_Toc311027934"/>
      <w:bookmarkStart w:id="2" w:name="_Toc312154650"/>
      <w:bookmarkStart w:id="3" w:name="_Toc312154788"/>
      <w:r>
        <w:rPr>
          <w:bCs w:val="0"/>
        </w:rPr>
        <w:t xml:space="preserve"> </w:t>
      </w:r>
    </w:p>
    <w:p w14:paraId="776178F2" w14:textId="77777777" w:rsidR="00331CB5" w:rsidRDefault="00331CB5">
      <w:pPr>
        <w:rPr>
          <w:b/>
          <w:bCs/>
        </w:rPr>
      </w:pPr>
    </w:p>
    <w:p w14:paraId="776178F3" w14:textId="77777777" w:rsidR="00331CB5" w:rsidRDefault="00331CB5"/>
    <w:p w14:paraId="776178F4" w14:textId="63F880E5" w:rsidR="00331CB5" w:rsidRPr="001A105F" w:rsidRDefault="00331CB5" w:rsidP="001A105F">
      <w:pPr>
        <w:pStyle w:val="Heading1"/>
      </w:pPr>
      <w:bookmarkStart w:id="4" w:name="_Toc312226703"/>
      <w:r>
        <w:br w:type="page"/>
      </w:r>
      <w:bookmarkStart w:id="5" w:name="_Toc497470886"/>
      <w:bookmarkEnd w:id="0"/>
      <w:bookmarkEnd w:id="1"/>
      <w:bookmarkEnd w:id="2"/>
      <w:bookmarkEnd w:id="3"/>
      <w:bookmarkEnd w:id="4"/>
      <w:r w:rsidR="001A105F" w:rsidRPr="001A105F">
        <w:lastRenderedPageBreak/>
        <w:t>Koulutuksen lähtökohdat</w:t>
      </w:r>
      <w:bookmarkEnd w:id="5"/>
    </w:p>
    <w:p w14:paraId="2F95B88C" w14:textId="77777777" w:rsidR="00A65C13" w:rsidRPr="00A65C13" w:rsidRDefault="00A65C13" w:rsidP="00A65C13"/>
    <w:p w14:paraId="776178F8" w14:textId="77777777" w:rsidR="00331CB5" w:rsidRPr="00E4569B" w:rsidRDefault="00331CB5" w:rsidP="00662EC2">
      <w:pPr>
        <w:pStyle w:val="Heading2"/>
        <w:numPr>
          <w:ilvl w:val="0"/>
          <w:numId w:val="0"/>
        </w:numPr>
        <w:ind w:left="567"/>
      </w:pPr>
    </w:p>
    <w:p w14:paraId="2C42EBA0" w14:textId="45C547D7" w:rsidR="005B2F38" w:rsidRPr="005B2F38" w:rsidRDefault="005B2F38" w:rsidP="00C664B2">
      <w:pPr>
        <w:rPr>
          <w:color w:val="FF0000"/>
        </w:rPr>
      </w:pPr>
    </w:p>
    <w:p w14:paraId="7BFD840A" w14:textId="34255D69" w:rsidR="005B2F38" w:rsidRDefault="005B2F38" w:rsidP="005B2F38">
      <w:r>
        <w:t>Tekniikan ylempi ammattikorkeakoulututkinto (YAMK) on laajuudeltaan 60 op ja tutkintonimike on insinööri (ylempi AMK). Tutkinto tuottaa työelämän edellyttämää laajaa ja syvällistä tietoa tekniikan alalta ja antaa tarvittavat teoreettiset tiedot alan vaativissa asiantuntija- ja johtamistehtävissä toimimista varten. Ylempi ammattikorkeakoulututkinto antaa saman kelpoisuuden julkiseen virkaan kuin yliopistoissa ja muissa tiedekorkeakouluissa suoritettu ylempi korkeakoulututkinto (esim. diplomi-insinöörin tutkinto). Insinööri (ylempi AMK) on englanniksi Maste</w:t>
      </w:r>
      <w:r w:rsidR="00BD7E89">
        <w:t>r of Engineering (Amk-asetus 1129/2014</w:t>
      </w:r>
      <w:r>
        <w:t xml:space="preserve">). </w:t>
      </w:r>
    </w:p>
    <w:p w14:paraId="187D4D61" w14:textId="77777777" w:rsidR="00BD7E89" w:rsidRDefault="00BD7E89" w:rsidP="005B2F38"/>
    <w:p w14:paraId="47BF7E1A" w14:textId="77777777" w:rsidR="005B2F38" w:rsidRDefault="005B2F38" w:rsidP="005B2F38">
      <w:r>
        <w:t>Teknologiaosaamisen johtamisen tutkinto-ohjelma on ensisijaisesti insinööreille (AMK) suunnattu työelämälähtöinen koulutuskokonaisuus, joka tarjoaa työelämässä asiantuntijaksi pätevöityneen insinöörin valmiuksia johtaa esimiehenä tiimiään, työyksikköään tai organisaatiotaan. Tutkinnon toteutus mahdollistaa kouluttautumisen työn ohessa ja se kestää n. 1,5 – 2 vuotta.</w:t>
      </w:r>
    </w:p>
    <w:p w14:paraId="185578B3" w14:textId="77777777" w:rsidR="005B2F38" w:rsidRDefault="005B2F38" w:rsidP="005B2F38">
      <w:r>
        <w:t>Koulutus kehittää erityisesti esimiestaitoja, teknologiapainotteista liiketoimintaosaamista, projektien hallintataitoja ja kansainvälistymisvalmiuksia. Opiskelija saa valmiuksia myös oman alan tutkitun tiedon hankkimiseen, käsittelyyn ja soveltamiseen omassa työssään ja sen kehittämisessä.</w:t>
      </w:r>
    </w:p>
    <w:p w14:paraId="234B0909" w14:textId="77777777" w:rsidR="00AA3F6B" w:rsidRDefault="00AA3F6B" w:rsidP="005B2F38"/>
    <w:p w14:paraId="1E562388" w14:textId="220428EC" w:rsidR="005B2F38" w:rsidRPr="00662EC2" w:rsidRDefault="005B2F38" w:rsidP="005B2F38">
      <w:r>
        <w:t>Opinnot tarjoavat lisäksi mahdollisuuden verkostoitumiseen sekä asiantuntijuuden vaihtoon opiskelijakollegoiden kanssa.</w:t>
      </w:r>
    </w:p>
    <w:p w14:paraId="776178FB" w14:textId="77777777" w:rsidR="00F74550" w:rsidRPr="00F74550" w:rsidRDefault="00F74550" w:rsidP="00331CB5">
      <w:pPr>
        <w:ind w:left="1304"/>
      </w:pPr>
    </w:p>
    <w:p w14:paraId="776178FC" w14:textId="3EAABEC6" w:rsidR="00F74550" w:rsidRPr="001A105F" w:rsidRDefault="00F74550" w:rsidP="001A105F">
      <w:pPr>
        <w:pStyle w:val="Heading1"/>
        <w:rPr>
          <w:rStyle w:val="Heading2Char"/>
          <w:b/>
          <w:bCs/>
          <w:sz w:val="28"/>
        </w:rPr>
      </w:pPr>
      <w:bookmarkStart w:id="6" w:name="_Toc497470887"/>
      <w:r w:rsidRPr="001A105F">
        <w:rPr>
          <w:rStyle w:val="Heading2Char"/>
          <w:b/>
          <w:bCs/>
          <w:sz w:val="28"/>
        </w:rPr>
        <w:t>Osaamistavoitteet</w:t>
      </w:r>
      <w:bookmarkEnd w:id="6"/>
    </w:p>
    <w:p w14:paraId="776178FD" w14:textId="77777777" w:rsidR="00662EC2" w:rsidRPr="00662EC2" w:rsidRDefault="00662EC2" w:rsidP="00662EC2"/>
    <w:p w14:paraId="12034840" w14:textId="77777777" w:rsidR="00AA3F6B" w:rsidRDefault="00AA3F6B" w:rsidP="00AA3F6B">
      <w:pPr>
        <w:spacing w:before="240" w:after="240" w:line="276" w:lineRule="auto"/>
        <w:rPr>
          <w:rFonts w:eastAsia="Times New Roman"/>
          <w:szCs w:val="22"/>
        </w:rPr>
      </w:pPr>
      <w:r w:rsidRPr="00AA3F6B">
        <w:rPr>
          <w:rFonts w:eastAsia="Times New Roman"/>
          <w:szCs w:val="22"/>
        </w:rPr>
        <w:t xml:space="preserve">Insinöörin (ylempi AMK) koulutus on eurooppalaista ja suomalaista tasoa 7 (kansallinen viitekehys).  </w:t>
      </w:r>
    </w:p>
    <w:p w14:paraId="3704EAE4" w14:textId="33EDF840" w:rsidR="00AA3F6B" w:rsidRPr="00401E38" w:rsidRDefault="00401E38" w:rsidP="00AA3F6B">
      <w:pPr>
        <w:spacing w:before="240" w:after="240" w:line="276" w:lineRule="auto"/>
        <w:rPr>
          <w:rFonts w:eastAsia="Times New Roman"/>
          <w:b/>
          <w:color w:val="FF0000"/>
          <w:szCs w:val="22"/>
        </w:rPr>
      </w:pPr>
      <w:r w:rsidRPr="00401E38">
        <w:rPr>
          <w:rFonts w:eastAsia="Times New Roman"/>
          <w:b/>
          <w:color w:val="FF0000"/>
          <w:szCs w:val="22"/>
        </w:rPr>
        <w:t xml:space="preserve">Primukseen nimellä </w:t>
      </w:r>
      <w:r>
        <w:rPr>
          <w:rFonts w:eastAsia="Times New Roman"/>
          <w:b/>
          <w:color w:val="FF0000"/>
          <w:szCs w:val="22"/>
        </w:rPr>
        <w:t>|EJJ18SY_1</w:t>
      </w:r>
      <w:r w:rsidRPr="00401E38">
        <w:rPr>
          <w:rFonts w:eastAsia="Times New Roman"/>
          <w:b/>
          <w:color w:val="FF0000"/>
          <w:szCs w:val="22"/>
        </w:rPr>
        <w:t>|</w:t>
      </w:r>
    </w:p>
    <w:p w14:paraId="52B3EC4B" w14:textId="77777777" w:rsidR="00AA3F6B" w:rsidRPr="00AA3F6B" w:rsidRDefault="00AA3F6B" w:rsidP="00AA3F6B">
      <w:pPr>
        <w:spacing w:before="240" w:after="240" w:line="276" w:lineRule="auto"/>
        <w:rPr>
          <w:rFonts w:eastAsia="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6989"/>
      </w:tblGrid>
      <w:tr w:rsidR="00AA3F6B" w:rsidRPr="00AA3F6B" w14:paraId="2E84EF67" w14:textId="77777777" w:rsidTr="000E20B4">
        <w:trPr>
          <w:trHeight w:val="437"/>
        </w:trPr>
        <w:tc>
          <w:tcPr>
            <w:tcW w:w="2660" w:type="dxa"/>
            <w:shd w:val="clear" w:color="auto" w:fill="00ACCD" w:themeFill="accent4"/>
          </w:tcPr>
          <w:p w14:paraId="22F7793F" w14:textId="77777777" w:rsidR="00AA3F6B" w:rsidRPr="00AA3F6B" w:rsidRDefault="00AA3F6B" w:rsidP="00AA3F6B">
            <w:pPr>
              <w:spacing w:before="120" w:line="276" w:lineRule="auto"/>
              <w:rPr>
                <w:rFonts w:ascii="Tahoma" w:eastAsia="Times New Roman" w:hAnsi="Tahoma"/>
                <w:b/>
                <w:color w:val="FFFFFF"/>
                <w:sz w:val="20"/>
              </w:rPr>
            </w:pPr>
            <w:r w:rsidRPr="00AA3F6B">
              <w:rPr>
                <w:rFonts w:ascii="Tahoma" w:eastAsia="Times New Roman" w:hAnsi="Tahoma"/>
                <w:b/>
                <w:color w:val="FFFFFF"/>
                <w:sz w:val="20"/>
              </w:rPr>
              <w:t>Osaamisen alue</w:t>
            </w:r>
          </w:p>
        </w:tc>
        <w:tc>
          <w:tcPr>
            <w:tcW w:w="7118" w:type="dxa"/>
            <w:shd w:val="clear" w:color="auto" w:fill="00ACCD" w:themeFill="accent4"/>
          </w:tcPr>
          <w:p w14:paraId="0AF32FFF" w14:textId="77777777" w:rsidR="00AA3F6B" w:rsidRPr="00AA3F6B" w:rsidRDefault="00AA3F6B" w:rsidP="00AA3F6B">
            <w:pPr>
              <w:spacing w:before="120" w:line="276" w:lineRule="auto"/>
              <w:rPr>
                <w:rFonts w:ascii="Tahoma" w:eastAsia="Times New Roman" w:hAnsi="Tahoma"/>
                <w:b/>
                <w:color w:val="FFFFFF"/>
                <w:sz w:val="20"/>
              </w:rPr>
            </w:pPr>
            <w:r w:rsidRPr="00AA3F6B">
              <w:rPr>
                <w:rFonts w:ascii="Tahoma" w:eastAsia="Times New Roman" w:hAnsi="Tahoma"/>
                <w:b/>
                <w:color w:val="FFFFFF"/>
                <w:sz w:val="20"/>
              </w:rPr>
              <w:t>Osaaminen tasolla 7</w:t>
            </w:r>
          </w:p>
        </w:tc>
      </w:tr>
      <w:tr w:rsidR="00AA3F6B" w:rsidRPr="00AA3F6B" w14:paraId="43DE800F" w14:textId="77777777" w:rsidTr="00C1217B">
        <w:tc>
          <w:tcPr>
            <w:tcW w:w="2660" w:type="dxa"/>
          </w:tcPr>
          <w:p w14:paraId="3CE10AE0"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Tieto</w:t>
            </w:r>
          </w:p>
        </w:tc>
        <w:tc>
          <w:tcPr>
            <w:tcW w:w="7118" w:type="dxa"/>
          </w:tcPr>
          <w:p w14:paraId="206AFFA7" w14:textId="77777777" w:rsidR="00AA3F6B" w:rsidRPr="00AA3F6B" w:rsidRDefault="00AA3F6B" w:rsidP="00AA3F6B">
            <w:pPr>
              <w:spacing w:before="120" w:line="276" w:lineRule="auto"/>
              <w:rPr>
                <w:rFonts w:ascii="Tahoma" w:eastAsia="Times New Roman" w:hAnsi="Tahoma"/>
                <w:b/>
                <w:sz w:val="20"/>
              </w:rPr>
            </w:pPr>
            <w:proofErr w:type="gramStart"/>
            <w:r w:rsidRPr="00AA3F6B">
              <w:rPr>
                <w:rFonts w:ascii="Tahoma" w:eastAsia="Times New Roman" w:hAnsi="Tahoma"/>
                <w:sz w:val="20"/>
              </w:rPr>
              <w:t>Hallitsee</w:t>
            </w:r>
            <w:proofErr w:type="gramEnd"/>
            <w:r w:rsidRPr="00AA3F6B">
              <w:rPr>
                <w:rFonts w:ascii="Tahoma" w:eastAsia="Times New Roman" w:hAnsi="Tahoma"/>
                <w:sz w:val="20"/>
              </w:rPr>
              <w:t xml:space="preserv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AA3F6B" w:rsidRPr="00AA3F6B" w14:paraId="64B2F3CF" w14:textId="77777777" w:rsidTr="00C1217B">
        <w:tc>
          <w:tcPr>
            <w:tcW w:w="2660" w:type="dxa"/>
          </w:tcPr>
          <w:p w14:paraId="49E3A9D9"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lastRenderedPageBreak/>
              <w:t>Työskentelytapa ja soveltaminen (taito)</w:t>
            </w:r>
          </w:p>
        </w:tc>
        <w:tc>
          <w:tcPr>
            <w:tcW w:w="7118" w:type="dxa"/>
          </w:tcPr>
          <w:p w14:paraId="3DF7C0F9"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sz w:val="20"/>
              </w:rPr>
              <w:t>Kykenee ratkaisemaan vaativia ongelmia tutkimus- ja/tai innovaatiotoiminnassa, jossa kehitetään uusia tietoja ja menettelyjä sekä sovelletaan ja yhdistetään eri alojen tietoja.</w:t>
            </w:r>
          </w:p>
        </w:tc>
      </w:tr>
      <w:tr w:rsidR="00AA3F6B" w:rsidRPr="00AA3F6B" w14:paraId="6436F8D5" w14:textId="77777777" w:rsidTr="00C1217B">
        <w:tc>
          <w:tcPr>
            <w:tcW w:w="2660" w:type="dxa"/>
          </w:tcPr>
          <w:p w14:paraId="404046DB"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Vastuu, johtaminen, yrittäjyys</w:t>
            </w:r>
          </w:p>
        </w:tc>
        <w:tc>
          <w:tcPr>
            <w:tcW w:w="7118" w:type="dxa"/>
          </w:tcPr>
          <w:p w14:paraId="7CEB26A8"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sz w:val="20"/>
              </w:rPr>
              <w:t>Kykenee työskentelemään itsenäisesti alan vaativissa asiantuntijatehtävissä tai yrittäjänä. Hän kykenee johtamaan ja kehittämään monimutkaisia, ennakoimattomia ja uusia strategisia lähestymistapoja. Kykenee johtamaan asioita ja ihmisiä.</w:t>
            </w:r>
          </w:p>
        </w:tc>
      </w:tr>
      <w:tr w:rsidR="00AA3F6B" w:rsidRPr="00AA3F6B" w14:paraId="26B7672D" w14:textId="77777777" w:rsidTr="00C1217B">
        <w:tc>
          <w:tcPr>
            <w:tcW w:w="2660" w:type="dxa"/>
          </w:tcPr>
          <w:p w14:paraId="2BF502AF"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Arviointi</w:t>
            </w:r>
          </w:p>
        </w:tc>
        <w:tc>
          <w:tcPr>
            <w:tcW w:w="7118" w:type="dxa"/>
          </w:tcPr>
          <w:p w14:paraId="7174BE5A"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sz w:val="20"/>
              </w:rPr>
              <w:t>Kykenee arvioimaan yksittäisten henkilöiden ja ryhmien toimintaa. Kykenee kartuttamaan oman alansa tietoja ja käytäntöjä ja/tai vastaamaan muiden kehityksestä.</w:t>
            </w:r>
          </w:p>
        </w:tc>
      </w:tr>
      <w:tr w:rsidR="00AA3F6B" w:rsidRPr="00AA3F6B" w14:paraId="4B92F8F6" w14:textId="77777777" w:rsidTr="00C1217B">
        <w:tc>
          <w:tcPr>
            <w:tcW w:w="2660" w:type="dxa"/>
          </w:tcPr>
          <w:p w14:paraId="64FDF326"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Elinikäisen oppimisen avaintaidot</w:t>
            </w:r>
          </w:p>
        </w:tc>
        <w:tc>
          <w:tcPr>
            <w:tcW w:w="7118" w:type="dxa"/>
          </w:tcPr>
          <w:p w14:paraId="7D65F5C8" w14:textId="6D0AD2AC" w:rsidR="00AA3F6B" w:rsidRPr="00AA3F6B" w:rsidRDefault="00AA3F6B" w:rsidP="00AA3F6B">
            <w:pPr>
              <w:spacing w:before="120" w:line="276" w:lineRule="auto"/>
              <w:rPr>
                <w:rFonts w:ascii="Tahoma" w:eastAsia="Times New Roman" w:hAnsi="Tahoma"/>
                <w:sz w:val="20"/>
              </w:rPr>
            </w:pPr>
            <w:r>
              <w:rPr>
                <w:rFonts w:ascii="Tahoma" w:eastAsia="Times New Roman" w:hAnsi="Tahoma"/>
                <w:sz w:val="20"/>
              </w:rPr>
              <w:t>On v</w:t>
            </w:r>
            <w:r w:rsidRPr="00AA3F6B">
              <w:rPr>
                <w:rFonts w:ascii="Tahoma" w:eastAsia="Times New Roman" w:hAnsi="Tahoma"/>
                <w:sz w:val="20"/>
              </w:rPr>
              <w:t>almius jatkuvaan oppimiseen. Osaa viestiä hyvin suullisesti ja kirjallisesti sekä alan että alan ulkopuoliselle yleisölle. Kykenee vaativaan kansainväliseen viestintään ja vuorovaikutukseen toisella kotimaisella ja vähintään yhdellä vieraalla kielellä.</w:t>
            </w:r>
          </w:p>
        </w:tc>
      </w:tr>
    </w:tbl>
    <w:p w14:paraId="425269FC" w14:textId="77777777" w:rsidR="00AB67C5" w:rsidRDefault="00AB67C5" w:rsidP="00AA3F6B">
      <w:pPr>
        <w:spacing w:before="240" w:after="240" w:line="276" w:lineRule="auto"/>
        <w:rPr>
          <w:rFonts w:ascii="Tahoma" w:eastAsia="Calibri" w:hAnsi="Tahoma"/>
          <w:color w:val="000000"/>
          <w:szCs w:val="22"/>
        </w:rPr>
      </w:pPr>
    </w:p>
    <w:p w14:paraId="6065C038" w14:textId="744D83F2" w:rsidR="00AA3F6B" w:rsidRDefault="00AA3F6B" w:rsidP="00AA3F6B">
      <w:pPr>
        <w:spacing w:before="240" w:after="240" w:line="276" w:lineRule="auto"/>
        <w:rPr>
          <w:rFonts w:eastAsia="Calibri"/>
          <w:szCs w:val="22"/>
        </w:rPr>
      </w:pPr>
      <w:r w:rsidRPr="00AA3F6B">
        <w:rPr>
          <w:rFonts w:eastAsia="Calibri"/>
          <w:color w:val="000000"/>
          <w:szCs w:val="22"/>
        </w:rPr>
        <w:t xml:space="preserve">Insinöörin (ylempi AMK) </w:t>
      </w:r>
      <w:r w:rsidRPr="00AA3F6B">
        <w:rPr>
          <w:rFonts w:eastAsia="Calibri"/>
          <w:szCs w:val="22"/>
        </w:rPr>
        <w:t>osaamispro</w:t>
      </w:r>
      <w:r w:rsidR="00AB67C5">
        <w:rPr>
          <w:rFonts w:eastAsia="Calibri"/>
          <w:szCs w:val="22"/>
        </w:rPr>
        <w:t>fiili muodostuu kompetensseista.</w:t>
      </w:r>
    </w:p>
    <w:p w14:paraId="4B597E60" w14:textId="134FC568" w:rsidR="00401E38" w:rsidRDefault="00401E38" w:rsidP="00AA3F6B">
      <w:pPr>
        <w:spacing w:before="240" w:after="240" w:line="276" w:lineRule="auto"/>
        <w:rPr>
          <w:rFonts w:eastAsia="Calibri"/>
          <w:szCs w:val="22"/>
        </w:rPr>
      </w:pPr>
      <w:r w:rsidRPr="00401E38">
        <w:rPr>
          <w:rFonts w:eastAsia="Times New Roman"/>
          <w:b/>
          <w:color w:val="FF0000"/>
          <w:szCs w:val="22"/>
        </w:rPr>
        <w:t xml:space="preserve">Primukseen nimellä </w:t>
      </w:r>
      <w:r w:rsidRPr="00401E38">
        <w:rPr>
          <w:rFonts w:eastAsia="Calibri"/>
          <w:b/>
          <w:color w:val="FF0000"/>
          <w:szCs w:val="22"/>
        </w:rPr>
        <w:t>|EJJ18SY_2|</w:t>
      </w:r>
    </w:p>
    <w:tbl>
      <w:tblPr>
        <w:tblStyle w:val="TaulukkoRuudukko1"/>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0E20B4" w:rsidRPr="00490ED8" w14:paraId="27A21484" w14:textId="77777777" w:rsidTr="00C1217B">
        <w:tc>
          <w:tcPr>
            <w:tcW w:w="2552" w:type="dxa"/>
            <w:shd w:val="clear" w:color="auto" w:fill="00ACCD" w:themeFill="accent4"/>
          </w:tcPr>
          <w:p w14:paraId="7EE78516" w14:textId="77777777" w:rsidR="000E20B4" w:rsidRPr="000E20B4" w:rsidRDefault="000E20B4" w:rsidP="000E20B4">
            <w:pPr>
              <w:spacing w:before="120" w:after="120" w:line="276" w:lineRule="auto"/>
              <w:rPr>
                <w:rFonts w:asciiTheme="majorHAnsi" w:eastAsia="Calibri" w:hAnsiTheme="majorHAnsi" w:cstheme="majorHAnsi"/>
                <w:b/>
                <w:color w:val="FFFFFF" w:themeColor="background1"/>
                <w:sz w:val="20"/>
              </w:rPr>
            </w:pPr>
            <w:r w:rsidRPr="000E20B4">
              <w:rPr>
                <w:rFonts w:asciiTheme="majorHAnsi" w:eastAsia="Calibri" w:hAnsiTheme="majorHAnsi" w:cstheme="majorHAnsi"/>
                <w:b/>
                <w:color w:val="FFFFFF" w:themeColor="background1"/>
                <w:sz w:val="20"/>
              </w:rPr>
              <w:t>Yleiset kompetenssit</w:t>
            </w:r>
            <w:r w:rsidRPr="000E20B4">
              <w:rPr>
                <w:rFonts w:asciiTheme="majorHAnsi" w:eastAsia="Calibri" w:hAnsiTheme="majorHAnsi" w:cstheme="majorHAnsi"/>
                <w:b/>
                <w:color w:val="FFFFFF" w:themeColor="background1"/>
                <w:sz w:val="20"/>
              </w:rPr>
              <w:br/>
            </w:r>
            <w:r w:rsidRPr="000E20B4">
              <w:rPr>
                <w:rFonts w:asciiTheme="majorHAnsi" w:eastAsia="Calibri" w:hAnsiTheme="majorHAnsi" w:cstheme="majorHAnsi"/>
                <w:b/>
                <w:i/>
                <w:color w:val="FFFFFF" w:themeColor="background1"/>
                <w:sz w:val="20"/>
              </w:rPr>
              <w:t>(</w:t>
            </w:r>
            <w:proofErr w:type="spellStart"/>
            <w:r w:rsidRPr="000E20B4">
              <w:rPr>
                <w:rFonts w:asciiTheme="majorHAnsi" w:eastAsia="Calibri" w:hAnsiTheme="majorHAnsi" w:cstheme="majorHAnsi"/>
                <w:b/>
                <w:i/>
                <w:color w:val="FFFFFF" w:themeColor="background1"/>
                <w:sz w:val="20"/>
              </w:rPr>
              <w:t>Generic</w:t>
            </w:r>
            <w:proofErr w:type="spellEnd"/>
            <w:r w:rsidRPr="000E20B4">
              <w:rPr>
                <w:rFonts w:asciiTheme="majorHAnsi" w:eastAsia="Calibri" w:hAnsiTheme="majorHAnsi" w:cstheme="majorHAnsi"/>
                <w:b/>
                <w:i/>
                <w:color w:val="FFFFFF" w:themeColor="background1"/>
                <w:sz w:val="20"/>
              </w:rPr>
              <w:t xml:space="preserve"> </w:t>
            </w:r>
            <w:proofErr w:type="spellStart"/>
            <w:r w:rsidRPr="000E20B4">
              <w:rPr>
                <w:rFonts w:asciiTheme="majorHAnsi" w:eastAsia="Calibri" w:hAnsiTheme="majorHAnsi" w:cstheme="majorHAnsi"/>
                <w:b/>
                <w:i/>
                <w:color w:val="FFFFFF" w:themeColor="background1"/>
                <w:sz w:val="20"/>
              </w:rPr>
              <w:t>competences</w:t>
            </w:r>
            <w:proofErr w:type="spellEnd"/>
            <w:r w:rsidRPr="000E20B4">
              <w:rPr>
                <w:rFonts w:asciiTheme="majorHAnsi" w:eastAsia="Calibri" w:hAnsiTheme="majorHAnsi" w:cstheme="majorHAnsi"/>
                <w:b/>
                <w:i/>
                <w:color w:val="FFFFFF" w:themeColor="background1"/>
                <w:sz w:val="20"/>
              </w:rPr>
              <w:t>)</w:t>
            </w:r>
          </w:p>
        </w:tc>
        <w:tc>
          <w:tcPr>
            <w:tcW w:w="7229" w:type="dxa"/>
            <w:shd w:val="clear" w:color="auto" w:fill="00ACCD" w:themeFill="accent4"/>
          </w:tcPr>
          <w:p w14:paraId="12E99FBF" w14:textId="3D725CBD" w:rsidR="000E20B4" w:rsidRPr="000E20B4" w:rsidRDefault="000E20B4" w:rsidP="000E20B4">
            <w:pPr>
              <w:spacing w:before="120" w:after="120" w:line="276" w:lineRule="auto"/>
              <w:rPr>
                <w:rFonts w:asciiTheme="majorHAnsi" w:eastAsia="Calibri" w:hAnsiTheme="majorHAnsi" w:cstheme="majorHAnsi"/>
                <w:b/>
                <w:color w:val="00ACCD" w:themeColor="accent4"/>
                <w:sz w:val="20"/>
                <w:lang w:val="en-US"/>
              </w:rPr>
            </w:pPr>
            <w:proofErr w:type="spellStart"/>
            <w:r w:rsidRPr="000E20B4">
              <w:rPr>
                <w:rFonts w:asciiTheme="majorHAnsi" w:eastAsia="Calibri" w:hAnsiTheme="majorHAnsi" w:cstheme="majorHAnsi"/>
                <w:b/>
                <w:color w:val="FFFFFF" w:themeColor="background1"/>
                <w:sz w:val="20"/>
                <w:lang w:val="en-US"/>
              </w:rPr>
              <w:t>Osaamisen</w:t>
            </w:r>
            <w:proofErr w:type="spellEnd"/>
            <w:r w:rsidRPr="000E20B4">
              <w:rPr>
                <w:rFonts w:asciiTheme="majorHAnsi" w:eastAsia="Calibri" w:hAnsiTheme="majorHAnsi" w:cstheme="majorHAnsi"/>
                <w:b/>
                <w:color w:val="FFFFFF" w:themeColor="background1"/>
                <w:sz w:val="20"/>
                <w:lang w:val="en-US"/>
              </w:rPr>
              <w:t xml:space="preserve"> </w:t>
            </w:r>
            <w:proofErr w:type="spellStart"/>
            <w:r w:rsidRPr="000E20B4">
              <w:rPr>
                <w:rFonts w:asciiTheme="majorHAnsi" w:eastAsia="Calibri" w:hAnsiTheme="majorHAnsi" w:cstheme="majorHAnsi"/>
                <w:b/>
                <w:color w:val="FFFFFF" w:themeColor="background1"/>
                <w:sz w:val="20"/>
                <w:lang w:val="en-US"/>
              </w:rPr>
              <w:t>kuvau</w:t>
            </w:r>
            <w:r w:rsidR="00012177">
              <w:rPr>
                <w:rFonts w:asciiTheme="majorHAnsi" w:eastAsia="Calibri" w:hAnsiTheme="majorHAnsi" w:cstheme="majorHAnsi"/>
                <w:b/>
                <w:color w:val="FFFFFF" w:themeColor="background1"/>
                <w:sz w:val="20"/>
                <w:lang w:val="en-US"/>
              </w:rPr>
              <w:t>s</w:t>
            </w:r>
            <w:proofErr w:type="spellEnd"/>
            <w:r w:rsidR="00012177">
              <w:rPr>
                <w:rFonts w:asciiTheme="majorHAnsi" w:eastAsia="Calibri" w:hAnsiTheme="majorHAnsi" w:cstheme="majorHAnsi"/>
                <w:b/>
                <w:color w:val="FFFFFF" w:themeColor="background1"/>
                <w:sz w:val="20"/>
                <w:lang w:val="en-US"/>
              </w:rPr>
              <w:t xml:space="preserve"> (</w:t>
            </w:r>
            <w:proofErr w:type="spellStart"/>
            <w:r w:rsidR="00012177">
              <w:rPr>
                <w:rFonts w:asciiTheme="majorHAnsi" w:eastAsia="Calibri" w:hAnsiTheme="majorHAnsi" w:cstheme="majorHAnsi"/>
                <w:b/>
                <w:color w:val="FFFFFF" w:themeColor="background1"/>
                <w:sz w:val="20"/>
                <w:lang w:val="en-US"/>
              </w:rPr>
              <w:t>taso</w:t>
            </w:r>
            <w:proofErr w:type="spellEnd"/>
            <w:r w:rsidR="00012177">
              <w:rPr>
                <w:rFonts w:asciiTheme="majorHAnsi" w:eastAsia="Calibri" w:hAnsiTheme="majorHAnsi" w:cstheme="majorHAnsi"/>
                <w:b/>
                <w:color w:val="FFFFFF" w:themeColor="background1"/>
                <w:sz w:val="20"/>
                <w:lang w:val="en-US"/>
              </w:rPr>
              <w:t xml:space="preserve"> 7)</w:t>
            </w:r>
            <w:r w:rsidR="00012177">
              <w:rPr>
                <w:rFonts w:asciiTheme="majorHAnsi" w:eastAsia="Calibri" w:hAnsiTheme="majorHAnsi" w:cstheme="majorHAnsi"/>
                <w:b/>
                <w:color w:val="FFFFFF" w:themeColor="background1"/>
                <w:sz w:val="20"/>
                <w:lang w:val="en-US"/>
              </w:rPr>
              <w:br/>
            </w:r>
            <w:r w:rsidR="00012177" w:rsidRPr="00012177">
              <w:rPr>
                <w:rFonts w:asciiTheme="majorHAnsi" w:eastAsia="Calibri" w:hAnsiTheme="majorHAnsi" w:cstheme="majorHAnsi"/>
                <w:b/>
                <w:i/>
                <w:color w:val="FFFFFF" w:themeColor="background1"/>
                <w:sz w:val="20"/>
                <w:lang w:val="en-US"/>
              </w:rPr>
              <w:t>(Description of the C</w:t>
            </w:r>
            <w:r w:rsidRPr="000E20B4">
              <w:rPr>
                <w:rFonts w:asciiTheme="majorHAnsi" w:eastAsia="Calibri" w:hAnsiTheme="majorHAnsi" w:cstheme="majorHAnsi"/>
                <w:b/>
                <w:i/>
                <w:color w:val="FFFFFF" w:themeColor="background1"/>
                <w:sz w:val="20"/>
                <w:lang w:val="en-US"/>
              </w:rPr>
              <w:t>ompetence)</w:t>
            </w:r>
          </w:p>
        </w:tc>
      </w:tr>
      <w:tr w:rsidR="000E20B4" w:rsidRPr="000E20B4" w14:paraId="78838A06" w14:textId="77777777" w:rsidTr="00C1217B">
        <w:tc>
          <w:tcPr>
            <w:tcW w:w="2552" w:type="dxa"/>
          </w:tcPr>
          <w:p w14:paraId="0FF9D34A" w14:textId="77777777" w:rsidR="000E20B4" w:rsidRPr="000E20B4" w:rsidRDefault="000E20B4" w:rsidP="000E20B4">
            <w:pPr>
              <w:spacing w:before="120" w:after="120"/>
              <w:rPr>
                <w:rFonts w:asciiTheme="majorHAnsi" w:hAnsiTheme="majorHAnsi" w:cstheme="majorHAnsi"/>
                <w:color w:val="00ACCD" w:themeColor="accent4"/>
                <w:sz w:val="20"/>
              </w:rPr>
            </w:pPr>
            <w:r w:rsidRPr="000E20B4">
              <w:rPr>
                <w:rFonts w:asciiTheme="majorHAnsi" w:hAnsiTheme="majorHAnsi" w:cstheme="majorHAnsi"/>
                <w:b/>
                <w:sz w:val="20"/>
              </w:rPr>
              <w:t>Oppimisen taidot</w:t>
            </w:r>
            <w:r w:rsidRPr="000E20B4">
              <w:rPr>
                <w:rFonts w:asciiTheme="majorHAnsi" w:hAnsiTheme="majorHAnsi" w:cstheme="majorHAnsi"/>
                <w:b/>
                <w:sz w:val="20"/>
              </w:rPr>
              <w:br/>
            </w:r>
            <w:r w:rsidRPr="000E20B4">
              <w:rPr>
                <w:rFonts w:asciiTheme="majorHAnsi" w:hAnsiTheme="majorHAnsi" w:cstheme="majorHAnsi"/>
                <w:i/>
                <w:sz w:val="20"/>
              </w:rPr>
              <w:t xml:space="preserve">(Learning </w:t>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7E2B6E5C"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monipuolisesti ja tavoitteellisesti arvioida ja kehittää asiantuntijuuttaan</w:t>
            </w:r>
          </w:p>
          <w:p w14:paraId="6335AD4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hankkia, käsitellä, tuottaa ja arvioida tietoa kriittisesti ja eri alojen näkökulmista</w:t>
            </w:r>
          </w:p>
          <w:p w14:paraId="1D44EEA2" w14:textId="41C7BB80"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kykenee ottamaan vastuuta yhteisön</w:t>
            </w:r>
            <w:r w:rsidR="00490ED8">
              <w:rPr>
                <w:rFonts w:asciiTheme="majorHAnsi" w:eastAsia="Times New Roman" w:hAnsiTheme="majorHAnsi" w:cstheme="majorHAnsi"/>
                <w:sz w:val="20"/>
                <w:szCs w:val="24"/>
              </w:rPr>
              <w:t xml:space="preserve"> </w:t>
            </w:r>
            <w:r w:rsidRPr="000E20B4">
              <w:rPr>
                <w:rFonts w:asciiTheme="majorHAnsi" w:eastAsia="Times New Roman" w:hAnsiTheme="majorHAnsi" w:cstheme="majorHAnsi"/>
                <w:sz w:val="20"/>
                <w:szCs w:val="24"/>
              </w:rPr>
              <w:t>tavoitteellisesta oppimisesta</w:t>
            </w:r>
          </w:p>
        </w:tc>
      </w:tr>
      <w:tr w:rsidR="000E20B4" w:rsidRPr="000E20B4" w14:paraId="2E28B1AF" w14:textId="77777777" w:rsidTr="00C1217B">
        <w:tc>
          <w:tcPr>
            <w:tcW w:w="2552" w:type="dxa"/>
          </w:tcPr>
          <w:p w14:paraId="69530BD4" w14:textId="77777777" w:rsidR="000E20B4" w:rsidRPr="000E20B4" w:rsidRDefault="000E20B4" w:rsidP="000E20B4">
            <w:pPr>
              <w:spacing w:before="120" w:after="120"/>
              <w:rPr>
                <w:rFonts w:asciiTheme="majorHAnsi" w:hAnsiTheme="majorHAnsi" w:cstheme="majorHAnsi"/>
                <w:color w:val="00ACCD" w:themeColor="accent4"/>
                <w:sz w:val="20"/>
              </w:rPr>
            </w:pPr>
            <w:r w:rsidRPr="000E20B4">
              <w:rPr>
                <w:rFonts w:asciiTheme="majorHAnsi" w:hAnsiTheme="majorHAnsi" w:cstheme="majorHAnsi"/>
                <w:b/>
                <w:sz w:val="20"/>
              </w:rPr>
              <w:t>Eettinen osaaminen</w:t>
            </w:r>
            <w:r w:rsidRPr="000E20B4">
              <w:rPr>
                <w:rFonts w:asciiTheme="majorHAnsi" w:hAnsiTheme="majorHAnsi" w:cstheme="majorHAnsi"/>
                <w:sz w:val="20"/>
              </w:rPr>
              <w:br/>
            </w:r>
            <w:r w:rsidRPr="000E20B4">
              <w:rPr>
                <w:rFonts w:asciiTheme="majorHAnsi" w:hAnsiTheme="majorHAnsi" w:cstheme="majorHAnsi"/>
                <w:i/>
                <w:sz w:val="20"/>
              </w:rPr>
              <w:t>(</w:t>
            </w:r>
            <w:proofErr w:type="spellStart"/>
            <w:r w:rsidRPr="000E20B4">
              <w:rPr>
                <w:rFonts w:asciiTheme="majorHAnsi" w:hAnsiTheme="majorHAnsi" w:cstheme="majorHAnsi"/>
                <w:i/>
                <w:sz w:val="20"/>
              </w:rPr>
              <w:t>Ethical</w:t>
            </w:r>
            <w:proofErr w:type="spellEnd"/>
            <w:r w:rsidRPr="000E20B4">
              <w:rPr>
                <w:rFonts w:asciiTheme="majorHAnsi" w:hAnsiTheme="majorHAnsi" w:cstheme="majorHAnsi"/>
                <w:i/>
                <w:sz w:val="20"/>
              </w:rPr>
              <w:t xml:space="preserve"> </w:t>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31F9A367"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kykenee ottamaan vastuun omasta toiminnastaan ja sen seurauksista </w:t>
            </w:r>
          </w:p>
          <w:p w14:paraId="50FE62A9"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soveltaa alansa ammattieettisiä periaatteita asiantuntijana ja työelämän kehittäjänä </w:t>
            </w:r>
          </w:p>
          <w:p w14:paraId="4A1BC8BB"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tehdä ratkaisuja ottaen huomioon yksilön ja yhteisön</w:t>
            </w:r>
          </w:p>
          <w:p w14:paraId="26F097E2"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näkökulmat</w:t>
            </w:r>
          </w:p>
          <w:p w14:paraId="76FF8CCB" w14:textId="3325C68B" w:rsidR="000E20B4" w:rsidRPr="000E20B4" w:rsidRDefault="00401E38" w:rsidP="000E20B4">
            <w:pPr>
              <w:numPr>
                <w:ilvl w:val="0"/>
                <w:numId w:val="16"/>
              </w:numPr>
              <w:ind w:left="113" w:hanging="113"/>
              <w:contextualSpacing/>
              <w:rPr>
                <w:rFonts w:asciiTheme="majorHAnsi" w:eastAsia="Times New Roman" w:hAnsiTheme="majorHAnsi" w:cstheme="majorHAnsi"/>
                <w:sz w:val="20"/>
                <w:szCs w:val="24"/>
              </w:rPr>
            </w:pPr>
            <w:r>
              <w:rPr>
                <w:rFonts w:asciiTheme="majorHAnsi" w:eastAsia="Times New Roman" w:hAnsiTheme="majorHAnsi" w:cstheme="majorHAnsi"/>
                <w:sz w:val="20"/>
                <w:szCs w:val="24"/>
              </w:rPr>
              <w:t xml:space="preserve">osaa edistää </w:t>
            </w:r>
            <w:r w:rsidR="000E20B4" w:rsidRPr="000E20B4">
              <w:rPr>
                <w:rFonts w:asciiTheme="majorHAnsi" w:eastAsia="Times New Roman" w:hAnsiTheme="majorHAnsi" w:cstheme="majorHAnsi"/>
                <w:sz w:val="20"/>
                <w:szCs w:val="24"/>
              </w:rPr>
              <w:t>tasa-arvoisuuden periaatteiden toteutumista työyhteisössä</w:t>
            </w:r>
          </w:p>
          <w:p w14:paraId="44C943D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edistää kestävän kehityksen periaatteiden ja yhteiskuntavastuun toteutumista</w:t>
            </w:r>
          </w:p>
          <w:p w14:paraId="783BEE0F"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t>kykenee johtamaan yhteiskunnallisesti vaikuttavaa toimintaa eettisiin arvoihin perustuen</w:t>
            </w:r>
          </w:p>
        </w:tc>
        <w:bookmarkStart w:id="7" w:name="_GoBack"/>
        <w:bookmarkEnd w:id="7"/>
      </w:tr>
      <w:tr w:rsidR="000E20B4" w:rsidRPr="000E20B4" w14:paraId="39E270C1" w14:textId="77777777" w:rsidTr="00C1217B">
        <w:tc>
          <w:tcPr>
            <w:tcW w:w="2552" w:type="dxa"/>
          </w:tcPr>
          <w:p w14:paraId="6A354057" w14:textId="77777777" w:rsidR="000E20B4" w:rsidRPr="000E20B4" w:rsidRDefault="000E20B4" w:rsidP="000E20B4">
            <w:pPr>
              <w:spacing w:before="120" w:after="120"/>
              <w:rPr>
                <w:rFonts w:asciiTheme="majorHAnsi" w:hAnsiTheme="majorHAnsi" w:cstheme="majorHAnsi"/>
                <w:color w:val="00ACCD" w:themeColor="accent4"/>
                <w:sz w:val="20"/>
                <w:lang w:val="en-US"/>
              </w:rPr>
            </w:pPr>
            <w:proofErr w:type="spellStart"/>
            <w:r w:rsidRPr="000E20B4">
              <w:rPr>
                <w:rFonts w:asciiTheme="majorHAnsi" w:hAnsiTheme="majorHAnsi" w:cstheme="majorHAnsi"/>
                <w:b/>
                <w:sz w:val="20"/>
                <w:lang w:val="en-US"/>
              </w:rPr>
              <w:t>Työyhteisöosaaminen</w:t>
            </w:r>
            <w:proofErr w:type="spellEnd"/>
            <w:r w:rsidRPr="000E20B4">
              <w:rPr>
                <w:rFonts w:asciiTheme="majorHAnsi" w:hAnsiTheme="majorHAnsi" w:cstheme="majorHAnsi"/>
                <w:sz w:val="20"/>
                <w:lang w:val="en-US"/>
              </w:rPr>
              <w:br/>
            </w:r>
            <w:r w:rsidRPr="000E20B4">
              <w:rPr>
                <w:rFonts w:asciiTheme="majorHAnsi" w:hAnsiTheme="majorHAnsi" w:cstheme="majorHAnsi"/>
                <w:i/>
                <w:sz w:val="20"/>
                <w:lang w:val="en-US"/>
              </w:rPr>
              <w:t xml:space="preserve">(Working community </w:t>
            </w:r>
            <w:r w:rsidRPr="000E20B4">
              <w:rPr>
                <w:rFonts w:asciiTheme="majorHAnsi" w:hAnsiTheme="majorHAnsi" w:cstheme="majorHAnsi"/>
                <w:i/>
                <w:sz w:val="20"/>
                <w:lang w:val="en-US"/>
              </w:rPr>
              <w:br/>
              <w:t>competence)</w:t>
            </w:r>
          </w:p>
        </w:tc>
        <w:tc>
          <w:tcPr>
            <w:tcW w:w="7229" w:type="dxa"/>
          </w:tcPr>
          <w:p w14:paraId="17F24B89"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kehittää työyhteisön toimintaa ja työhyvinvointia </w:t>
            </w:r>
          </w:p>
          <w:p w14:paraId="454878E6"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kehittää työelämän monialaista viestintää ja vuorovaikutusta</w:t>
            </w:r>
          </w:p>
          <w:p w14:paraId="0852D6E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soveltaa tieto- ja viestintätekniikkaa tehtävissään </w:t>
            </w:r>
          </w:p>
          <w:p w14:paraId="6D0A994E"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luoda verkostoja kumppanuuksia </w:t>
            </w:r>
          </w:p>
          <w:p w14:paraId="4AA8332E"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lastRenderedPageBreak/>
              <w:t xml:space="preserve">osaa johtaa ja uudistaa toimintaa monimutkaisissa ja ennakoimattomissa toimintaympäristöissä </w:t>
            </w:r>
          </w:p>
          <w:p w14:paraId="31C050A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t>kykenee toimimaan vaativissa asiantuntijatehtävissä, johtamistehtävissä tai yrittäjänä</w:t>
            </w:r>
          </w:p>
        </w:tc>
      </w:tr>
      <w:tr w:rsidR="000E20B4" w:rsidRPr="000E20B4" w14:paraId="04BC5D98" w14:textId="77777777" w:rsidTr="00C1217B">
        <w:tc>
          <w:tcPr>
            <w:tcW w:w="2552" w:type="dxa"/>
          </w:tcPr>
          <w:p w14:paraId="3F0C7966" w14:textId="77777777" w:rsidR="000E20B4" w:rsidRPr="000E20B4" w:rsidRDefault="000E20B4" w:rsidP="000E20B4">
            <w:pPr>
              <w:spacing w:before="120" w:after="120"/>
              <w:rPr>
                <w:rFonts w:asciiTheme="majorHAnsi" w:hAnsiTheme="majorHAnsi" w:cstheme="majorHAnsi"/>
                <w:color w:val="00ACCD" w:themeColor="accent4"/>
                <w:sz w:val="20"/>
              </w:rPr>
            </w:pPr>
            <w:r w:rsidRPr="000E20B4">
              <w:rPr>
                <w:rFonts w:asciiTheme="majorHAnsi" w:hAnsiTheme="majorHAnsi" w:cstheme="majorHAnsi"/>
                <w:b/>
                <w:sz w:val="20"/>
              </w:rPr>
              <w:lastRenderedPageBreak/>
              <w:t>Innovaatio-osaaminen</w:t>
            </w:r>
            <w:r w:rsidRPr="000E20B4">
              <w:rPr>
                <w:rFonts w:asciiTheme="majorHAnsi" w:hAnsiTheme="majorHAnsi" w:cstheme="majorHAnsi"/>
                <w:sz w:val="20"/>
              </w:rPr>
              <w:br/>
            </w:r>
            <w:r w:rsidRPr="000E20B4">
              <w:rPr>
                <w:rFonts w:asciiTheme="majorHAnsi" w:hAnsiTheme="majorHAnsi" w:cstheme="majorHAnsi"/>
                <w:i/>
                <w:sz w:val="20"/>
              </w:rPr>
              <w:t xml:space="preserve">(Innovation </w:t>
            </w:r>
            <w:r w:rsidRPr="000E20B4">
              <w:rPr>
                <w:rFonts w:asciiTheme="majorHAnsi" w:hAnsiTheme="majorHAnsi" w:cstheme="majorHAnsi"/>
                <w:i/>
                <w:sz w:val="20"/>
              </w:rPr>
              <w:br/>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5C9A1D5D"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tuottaa uutta tietoa ja uudistaa toimintatapoja yhdistäen eri alojen osaamista </w:t>
            </w:r>
          </w:p>
          <w:p w14:paraId="1F65546D"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johtaa projekteja</w:t>
            </w:r>
          </w:p>
          <w:p w14:paraId="0D6492B2"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johtaa tutkimus-, </w:t>
            </w:r>
            <w:proofErr w:type="spellStart"/>
            <w:r w:rsidRPr="000E20B4">
              <w:rPr>
                <w:rFonts w:asciiTheme="majorHAnsi" w:eastAsia="Times New Roman" w:hAnsiTheme="majorHAnsi" w:cstheme="majorHAnsi"/>
                <w:sz w:val="20"/>
                <w:szCs w:val="24"/>
              </w:rPr>
              <w:t>kehittämis</w:t>
            </w:r>
            <w:proofErr w:type="spellEnd"/>
            <w:r w:rsidRPr="000E20B4">
              <w:rPr>
                <w:rFonts w:asciiTheme="majorHAnsi" w:eastAsia="Times New Roman" w:hAnsiTheme="majorHAnsi" w:cstheme="majorHAnsi"/>
                <w:sz w:val="20"/>
                <w:szCs w:val="24"/>
              </w:rPr>
              <w:t xml:space="preserve">- ja innovaatiohankkeita sekä hallitsee tutkimus- ja kehittämistoiminnan menetelmiä </w:t>
            </w:r>
          </w:p>
          <w:p w14:paraId="665C79DF"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t>osaa kehittää asiakaslähtöistä, kestävää ja taloudellisesti kannattavaa toimintaa</w:t>
            </w:r>
          </w:p>
        </w:tc>
      </w:tr>
      <w:tr w:rsidR="000E20B4" w:rsidRPr="000E20B4" w14:paraId="0CD04633" w14:textId="77777777" w:rsidTr="00C1217B">
        <w:tc>
          <w:tcPr>
            <w:tcW w:w="2552" w:type="dxa"/>
          </w:tcPr>
          <w:p w14:paraId="495F542E" w14:textId="77777777" w:rsidR="000E20B4" w:rsidRPr="000E20B4" w:rsidRDefault="000E20B4" w:rsidP="000E20B4">
            <w:pPr>
              <w:spacing w:before="120" w:after="120"/>
              <w:rPr>
                <w:rFonts w:asciiTheme="majorHAnsi" w:hAnsiTheme="majorHAnsi" w:cstheme="majorHAnsi"/>
                <w:sz w:val="20"/>
              </w:rPr>
            </w:pPr>
            <w:r w:rsidRPr="000E20B4">
              <w:rPr>
                <w:rFonts w:asciiTheme="majorHAnsi" w:hAnsiTheme="majorHAnsi" w:cstheme="majorHAnsi"/>
                <w:b/>
                <w:sz w:val="20"/>
              </w:rPr>
              <w:t>Kansainvälisyys-osaaminen</w:t>
            </w:r>
            <w:r w:rsidRPr="000E20B4">
              <w:rPr>
                <w:rFonts w:asciiTheme="majorHAnsi" w:hAnsiTheme="majorHAnsi" w:cstheme="majorHAnsi"/>
                <w:sz w:val="20"/>
              </w:rPr>
              <w:br/>
            </w:r>
            <w:r w:rsidRPr="000E20B4">
              <w:rPr>
                <w:rFonts w:asciiTheme="majorHAnsi" w:hAnsiTheme="majorHAnsi" w:cstheme="majorHAnsi"/>
                <w:i/>
                <w:sz w:val="20"/>
              </w:rPr>
              <w:t xml:space="preserve">(International </w:t>
            </w:r>
            <w:r w:rsidRPr="000E20B4">
              <w:rPr>
                <w:rFonts w:asciiTheme="majorHAnsi" w:hAnsiTheme="majorHAnsi" w:cstheme="majorHAnsi"/>
                <w:i/>
                <w:sz w:val="20"/>
              </w:rPr>
              <w:br/>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692D38E2"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kykenee kansainväliseen viestintään työtehtävissään ja toiminnan kehittämisessä</w:t>
            </w:r>
          </w:p>
          <w:p w14:paraId="06EC1D95"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toimia kansainvälisissä toimintaympäristöissä </w:t>
            </w:r>
          </w:p>
          <w:p w14:paraId="2B378AB0"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t>osaa ennakoida kansainvälisyyskehityksen vaikutuksia ja mahdollisuuksia ammattialallaan</w:t>
            </w:r>
          </w:p>
        </w:tc>
      </w:tr>
    </w:tbl>
    <w:p w14:paraId="775A2A0A" w14:textId="2391047D" w:rsidR="000E20B4" w:rsidRDefault="00401E38" w:rsidP="00AA3F6B">
      <w:pPr>
        <w:spacing w:before="240" w:after="240" w:line="276" w:lineRule="auto"/>
        <w:rPr>
          <w:rFonts w:eastAsia="Calibri"/>
          <w:szCs w:val="22"/>
        </w:rPr>
      </w:pPr>
      <w:r w:rsidRPr="00401E38">
        <w:rPr>
          <w:rFonts w:eastAsia="Times New Roman"/>
          <w:b/>
          <w:color w:val="FF0000"/>
          <w:szCs w:val="22"/>
        </w:rPr>
        <w:t>Primukseen nimellä</w:t>
      </w:r>
      <w:r>
        <w:rPr>
          <w:rFonts w:eastAsia="Times New Roman"/>
          <w:b/>
          <w:color w:val="FF0000"/>
          <w:szCs w:val="22"/>
        </w:rPr>
        <w:t xml:space="preserve"> |EJJ18SY_3</w:t>
      </w:r>
      <w:r w:rsidRPr="00401E38">
        <w:rPr>
          <w:rFonts w:eastAsia="Times New Roman"/>
          <w:b/>
          <w:color w:val="FF0000"/>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7200"/>
      </w:tblGrid>
      <w:tr w:rsidR="000911AE" w:rsidRPr="00AA3F6B" w14:paraId="3A52F201" w14:textId="77777777" w:rsidTr="000911AE">
        <w:tc>
          <w:tcPr>
            <w:tcW w:w="2581" w:type="dxa"/>
            <w:tcBorders>
              <w:top w:val="single" w:sz="4" w:space="0" w:color="auto"/>
              <w:left w:val="single" w:sz="4" w:space="0" w:color="auto"/>
              <w:bottom w:val="single" w:sz="4" w:space="0" w:color="auto"/>
              <w:right w:val="single" w:sz="4" w:space="0" w:color="auto"/>
            </w:tcBorders>
            <w:shd w:val="clear" w:color="auto" w:fill="00ACCD" w:themeFill="accent4"/>
          </w:tcPr>
          <w:p w14:paraId="149FDCA3" w14:textId="77777777" w:rsidR="00AA3F6B" w:rsidRPr="00AA3F6B" w:rsidRDefault="00AA3F6B" w:rsidP="00AA3F6B">
            <w:pPr>
              <w:spacing w:before="120" w:line="276" w:lineRule="auto"/>
              <w:rPr>
                <w:rFonts w:ascii="Tahoma" w:eastAsia="Times New Roman" w:hAnsi="Tahoma"/>
                <w:b/>
                <w:color w:val="FFFFFF"/>
                <w:sz w:val="20"/>
              </w:rPr>
            </w:pPr>
            <w:r w:rsidRPr="00AA3F6B">
              <w:rPr>
                <w:rFonts w:ascii="Tahoma" w:eastAsia="Times New Roman" w:hAnsi="Tahoma"/>
                <w:b/>
                <w:color w:val="FFFFFF"/>
                <w:sz w:val="20"/>
              </w:rPr>
              <w:t>Tutkinto-ohjelma-kohtaiset ammatilliset kompetenssit</w:t>
            </w:r>
          </w:p>
        </w:tc>
        <w:tc>
          <w:tcPr>
            <w:tcW w:w="7200" w:type="dxa"/>
            <w:tcBorders>
              <w:top w:val="single" w:sz="4" w:space="0" w:color="auto"/>
              <w:left w:val="single" w:sz="4" w:space="0" w:color="auto"/>
              <w:bottom w:val="single" w:sz="4" w:space="0" w:color="auto"/>
              <w:right w:val="single" w:sz="4" w:space="0" w:color="auto"/>
            </w:tcBorders>
            <w:shd w:val="clear" w:color="auto" w:fill="00ACCD" w:themeFill="accent4"/>
          </w:tcPr>
          <w:p w14:paraId="53E00EA3" w14:textId="77777777" w:rsidR="00AA3F6B" w:rsidRPr="00AA3F6B" w:rsidRDefault="00AA3F6B" w:rsidP="00AA3F6B">
            <w:pPr>
              <w:spacing w:before="120" w:line="276" w:lineRule="auto"/>
              <w:rPr>
                <w:rFonts w:ascii="Tahoma" w:eastAsia="Times New Roman" w:hAnsi="Tahoma"/>
                <w:b/>
                <w:snapToGrid w:val="0"/>
                <w:color w:val="FFFFFF"/>
                <w:sz w:val="20"/>
              </w:rPr>
            </w:pPr>
            <w:r w:rsidRPr="00AA3F6B">
              <w:rPr>
                <w:rFonts w:ascii="Tahoma" w:eastAsia="Times New Roman" w:hAnsi="Tahoma"/>
                <w:b/>
                <w:snapToGrid w:val="0"/>
                <w:color w:val="FFFFFF"/>
                <w:sz w:val="20"/>
              </w:rPr>
              <w:t>Osaamisen kuvaus</w:t>
            </w:r>
          </w:p>
          <w:p w14:paraId="559E709C" w14:textId="77777777" w:rsidR="00AA3F6B" w:rsidRPr="00AA3F6B" w:rsidRDefault="00AA3F6B" w:rsidP="00AA3F6B">
            <w:pPr>
              <w:spacing w:before="120" w:line="276" w:lineRule="auto"/>
              <w:rPr>
                <w:rFonts w:ascii="Tahoma" w:eastAsia="Times New Roman" w:hAnsi="Tahoma"/>
                <w:b/>
                <w:snapToGrid w:val="0"/>
                <w:color w:val="FFFFFF"/>
                <w:sz w:val="20"/>
              </w:rPr>
            </w:pPr>
            <w:r w:rsidRPr="00AA3F6B">
              <w:rPr>
                <w:rFonts w:ascii="Tahoma" w:eastAsia="Times New Roman" w:hAnsi="Tahoma"/>
                <w:b/>
                <w:snapToGrid w:val="0"/>
                <w:color w:val="FFFFFF"/>
                <w:sz w:val="20"/>
              </w:rPr>
              <w:t>Insinööri (ylempi AMK)</w:t>
            </w:r>
          </w:p>
        </w:tc>
      </w:tr>
      <w:tr w:rsidR="00AA3F6B" w:rsidRPr="00AA3F6B" w14:paraId="30536701" w14:textId="77777777" w:rsidTr="000911AE">
        <w:tc>
          <w:tcPr>
            <w:tcW w:w="2581" w:type="dxa"/>
            <w:tcBorders>
              <w:top w:val="single" w:sz="4" w:space="0" w:color="auto"/>
              <w:left w:val="single" w:sz="4" w:space="0" w:color="auto"/>
              <w:bottom w:val="single" w:sz="4" w:space="0" w:color="auto"/>
              <w:right w:val="single" w:sz="4" w:space="0" w:color="auto"/>
            </w:tcBorders>
          </w:tcPr>
          <w:p w14:paraId="1B1AE855" w14:textId="77777777" w:rsidR="00AA3F6B" w:rsidRPr="00AA3F6B" w:rsidRDefault="00AA3F6B" w:rsidP="00AA3F6B">
            <w:pPr>
              <w:spacing w:line="276" w:lineRule="auto"/>
              <w:rPr>
                <w:rFonts w:ascii="Tahoma" w:eastAsia="Times New Roman" w:hAnsi="Tahoma"/>
                <w:b/>
                <w:sz w:val="20"/>
              </w:rPr>
            </w:pPr>
            <w:r w:rsidRPr="00AA3F6B">
              <w:rPr>
                <w:rFonts w:ascii="Tahoma" w:eastAsia="Times New Roman" w:hAnsi="Tahoma"/>
                <w:b/>
                <w:sz w:val="20"/>
              </w:rPr>
              <w:t>Esimiestaidot</w:t>
            </w:r>
          </w:p>
        </w:tc>
        <w:tc>
          <w:tcPr>
            <w:tcW w:w="7200" w:type="dxa"/>
            <w:tcBorders>
              <w:top w:val="single" w:sz="4" w:space="0" w:color="auto"/>
              <w:left w:val="single" w:sz="4" w:space="0" w:color="auto"/>
              <w:bottom w:val="single" w:sz="4" w:space="0" w:color="auto"/>
              <w:right w:val="single" w:sz="4" w:space="0" w:color="auto"/>
            </w:tcBorders>
          </w:tcPr>
          <w:p w14:paraId="5AFC764D" w14:textId="77777777" w:rsidR="000140FE" w:rsidRDefault="000140FE" w:rsidP="000140FE">
            <w:pPr>
              <w:numPr>
                <w:ilvl w:val="0"/>
                <w:numId w:val="16"/>
              </w:numPr>
              <w:ind w:left="113" w:hanging="113"/>
              <w:contextualSpacing/>
              <w:rPr>
                <w:rFonts w:asciiTheme="majorHAnsi" w:eastAsia="Times New Roman" w:hAnsiTheme="majorHAnsi" w:cstheme="majorHAnsi"/>
                <w:sz w:val="20"/>
                <w:szCs w:val="24"/>
              </w:rPr>
            </w:pPr>
            <w:r>
              <w:rPr>
                <w:rFonts w:asciiTheme="majorHAnsi" w:eastAsia="Times New Roman" w:hAnsiTheme="majorHAnsi" w:cstheme="majorHAnsi"/>
                <w:sz w:val="20"/>
                <w:szCs w:val="24"/>
              </w:rPr>
              <w:t>osaa arvioida ja kehittää omia esimiesvalmiuksia työyhteisössä</w:t>
            </w:r>
          </w:p>
          <w:p w14:paraId="60FDD991" w14:textId="3DD118A4" w:rsidR="000140FE" w:rsidRPr="000140FE"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osaa toiminnallaan tukea asiantuntijuuden jakamista</w:t>
            </w:r>
          </w:p>
          <w:p w14:paraId="0B14998D" w14:textId="72F2BF33" w:rsidR="00AA3F6B" w:rsidRPr="00AA3F6B" w:rsidRDefault="000140FE" w:rsidP="000140FE">
            <w:pPr>
              <w:numPr>
                <w:ilvl w:val="0"/>
                <w:numId w:val="16"/>
              </w:numPr>
              <w:ind w:left="113" w:hanging="113"/>
              <w:contextualSpacing/>
              <w:rPr>
                <w:rFonts w:asciiTheme="majorHAnsi" w:eastAsia="Times New Roman" w:hAnsiTheme="majorHAnsi" w:cstheme="majorHAnsi"/>
                <w:sz w:val="20"/>
                <w:szCs w:val="24"/>
              </w:rPr>
            </w:pPr>
            <w:proofErr w:type="gramStart"/>
            <w:r w:rsidRPr="000140FE">
              <w:rPr>
                <w:rFonts w:asciiTheme="majorHAnsi" w:eastAsia="Times New Roman" w:hAnsiTheme="majorHAnsi" w:cstheme="majorHAnsi"/>
                <w:sz w:val="20"/>
                <w:szCs w:val="24"/>
              </w:rPr>
              <w:t>ymmärtää</w:t>
            </w:r>
            <w:proofErr w:type="gramEnd"/>
            <w:r w:rsidRPr="000140FE">
              <w:rPr>
                <w:rFonts w:asciiTheme="majorHAnsi" w:eastAsia="Times New Roman" w:hAnsiTheme="majorHAnsi" w:cstheme="majorHAnsi"/>
                <w:sz w:val="20"/>
                <w:szCs w:val="24"/>
              </w:rPr>
              <w:t xml:space="preserve"> esimiestyön erilaiset roolit työyhteisössä</w:t>
            </w:r>
          </w:p>
        </w:tc>
      </w:tr>
      <w:tr w:rsidR="00AA3F6B" w:rsidRPr="00AA3F6B" w14:paraId="68F0A509" w14:textId="77777777" w:rsidTr="000911AE">
        <w:trPr>
          <w:trHeight w:val="1110"/>
        </w:trPr>
        <w:tc>
          <w:tcPr>
            <w:tcW w:w="2581" w:type="dxa"/>
            <w:tcBorders>
              <w:top w:val="single" w:sz="4" w:space="0" w:color="auto"/>
              <w:left w:val="single" w:sz="4" w:space="0" w:color="auto"/>
              <w:bottom w:val="single" w:sz="4" w:space="0" w:color="auto"/>
              <w:right w:val="single" w:sz="4" w:space="0" w:color="auto"/>
            </w:tcBorders>
          </w:tcPr>
          <w:p w14:paraId="0AA34E5C" w14:textId="22534842" w:rsidR="00AA3F6B" w:rsidRPr="00AA3F6B" w:rsidRDefault="00AA3F6B" w:rsidP="00AA3F6B">
            <w:pPr>
              <w:spacing w:line="276" w:lineRule="auto"/>
              <w:rPr>
                <w:rFonts w:ascii="Tahoma" w:eastAsia="Times New Roman" w:hAnsi="Tahoma"/>
                <w:i/>
                <w:sz w:val="20"/>
              </w:rPr>
            </w:pPr>
            <w:r w:rsidRPr="00AA3F6B">
              <w:rPr>
                <w:rFonts w:ascii="Tahoma" w:eastAsia="Times New Roman" w:hAnsi="Tahoma"/>
                <w:b/>
                <w:sz w:val="20"/>
              </w:rPr>
              <w:t>Johtamisosaaminen</w:t>
            </w:r>
          </w:p>
          <w:p w14:paraId="3601CD5B" w14:textId="77777777" w:rsidR="00AA3F6B" w:rsidRPr="00AA3F6B" w:rsidRDefault="00AA3F6B" w:rsidP="00AA3F6B">
            <w:pPr>
              <w:spacing w:line="276" w:lineRule="auto"/>
              <w:ind w:left="12"/>
              <w:rPr>
                <w:rFonts w:ascii="Tahoma" w:eastAsia="Times New Roman" w:hAnsi="Tahoma"/>
                <w:b/>
                <w:sz w:val="20"/>
              </w:rPr>
            </w:pPr>
          </w:p>
        </w:tc>
        <w:tc>
          <w:tcPr>
            <w:tcW w:w="7200" w:type="dxa"/>
            <w:tcBorders>
              <w:top w:val="single" w:sz="4" w:space="0" w:color="auto"/>
              <w:left w:val="single" w:sz="4" w:space="0" w:color="auto"/>
              <w:bottom w:val="single" w:sz="4" w:space="0" w:color="auto"/>
              <w:right w:val="single" w:sz="4" w:space="0" w:color="auto"/>
            </w:tcBorders>
          </w:tcPr>
          <w:p w14:paraId="37929FCF" w14:textId="7D76346E" w:rsidR="000140FE" w:rsidRPr="000140FE"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osaa arvioida, kehittää ja johtaa strategisia ja operatiivisia toimintaprosesseja sekä organisaatiota laatujohtamisen menetelmin</w:t>
            </w:r>
          </w:p>
          <w:p w14:paraId="0F09A8DC" w14:textId="18C578FE" w:rsidR="000140FE"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hallitsee projektityöskentelyn kansainvälisessä liiketoimintaympäristössä</w:t>
            </w:r>
          </w:p>
          <w:p w14:paraId="787CDB29" w14:textId="6A6E8E59" w:rsidR="00AA3F6B" w:rsidRPr="00AA3F6B"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osaa hyödyntää verkostoja prosesseja ja työyhteisöjä uudistettaessa</w:t>
            </w:r>
          </w:p>
        </w:tc>
      </w:tr>
      <w:tr w:rsidR="00AA3F6B" w:rsidRPr="00AA3F6B" w14:paraId="6EC035DB" w14:textId="77777777" w:rsidTr="000911AE">
        <w:trPr>
          <w:trHeight w:val="584"/>
        </w:trPr>
        <w:tc>
          <w:tcPr>
            <w:tcW w:w="2581" w:type="dxa"/>
            <w:tcBorders>
              <w:top w:val="single" w:sz="4" w:space="0" w:color="auto"/>
              <w:left w:val="single" w:sz="4" w:space="0" w:color="auto"/>
              <w:bottom w:val="single" w:sz="4" w:space="0" w:color="auto"/>
              <w:right w:val="single" w:sz="4" w:space="0" w:color="auto"/>
            </w:tcBorders>
          </w:tcPr>
          <w:p w14:paraId="72F82EE5" w14:textId="77777777" w:rsidR="00AA3F6B" w:rsidRPr="00AA3F6B" w:rsidRDefault="00AA3F6B" w:rsidP="00AA3F6B">
            <w:pPr>
              <w:spacing w:line="276" w:lineRule="auto"/>
              <w:rPr>
                <w:rFonts w:ascii="Tahoma" w:eastAsia="Times New Roman" w:hAnsi="Tahoma"/>
                <w:b/>
                <w:sz w:val="20"/>
              </w:rPr>
            </w:pPr>
            <w:r w:rsidRPr="00AA3F6B">
              <w:rPr>
                <w:rFonts w:ascii="Tahoma" w:eastAsia="Times New Roman" w:hAnsi="Tahoma"/>
                <w:b/>
                <w:sz w:val="20"/>
              </w:rPr>
              <w:t>Strateginen talousosaaminen</w:t>
            </w:r>
          </w:p>
          <w:p w14:paraId="362C0539" w14:textId="77777777" w:rsidR="00AA3F6B" w:rsidRPr="00AA3F6B" w:rsidRDefault="00AA3F6B" w:rsidP="00AA3F6B">
            <w:pPr>
              <w:spacing w:line="276" w:lineRule="auto"/>
              <w:ind w:left="12"/>
              <w:rPr>
                <w:rFonts w:ascii="Tahoma" w:eastAsia="Times New Roman" w:hAnsi="Tahoma"/>
                <w:b/>
                <w:sz w:val="20"/>
              </w:rPr>
            </w:pPr>
          </w:p>
        </w:tc>
        <w:tc>
          <w:tcPr>
            <w:tcW w:w="7200" w:type="dxa"/>
            <w:tcBorders>
              <w:top w:val="single" w:sz="4" w:space="0" w:color="auto"/>
              <w:left w:val="single" w:sz="4" w:space="0" w:color="auto"/>
              <w:bottom w:val="single" w:sz="4" w:space="0" w:color="auto"/>
              <w:right w:val="single" w:sz="4" w:space="0" w:color="auto"/>
            </w:tcBorders>
          </w:tcPr>
          <w:p w14:paraId="6FE34527" w14:textId="1A7EBA08" w:rsidR="00877202" w:rsidRDefault="00877202" w:rsidP="00877202">
            <w:pPr>
              <w:numPr>
                <w:ilvl w:val="0"/>
                <w:numId w:val="16"/>
              </w:numPr>
              <w:ind w:left="113" w:hanging="113"/>
              <w:contextualSpacing/>
              <w:rPr>
                <w:rFonts w:asciiTheme="majorHAnsi" w:eastAsia="Times New Roman" w:hAnsiTheme="majorHAnsi" w:cstheme="majorHAnsi"/>
                <w:sz w:val="20"/>
                <w:szCs w:val="24"/>
              </w:rPr>
            </w:pPr>
            <w:r w:rsidRPr="00877202">
              <w:rPr>
                <w:rFonts w:asciiTheme="majorHAnsi" w:eastAsia="Times New Roman" w:hAnsiTheme="majorHAnsi" w:cstheme="majorHAnsi"/>
                <w:sz w:val="20"/>
                <w:szCs w:val="24"/>
              </w:rPr>
              <w:t>ymmärtää strategisen johdon laskentatoimen merkityksen yrityksen strategian toteuttamisessa</w:t>
            </w:r>
          </w:p>
          <w:p w14:paraId="37DDCEE6" w14:textId="797DD582" w:rsidR="00877202" w:rsidRDefault="00877202" w:rsidP="00877202">
            <w:pPr>
              <w:numPr>
                <w:ilvl w:val="0"/>
                <w:numId w:val="16"/>
              </w:numPr>
              <w:ind w:left="113" w:hanging="113"/>
              <w:contextualSpacing/>
              <w:rPr>
                <w:rFonts w:asciiTheme="majorHAnsi" w:eastAsia="Times New Roman" w:hAnsiTheme="majorHAnsi" w:cstheme="majorHAnsi"/>
                <w:sz w:val="20"/>
                <w:szCs w:val="24"/>
              </w:rPr>
            </w:pPr>
            <w:r w:rsidRPr="00877202">
              <w:rPr>
                <w:rFonts w:asciiTheme="majorHAnsi" w:eastAsia="Times New Roman" w:hAnsiTheme="majorHAnsi" w:cstheme="majorHAnsi"/>
                <w:sz w:val="20"/>
                <w:szCs w:val="24"/>
              </w:rPr>
              <w:t>osaa kehittää johdon laskentatointa</w:t>
            </w:r>
          </w:p>
          <w:p w14:paraId="1BF7067A" w14:textId="15095ED9" w:rsidR="00AA3F6B" w:rsidRPr="00AA3F6B" w:rsidRDefault="00877202" w:rsidP="00877202">
            <w:pPr>
              <w:numPr>
                <w:ilvl w:val="0"/>
                <w:numId w:val="16"/>
              </w:numPr>
              <w:ind w:left="113" w:hanging="113"/>
              <w:contextualSpacing/>
              <w:rPr>
                <w:rFonts w:asciiTheme="majorHAnsi" w:eastAsia="Times New Roman" w:hAnsiTheme="majorHAnsi" w:cstheme="majorHAnsi"/>
                <w:sz w:val="20"/>
                <w:szCs w:val="24"/>
              </w:rPr>
            </w:pPr>
            <w:r w:rsidRPr="00877202">
              <w:rPr>
                <w:rFonts w:asciiTheme="majorHAnsi" w:eastAsia="Times New Roman" w:hAnsiTheme="majorHAnsi" w:cstheme="majorHAnsi"/>
                <w:sz w:val="20"/>
                <w:szCs w:val="24"/>
              </w:rPr>
              <w:t>osaa analysoida yrityksen taloudellista tilannetta</w:t>
            </w:r>
          </w:p>
        </w:tc>
      </w:tr>
    </w:tbl>
    <w:p w14:paraId="77617952" w14:textId="77777777" w:rsidR="004E20E2" w:rsidRDefault="004E20E2" w:rsidP="004E20E2">
      <w:pPr>
        <w:ind w:firstLine="1304"/>
      </w:pPr>
    </w:p>
    <w:p w14:paraId="77617953" w14:textId="77777777" w:rsidR="004E20E2" w:rsidRDefault="004E20E2" w:rsidP="004E20E2">
      <w:pPr>
        <w:pStyle w:val="Heading1"/>
        <w:numPr>
          <w:ilvl w:val="0"/>
          <w:numId w:val="0"/>
        </w:numPr>
        <w:ind w:left="567" w:hanging="567"/>
      </w:pPr>
    </w:p>
    <w:p w14:paraId="77617954" w14:textId="63F47304" w:rsidR="004E20E2" w:rsidRPr="001A105F" w:rsidRDefault="004E20E2" w:rsidP="001A105F">
      <w:pPr>
        <w:pStyle w:val="Heading1"/>
      </w:pPr>
      <w:bookmarkStart w:id="8" w:name="_Toc497470888"/>
      <w:r w:rsidRPr="001A105F">
        <w:t>Opintojen rakenne</w:t>
      </w:r>
      <w:bookmarkEnd w:id="8"/>
    </w:p>
    <w:p w14:paraId="77617955" w14:textId="77777777" w:rsidR="004E20E2" w:rsidRDefault="004E20E2" w:rsidP="004E20E2">
      <w:pPr>
        <w:pStyle w:val="Heading1"/>
        <w:numPr>
          <w:ilvl w:val="0"/>
          <w:numId w:val="0"/>
        </w:numPr>
        <w:ind w:left="567" w:hanging="567"/>
      </w:pPr>
    </w:p>
    <w:p w14:paraId="6E84782B" w14:textId="77777777" w:rsidR="00F837D1" w:rsidRDefault="00F837D1" w:rsidP="00886725">
      <w:pPr>
        <w:rPr>
          <w:snapToGrid w:val="0"/>
        </w:rPr>
      </w:pPr>
      <w:bookmarkStart w:id="9" w:name="_Toc311022598"/>
      <w:bookmarkStart w:id="10" w:name="_Toc311027939"/>
      <w:bookmarkStart w:id="11" w:name="_Toc312154653"/>
      <w:bookmarkStart w:id="12" w:name="_Toc312154791"/>
      <w:bookmarkStart w:id="13" w:name="_Toc312226706"/>
    </w:p>
    <w:p w14:paraId="66AC3960" w14:textId="77777777" w:rsidR="00F837D1" w:rsidRPr="00F837D1" w:rsidRDefault="00F837D1" w:rsidP="00F837D1">
      <w:pPr>
        <w:rPr>
          <w:snapToGrid w:val="0"/>
        </w:rPr>
      </w:pPr>
      <w:r w:rsidRPr="00F837D1">
        <w:rPr>
          <w:snapToGrid w:val="0"/>
        </w:rPr>
        <w:t xml:space="preserve">Insinööri (ylempi AMK) -opinnot ovat 60 opintopistettä. Täyspäiväisesti opiskelevalla opetussuunnitelman mukaan yksi opiskeluvuosi tuottaa 60 opintopistettä, mikä vastaa 1600 tuntia </w:t>
      </w:r>
      <w:r w:rsidRPr="00F837D1">
        <w:rPr>
          <w:snapToGrid w:val="0"/>
        </w:rPr>
        <w:lastRenderedPageBreak/>
        <w:t xml:space="preserve">opiskelijan työtä. YAMK-opintojen opiskeluaika vaihtelee erilaisten koulutus- ja työtaustojen sekä yksiköllisen opiskeluaikataulun vuoksi. Ylemmän ammattikorkeakoulututkinnon 60 op:n laajuinen koulutus kestää 1,5 - 2 vuotta. Aikaisemmin hankittu osaaminen ja sen hyväksi lukeminen voi vaikuttaa opiskeluaikaa lyhentävästi. </w:t>
      </w:r>
    </w:p>
    <w:p w14:paraId="78220125" w14:textId="77777777" w:rsidR="00F837D1" w:rsidRPr="00F837D1" w:rsidRDefault="00F837D1" w:rsidP="00F837D1">
      <w:pPr>
        <w:rPr>
          <w:snapToGrid w:val="0"/>
        </w:rPr>
      </w:pPr>
    </w:p>
    <w:p w14:paraId="08AFD5C5" w14:textId="70CC8449" w:rsidR="00CA5B84" w:rsidRPr="00CA5B84" w:rsidRDefault="00F837D1" w:rsidP="00CA5B84">
      <w:pPr>
        <w:rPr>
          <w:snapToGrid w:val="0"/>
        </w:rPr>
      </w:pPr>
      <w:r w:rsidRPr="00F837D1">
        <w:rPr>
          <w:snapToGrid w:val="0"/>
        </w:rPr>
        <w:t>Tutkinto-ohjelman rakenne on kuvattu seuraavassa kuviossa. Opinnot muodostuvat pakollisista opinnoista (</w:t>
      </w:r>
      <w:r w:rsidR="00AF4ED9">
        <w:rPr>
          <w:snapToGrid w:val="0"/>
        </w:rPr>
        <w:t>alakohtaiset ammatilliset opinnot ja opinnäytetyö, yht. 50 op</w:t>
      </w:r>
      <w:r w:rsidR="00CA5B84">
        <w:rPr>
          <w:snapToGrid w:val="0"/>
        </w:rPr>
        <w:t>) ja valinnaisista opinnoista</w:t>
      </w:r>
      <w:proofErr w:type="gramStart"/>
      <w:r w:rsidR="00CA5B84">
        <w:rPr>
          <w:snapToGrid w:val="0"/>
        </w:rPr>
        <w:t xml:space="preserve"> (</w:t>
      </w:r>
      <w:r w:rsidR="00AF4ED9">
        <w:rPr>
          <w:snapToGrid w:val="0"/>
        </w:rPr>
        <w:t>yhteiset opinnot, yht.</w:t>
      </w:r>
      <w:proofErr w:type="gramEnd"/>
      <w:r w:rsidR="00AF4ED9">
        <w:rPr>
          <w:snapToGrid w:val="0"/>
        </w:rPr>
        <w:t xml:space="preserve"> </w:t>
      </w:r>
      <w:r w:rsidR="00CA5B84">
        <w:rPr>
          <w:snapToGrid w:val="0"/>
        </w:rPr>
        <w:t xml:space="preserve">10 op). </w:t>
      </w:r>
      <w:r w:rsidR="00CA5B84" w:rsidRPr="00CA5B84">
        <w:rPr>
          <w:snapToGrid w:val="0"/>
        </w:rPr>
        <w:t>Opiskelija valitsee Savonian YAMK-koulutusten yhteisistä opinnoista pääsääntöisesti</w:t>
      </w:r>
      <w:r w:rsidR="00CA5B84">
        <w:rPr>
          <w:snapToGrid w:val="0"/>
        </w:rPr>
        <w:t xml:space="preserve"> </w:t>
      </w:r>
      <w:r w:rsidR="00CA5B84" w:rsidRPr="00CA5B84">
        <w:rPr>
          <w:snapToGrid w:val="0"/>
        </w:rPr>
        <w:t>10 op.  Yhteiset opinnot liittyvät toiminnan kehittämiseen ja johtamiseen, tutkimus- ja kehittämistoimintaan sekä asiantuntijaorganisaation johtamiseen.</w:t>
      </w:r>
    </w:p>
    <w:p w14:paraId="5CA89459" w14:textId="7B2C9EF7" w:rsidR="00CA5B84" w:rsidRPr="00CA5B84" w:rsidRDefault="00CA5B84" w:rsidP="00CA5B84">
      <w:pPr>
        <w:rPr>
          <w:snapToGrid w:val="0"/>
        </w:rPr>
      </w:pPr>
      <w:r w:rsidRPr="00CA5B84">
        <w:rPr>
          <w:snapToGrid w:val="0"/>
        </w:rPr>
        <w:t xml:space="preserve">Opiskelija voi sisällyttää tutkintoonsa myös muita </w:t>
      </w:r>
      <w:proofErr w:type="spellStart"/>
      <w:r w:rsidRPr="00CA5B84">
        <w:rPr>
          <w:snapToGrid w:val="0"/>
        </w:rPr>
        <w:t>HOPS:in</w:t>
      </w:r>
      <w:proofErr w:type="spellEnd"/>
      <w:r w:rsidRPr="00CA5B84">
        <w:rPr>
          <w:snapToGrid w:val="0"/>
        </w:rPr>
        <w:t xml:space="preserve"> mukaan suunniteltuja </w:t>
      </w:r>
      <w:proofErr w:type="gramStart"/>
      <w:r w:rsidRPr="00CA5B84">
        <w:rPr>
          <w:snapToGrid w:val="0"/>
        </w:rPr>
        <w:t>saman tasoisia</w:t>
      </w:r>
      <w:proofErr w:type="gramEnd"/>
      <w:r w:rsidRPr="00CA5B84">
        <w:rPr>
          <w:snapToGrid w:val="0"/>
        </w:rPr>
        <w:t xml:space="preserve"> opintoja. Opiskelusuunnitelmaan voidaan hyväksyä tutkinnon laajuuden ylittäviä opintoja silloin</w:t>
      </w:r>
      <w:r>
        <w:rPr>
          <w:snapToGrid w:val="0"/>
        </w:rPr>
        <w:t xml:space="preserve">, </w:t>
      </w:r>
      <w:r w:rsidRPr="00CA5B84">
        <w:rPr>
          <w:snapToGrid w:val="0"/>
        </w:rPr>
        <w:t>kun nämä eivät pidennä tutkinnon laajuutta vastaavaa opiskeluaikaa.</w:t>
      </w:r>
    </w:p>
    <w:p w14:paraId="4B92F083" w14:textId="3BF6E40A" w:rsidR="00F837D1" w:rsidRPr="00F837D1" w:rsidRDefault="00F837D1" w:rsidP="00F837D1">
      <w:pPr>
        <w:rPr>
          <w:snapToGrid w:val="0"/>
        </w:rPr>
      </w:pPr>
    </w:p>
    <w:p w14:paraId="6B02EC4D" w14:textId="3F55FBB7" w:rsidR="00F837D1" w:rsidRDefault="00AF4ED9" w:rsidP="00886725">
      <w:pPr>
        <w:rPr>
          <w:snapToGrid w:val="0"/>
        </w:rPr>
      </w:pPr>
      <w:r w:rsidRPr="00AF4ED9">
        <w:rPr>
          <w:noProof/>
          <w:snapToGrid w:val="0"/>
          <w:lang w:eastAsia="fi-FI"/>
        </w:rPr>
        <w:drawing>
          <wp:inline distT="0" distB="0" distL="0" distR="0" wp14:anchorId="60A674CB" wp14:editId="6CDB7D5D">
            <wp:extent cx="6096851" cy="3429479"/>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6851" cy="3429479"/>
                    </a:xfrm>
                    <a:prstGeom prst="rect">
                      <a:avLst/>
                    </a:prstGeom>
                  </pic:spPr>
                </pic:pic>
              </a:graphicData>
            </a:graphic>
          </wp:inline>
        </w:drawing>
      </w:r>
    </w:p>
    <w:p w14:paraId="6A30285A" w14:textId="77777777" w:rsidR="00F837D1" w:rsidRDefault="00F837D1" w:rsidP="00886725">
      <w:pPr>
        <w:rPr>
          <w:snapToGrid w:val="0"/>
        </w:rPr>
      </w:pPr>
    </w:p>
    <w:p w14:paraId="77617959" w14:textId="62A64165" w:rsidR="004E20E2" w:rsidRDefault="004E20E2" w:rsidP="00EA1FD9">
      <w:pPr>
        <w:rPr>
          <w:snapToGrid w:val="0"/>
        </w:rPr>
      </w:pPr>
    </w:p>
    <w:p w14:paraId="7761795E" w14:textId="54A3AB73" w:rsidR="00606FBB" w:rsidRPr="000E3F61" w:rsidRDefault="00606FBB" w:rsidP="000E3F61">
      <w:pPr>
        <w:rPr>
          <w:snapToGrid w:val="0"/>
        </w:rPr>
      </w:pPr>
      <w:r>
        <w:rPr>
          <w:snapToGrid w:val="0"/>
        </w:rPr>
        <w:t>Kuvio 1. Ko</w:t>
      </w:r>
      <w:r w:rsidR="000E3F61">
        <w:rPr>
          <w:snapToGrid w:val="0"/>
        </w:rPr>
        <w:t>ulutuksen rakenne</w:t>
      </w:r>
    </w:p>
    <w:p w14:paraId="70FBCF97" w14:textId="77777777" w:rsidR="00AF4ED9" w:rsidRDefault="00AF4ED9" w:rsidP="006A09D1">
      <w:pPr>
        <w:rPr>
          <w:rFonts w:eastAsia="Times New Roman"/>
          <w:szCs w:val="22"/>
          <w:lang w:eastAsia="en-GB"/>
        </w:rPr>
      </w:pPr>
    </w:p>
    <w:p w14:paraId="11A2C0FC" w14:textId="389564EF" w:rsidR="00677849" w:rsidRPr="00677849" w:rsidRDefault="00677849" w:rsidP="006A09D1">
      <w:pPr>
        <w:rPr>
          <w:rFonts w:eastAsia="Times New Roman"/>
          <w:snapToGrid w:val="0"/>
          <w:color w:val="0070C0"/>
          <w:szCs w:val="22"/>
        </w:rPr>
      </w:pPr>
      <w:r w:rsidRPr="00677849">
        <w:rPr>
          <w:rFonts w:eastAsia="Times New Roman"/>
          <w:szCs w:val="22"/>
          <w:lang w:eastAsia="en-GB"/>
        </w:rPr>
        <w:t xml:space="preserve">Ylemmän ammattikorkeakoulututkinnon </w:t>
      </w:r>
      <w:r w:rsidRPr="00677849">
        <w:rPr>
          <w:rFonts w:eastAsia="Times New Roman"/>
          <w:i/>
          <w:szCs w:val="22"/>
          <w:lang w:eastAsia="en-GB"/>
        </w:rPr>
        <w:t>opinnäytetyö</w:t>
      </w:r>
      <w:r w:rsidRPr="00677849">
        <w:rPr>
          <w:rFonts w:eastAsia="Times New Roman"/>
          <w:szCs w:val="22"/>
          <w:lang w:eastAsia="en-GB"/>
        </w:rPr>
        <w:t xml:space="preserve"> on laaja, soveltava </w:t>
      </w:r>
      <w:proofErr w:type="spellStart"/>
      <w:r w:rsidRPr="00677849">
        <w:rPr>
          <w:rFonts w:eastAsia="Times New Roman"/>
          <w:szCs w:val="22"/>
          <w:lang w:eastAsia="en-GB"/>
        </w:rPr>
        <w:t>kehittämis</w:t>
      </w:r>
      <w:proofErr w:type="spellEnd"/>
      <w:r w:rsidRPr="00677849">
        <w:rPr>
          <w:rFonts w:eastAsia="Times New Roman"/>
          <w:szCs w:val="22"/>
          <w:lang w:eastAsia="en-GB"/>
        </w:rPr>
        <w:t xml:space="preserve">- tai tutkimustehtävä, jossa opiskelija osoittaa kykynsä soveltaa tutkimustietoa sekä tuottaa uusia ratkaisuja ja uudistaa työelämän käytäntöjä. </w:t>
      </w:r>
      <w:r w:rsidRPr="00677849">
        <w:rPr>
          <w:rFonts w:eastAsia="Times New Roman"/>
          <w:snapToGrid w:val="0"/>
          <w:szCs w:val="22"/>
        </w:rPr>
        <w:t xml:space="preserve">Opinnäytetyönsä suunnittelun opiskelijat aloittavat jo </w:t>
      </w:r>
      <w:r w:rsidRPr="00677849">
        <w:rPr>
          <w:rFonts w:eastAsia="Times New Roman"/>
          <w:snapToGrid w:val="0"/>
          <w:szCs w:val="22"/>
        </w:rPr>
        <w:lastRenderedPageBreak/>
        <w:t xml:space="preserve">opintojensa alkuvaiheessa. Opinnäytetyön tukena ovat </w:t>
      </w:r>
      <w:r>
        <w:rPr>
          <w:rFonts w:eastAsia="Times New Roman"/>
          <w:snapToGrid w:val="0"/>
          <w:szCs w:val="22"/>
        </w:rPr>
        <w:t xml:space="preserve">mm. </w:t>
      </w:r>
      <w:r w:rsidR="00AF4ED9">
        <w:rPr>
          <w:rFonts w:eastAsia="Times New Roman"/>
          <w:snapToGrid w:val="0"/>
          <w:szCs w:val="22"/>
        </w:rPr>
        <w:t>”Tutkimuksellisen kehittämin</w:t>
      </w:r>
      <w:r w:rsidRPr="00677849">
        <w:rPr>
          <w:rFonts w:eastAsia="Times New Roman"/>
          <w:snapToGrid w:val="0"/>
          <w:szCs w:val="22"/>
        </w:rPr>
        <w:t>en” - opintojakso (va</w:t>
      </w:r>
      <w:r>
        <w:rPr>
          <w:rFonts w:eastAsia="Times New Roman"/>
          <w:snapToGrid w:val="0"/>
          <w:szCs w:val="22"/>
        </w:rPr>
        <w:t>linnainen opinto) ja/tai henkilökohtainen ohjaus.</w:t>
      </w:r>
    </w:p>
    <w:p w14:paraId="2BD22D22" w14:textId="77777777" w:rsidR="00677849" w:rsidRPr="00677849" w:rsidRDefault="00677849" w:rsidP="006A09D1">
      <w:pPr>
        <w:rPr>
          <w:rFonts w:eastAsia="Times New Roman"/>
          <w:snapToGrid w:val="0"/>
          <w:color w:val="0070C0"/>
          <w:szCs w:val="22"/>
        </w:rPr>
      </w:pPr>
      <w:r w:rsidRPr="00677849">
        <w:rPr>
          <w:rFonts w:eastAsia="Times New Roman"/>
          <w:snapToGrid w:val="0"/>
          <w:szCs w:val="22"/>
        </w:rPr>
        <w:t xml:space="preserve"> </w:t>
      </w:r>
    </w:p>
    <w:p w14:paraId="391A43EC" w14:textId="77777777" w:rsidR="00677849" w:rsidRPr="00677849" w:rsidRDefault="00677849" w:rsidP="006A09D1">
      <w:pPr>
        <w:rPr>
          <w:rFonts w:eastAsia="Times New Roman"/>
          <w:snapToGrid w:val="0"/>
          <w:color w:val="0070C0"/>
          <w:szCs w:val="22"/>
        </w:rPr>
      </w:pPr>
      <w:r w:rsidRPr="00677849">
        <w:rPr>
          <w:rFonts w:eastAsia="Times New Roman"/>
          <w:szCs w:val="22"/>
        </w:rPr>
        <w:t>Osa opetuksesta toteutetaan englanninkielisenä.</w:t>
      </w:r>
    </w:p>
    <w:p w14:paraId="60B93C6F" w14:textId="77777777" w:rsidR="00677849" w:rsidRDefault="00677849" w:rsidP="00EA1FD9">
      <w:pPr>
        <w:pStyle w:val="Heading2"/>
      </w:pPr>
    </w:p>
    <w:p w14:paraId="3D504A09" w14:textId="77777777" w:rsidR="00677849" w:rsidRDefault="00677849" w:rsidP="00EA1FD9">
      <w:pPr>
        <w:pStyle w:val="Heading2"/>
      </w:pPr>
    </w:p>
    <w:p w14:paraId="4C3521B2" w14:textId="77777777" w:rsidR="00677849" w:rsidRDefault="00677849" w:rsidP="00EA1FD9">
      <w:pPr>
        <w:pStyle w:val="Heading2"/>
      </w:pPr>
    </w:p>
    <w:p w14:paraId="2D5A8F1E" w14:textId="77777777" w:rsidR="00677849" w:rsidRDefault="00677849" w:rsidP="00EA1FD9">
      <w:pPr>
        <w:pStyle w:val="Heading2"/>
      </w:pPr>
    </w:p>
    <w:p w14:paraId="7761795F" w14:textId="634E46AA" w:rsidR="004E20E2" w:rsidRPr="001A105F" w:rsidRDefault="00C74A42" w:rsidP="001A105F">
      <w:pPr>
        <w:pStyle w:val="Heading1"/>
      </w:pPr>
      <w:bookmarkStart w:id="14" w:name="_Toc497470889"/>
      <w:r w:rsidRPr="001A105F">
        <w:t>A</w:t>
      </w:r>
      <w:r w:rsidR="00EB7A5D" w:rsidRPr="001A105F">
        <w:t>siantuntijuuden kehittyminen</w:t>
      </w:r>
      <w:bookmarkEnd w:id="14"/>
    </w:p>
    <w:p w14:paraId="77617960" w14:textId="77777777" w:rsidR="004E20E2" w:rsidRDefault="004E20E2" w:rsidP="004E20E2">
      <w:pPr>
        <w:ind w:left="1304"/>
        <w:rPr>
          <w:snapToGrid w:val="0"/>
        </w:rPr>
      </w:pPr>
    </w:p>
    <w:p w14:paraId="77617961" w14:textId="77777777" w:rsidR="00606FBB" w:rsidRPr="005C05FC" w:rsidRDefault="00EB7A5D" w:rsidP="00EA1FD9">
      <w:pPr>
        <w:jc w:val="both"/>
        <w:rPr>
          <w:snapToGrid w:val="0"/>
          <w:color w:val="000000" w:themeColor="text1"/>
        </w:rPr>
      </w:pPr>
      <w:r w:rsidRPr="005C05FC">
        <w:rPr>
          <w:snapToGrid w:val="0"/>
          <w:color w:val="000000" w:themeColor="text1"/>
        </w:rPr>
        <w:t xml:space="preserve">Nykypäivän työntekijät siirtyvät tehtävästä toiseen organisaatioiden sisällä ja välillä. Työn sisältöjen muuttuessa korostuvat työntekijöiden monipuolinen osaaminen ja reagointikykyisyys. Monialaisuus ja </w:t>
      </w:r>
      <w:proofErr w:type="gramStart"/>
      <w:r w:rsidRPr="005C05FC">
        <w:rPr>
          <w:snapToGrid w:val="0"/>
          <w:color w:val="000000" w:themeColor="text1"/>
        </w:rPr>
        <w:t>–kansallisuus</w:t>
      </w:r>
      <w:proofErr w:type="gramEnd"/>
      <w:r w:rsidRPr="005C05FC">
        <w:rPr>
          <w:snapToGrid w:val="0"/>
          <w:color w:val="000000" w:themeColor="text1"/>
        </w:rPr>
        <w:t xml:space="preserve">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w:t>
      </w:r>
      <w:proofErr w:type="gramStart"/>
      <w:r w:rsidRPr="005C05FC">
        <w:rPr>
          <w:snapToGrid w:val="0"/>
          <w:color w:val="000000" w:themeColor="text1"/>
        </w:rPr>
        <w:t>–ja</w:t>
      </w:r>
      <w:proofErr w:type="gramEnd"/>
      <w:r w:rsidRPr="005C05FC">
        <w:rPr>
          <w:snapToGrid w:val="0"/>
          <w:color w:val="000000" w:themeColor="text1"/>
        </w:rPr>
        <w:t xml:space="preserve"> ongelmanratkaisukykyä, kriittisyyttä ja tiedon hallintaa.  </w:t>
      </w:r>
    </w:p>
    <w:p w14:paraId="77617962" w14:textId="77777777" w:rsidR="00606FBB" w:rsidRPr="005C05FC" w:rsidRDefault="00606FBB" w:rsidP="00EA1FD9">
      <w:pPr>
        <w:jc w:val="both"/>
        <w:rPr>
          <w:snapToGrid w:val="0"/>
          <w:color w:val="000000" w:themeColor="text1"/>
        </w:rPr>
      </w:pPr>
    </w:p>
    <w:p w14:paraId="3CA3E9EC" w14:textId="00ED9A88" w:rsidR="00EA1FD9" w:rsidRPr="005C05FC" w:rsidRDefault="00EB7A5D" w:rsidP="00EA1FD9">
      <w:pPr>
        <w:jc w:val="both"/>
        <w:rPr>
          <w:snapToGrid w:val="0"/>
          <w:color w:val="000000" w:themeColor="text1"/>
        </w:rPr>
      </w:pPr>
      <w:r w:rsidRPr="005C05FC">
        <w:rPr>
          <w:snapToGrid w:val="0"/>
          <w:color w:val="000000" w:themeColor="text1"/>
        </w:rPr>
        <w:t>Käyttäjälähtöisyyden ja käyttökokemuksen syventäminen on yhä tärkeämpää. Elinikäinen oppiminen nivoutuu oleellisesti työntekij</w:t>
      </w:r>
      <w:r w:rsidR="00606FBB" w:rsidRPr="005C05FC">
        <w:rPr>
          <w:snapToGrid w:val="0"/>
          <w:color w:val="000000" w:themeColor="text1"/>
        </w:rPr>
        <w:t xml:space="preserve">än urakehitykseen.  </w:t>
      </w:r>
    </w:p>
    <w:p w14:paraId="04A9C6B1" w14:textId="77777777" w:rsidR="00EA1FD9" w:rsidRPr="005C05FC" w:rsidRDefault="00EA1FD9" w:rsidP="00EA1FD9">
      <w:pPr>
        <w:jc w:val="both"/>
        <w:rPr>
          <w:snapToGrid w:val="0"/>
          <w:color w:val="000000" w:themeColor="text1"/>
        </w:rPr>
      </w:pPr>
    </w:p>
    <w:p w14:paraId="77617964" w14:textId="77777777" w:rsidR="00EB7A5D" w:rsidRPr="005C05FC" w:rsidRDefault="00EB7A5D" w:rsidP="00EA1FD9">
      <w:pPr>
        <w:jc w:val="both"/>
        <w:rPr>
          <w:snapToGrid w:val="0"/>
          <w:color w:val="000000" w:themeColor="text1"/>
        </w:rPr>
      </w:pPr>
      <w:r w:rsidRPr="005C05FC">
        <w:rPr>
          <w:snapToGrid w:val="0"/>
          <w:color w:val="000000" w:themeColor="text1"/>
        </w:rPr>
        <w:t xml:space="preserve">Savonian opetussuunnitelmat muodostuvat opintojaksoista. Ne eivät ole irrallisia vaan tukevat opiskelijan kokonaiskehitystä ja asiantuntijuuden kehittymistä. Samalla mahdollistuu opetuksen ja työelämälähtöisen tutkimus-, </w:t>
      </w:r>
      <w:proofErr w:type="spellStart"/>
      <w:r w:rsidRPr="005C05FC">
        <w:rPr>
          <w:snapToGrid w:val="0"/>
          <w:color w:val="000000" w:themeColor="text1"/>
        </w:rPr>
        <w:t>kehittämis</w:t>
      </w:r>
      <w:proofErr w:type="spellEnd"/>
      <w:r w:rsidRPr="005C05FC">
        <w:rPr>
          <w:snapToGrid w:val="0"/>
          <w:color w:val="000000" w:themeColor="text1"/>
        </w:rPr>
        <w:t>- ja innovaatiotoiminnan yhdistyminen.</w:t>
      </w:r>
    </w:p>
    <w:p w14:paraId="77617965" w14:textId="77777777" w:rsidR="00EB7A5D" w:rsidRPr="00E31174" w:rsidRDefault="00EB7A5D" w:rsidP="00EA1FD9">
      <w:pPr>
        <w:rPr>
          <w:snapToGrid w:val="0"/>
          <w:color w:val="00ACCD" w:themeColor="accent4"/>
        </w:rPr>
      </w:pPr>
    </w:p>
    <w:p w14:paraId="77617966" w14:textId="36E58063" w:rsidR="00EB7A5D" w:rsidRPr="00921930" w:rsidRDefault="00921930" w:rsidP="00EA1FD9">
      <w:pPr>
        <w:rPr>
          <w:b/>
          <w:snapToGrid w:val="0"/>
          <w:color w:val="000000" w:themeColor="text1"/>
        </w:rPr>
      </w:pPr>
      <w:r w:rsidRPr="00921930">
        <w:rPr>
          <w:b/>
          <w:snapToGrid w:val="0"/>
          <w:color w:val="000000" w:themeColor="text1"/>
        </w:rPr>
        <w:t>Insinööri</w:t>
      </w:r>
      <w:r w:rsidR="00EB7A5D" w:rsidRPr="00921930">
        <w:rPr>
          <w:b/>
          <w:snapToGrid w:val="0"/>
          <w:color w:val="000000" w:themeColor="text1"/>
        </w:rPr>
        <w:t xml:space="preserve">n (ylempi amk) opetussuunnitelma on laadittu niin, että </w:t>
      </w:r>
    </w:p>
    <w:p w14:paraId="77617967" w14:textId="77777777" w:rsidR="00EB7A5D" w:rsidRPr="00921930" w:rsidRDefault="00EB7A5D" w:rsidP="00EA1FD9">
      <w:pPr>
        <w:pStyle w:val="ListParagraph"/>
        <w:numPr>
          <w:ilvl w:val="0"/>
          <w:numId w:val="1"/>
        </w:numPr>
        <w:spacing w:line="276" w:lineRule="auto"/>
        <w:ind w:left="568" w:hanging="284"/>
        <w:rPr>
          <w:snapToGrid w:val="0"/>
          <w:color w:val="000000" w:themeColor="text1"/>
        </w:rPr>
      </w:pPr>
      <w:r w:rsidRPr="00921930">
        <w:rPr>
          <w:snapToGrid w:val="0"/>
          <w:color w:val="000000" w:themeColor="text1"/>
        </w:rPr>
        <w:t>tutkinto tuottaa työelämässä vaadittavan osaamisen</w:t>
      </w:r>
    </w:p>
    <w:p w14:paraId="77617968" w14:textId="77777777" w:rsidR="00EB7A5D" w:rsidRPr="00921930" w:rsidRDefault="00EB7A5D" w:rsidP="00EA1FD9">
      <w:pPr>
        <w:pStyle w:val="ListParagraph"/>
        <w:numPr>
          <w:ilvl w:val="0"/>
          <w:numId w:val="1"/>
        </w:numPr>
        <w:spacing w:line="276" w:lineRule="auto"/>
        <w:ind w:left="568" w:hanging="284"/>
        <w:rPr>
          <w:snapToGrid w:val="0"/>
          <w:color w:val="000000" w:themeColor="text1"/>
        </w:rPr>
      </w:pPr>
      <w:r w:rsidRPr="00921930">
        <w:rPr>
          <w:snapToGrid w:val="0"/>
          <w:color w:val="000000" w:themeColor="text1"/>
        </w:rPr>
        <w:t>koulutus varmistaa opiskelijan asiantuntijuuden kehittymisen.</w:t>
      </w:r>
    </w:p>
    <w:p w14:paraId="13D6698A" w14:textId="77777777" w:rsidR="00EA1FD9" w:rsidRPr="00921930" w:rsidRDefault="00EA1FD9" w:rsidP="00EA1FD9">
      <w:pPr>
        <w:rPr>
          <w:b/>
          <w:snapToGrid w:val="0"/>
          <w:color w:val="000000" w:themeColor="text1"/>
        </w:rPr>
      </w:pPr>
    </w:p>
    <w:p w14:paraId="77617969" w14:textId="77777777" w:rsidR="00EB7A5D" w:rsidRPr="00921930" w:rsidRDefault="00EB7A5D" w:rsidP="00EA1FD9">
      <w:pPr>
        <w:rPr>
          <w:snapToGrid w:val="0"/>
          <w:color w:val="000000" w:themeColor="text1"/>
        </w:rPr>
      </w:pPr>
      <w:r w:rsidRPr="00921930">
        <w:rPr>
          <w:b/>
          <w:snapToGrid w:val="0"/>
          <w:color w:val="000000" w:themeColor="text1"/>
        </w:rPr>
        <w:t>Opiskelija</w:t>
      </w:r>
    </w:p>
    <w:p w14:paraId="7761796A" w14:textId="29AEFDB1" w:rsidR="00EB7A5D" w:rsidRPr="00921930" w:rsidRDefault="00EB7A5D" w:rsidP="002C0BD2">
      <w:pPr>
        <w:pStyle w:val="ListParagraph"/>
        <w:numPr>
          <w:ilvl w:val="0"/>
          <w:numId w:val="1"/>
        </w:numPr>
        <w:spacing w:line="276" w:lineRule="auto"/>
        <w:ind w:left="568" w:hanging="284"/>
        <w:rPr>
          <w:snapToGrid w:val="0"/>
          <w:color w:val="000000" w:themeColor="text1"/>
        </w:rPr>
      </w:pPr>
      <w:r w:rsidRPr="00921930">
        <w:rPr>
          <w:snapToGrid w:val="0"/>
          <w:color w:val="000000" w:themeColor="text1"/>
        </w:rPr>
        <w:t>laatii opiskelunsa tueksi henkilökohtaisen opiskelusuunnitelman</w:t>
      </w:r>
      <w:r w:rsidR="0061489E" w:rsidRPr="00921930">
        <w:rPr>
          <w:snapToGrid w:val="0"/>
          <w:color w:val="000000" w:themeColor="text1"/>
        </w:rPr>
        <w:t xml:space="preserve"> (HOPS)</w:t>
      </w:r>
      <w:r w:rsidRPr="00921930">
        <w:rPr>
          <w:snapToGrid w:val="0"/>
          <w:color w:val="000000" w:themeColor="text1"/>
        </w:rPr>
        <w:t>, jossa aiemmin hankittu osaaminen tunnistetaan (sisältää vähintään 5 opintopistettä opiskelua vieraalla kielellä)</w:t>
      </w:r>
    </w:p>
    <w:p w14:paraId="7761796B" w14:textId="77777777" w:rsidR="00EB7A5D" w:rsidRPr="00921930" w:rsidRDefault="00EB7A5D" w:rsidP="002C0BD2">
      <w:pPr>
        <w:pStyle w:val="ListParagraph"/>
        <w:numPr>
          <w:ilvl w:val="0"/>
          <w:numId w:val="1"/>
        </w:numPr>
        <w:spacing w:line="276" w:lineRule="auto"/>
        <w:ind w:left="568" w:hanging="284"/>
        <w:rPr>
          <w:snapToGrid w:val="0"/>
          <w:color w:val="000000" w:themeColor="text1"/>
        </w:rPr>
      </w:pPr>
      <w:r w:rsidRPr="00921930">
        <w:rPr>
          <w:snapToGrid w:val="0"/>
          <w:color w:val="000000" w:themeColor="text1"/>
        </w:rPr>
        <w:t>vastaa opintojensa etenemisestä.</w:t>
      </w:r>
    </w:p>
    <w:p w14:paraId="239B960C" w14:textId="77777777" w:rsidR="00EA1FD9" w:rsidRPr="00921930" w:rsidRDefault="00EA1FD9" w:rsidP="00EA1FD9">
      <w:pPr>
        <w:rPr>
          <w:snapToGrid w:val="0"/>
          <w:color w:val="000000" w:themeColor="text1"/>
        </w:rPr>
      </w:pPr>
    </w:p>
    <w:p w14:paraId="7761796C" w14:textId="77777777" w:rsidR="00EB7A5D" w:rsidRPr="00921930" w:rsidRDefault="00EB7A5D" w:rsidP="00EA1FD9">
      <w:pPr>
        <w:rPr>
          <w:snapToGrid w:val="0"/>
          <w:color w:val="000000" w:themeColor="text1"/>
        </w:rPr>
      </w:pPr>
      <w:r w:rsidRPr="00921930">
        <w:rPr>
          <w:snapToGrid w:val="0"/>
          <w:color w:val="000000" w:themeColor="text1"/>
        </w:rPr>
        <w:t xml:space="preserve">Savonian </w:t>
      </w:r>
      <w:r w:rsidRPr="00921930">
        <w:rPr>
          <w:b/>
          <w:snapToGrid w:val="0"/>
          <w:color w:val="000000" w:themeColor="text1"/>
        </w:rPr>
        <w:t>opettajat ja muu henkilöstö</w:t>
      </w:r>
      <w:r w:rsidRPr="00921930">
        <w:rPr>
          <w:snapToGrid w:val="0"/>
          <w:color w:val="000000" w:themeColor="text1"/>
        </w:rPr>
        <w:t xml:space="preserve"> ohjaavat ja tukevat henkilökohtaisten tavoitteiden määrittelemisessä ja saavuttamisessa.</w:t>
      </w:r>
    </w:p>
    <w:p w14:paraId="7761796D" w14:textId="77777777" w:rsidR="00606FBB" w:rsidRPr="00E31174" w:rsidRDefault="00606FBB" w:rsidP="00EA1FD9">
      <w:pPr>
        <w:rPr>
          <w:snapToGrid w:val="0"/>
          <w:color w:val="00ACCD" w:themeColor="accent4"/>
        </w:rPr>
      </w:pPr>
    </w:p>
    <w:p w14:paraId="77617976" w14:textId="77777777" w:rsidR="00205083" w:rsidRDefault="00205083" w:rsidP="00205083">
      <w:pPr>
        <w:rPr>
          <w:snapToGrid w:val="0"/>
        </w:rPr>
      </w:pPr>
    </w:p>
    <w:p w14:paraId="2A8C043B" w14:textId="77777777" w:rsidR="00AF4ED9" w:rsidRDefault="00AF4ED9" w:rsidP="00205083">
      <w:pPr>
        <w:rPr>
          <w:snapToGrid w:val="0"/>
        </w:rPr>
      </w:pPr>
    </w:p>
    <w:p w14:paraId="588B1D08" w14:textId="77777777" w:rsidR="00AF4ED9" w:rsidRDefault="00AF4ED9" w:rsidP="00205083">
      <w:pPr>
        <w:rPr>
          <w:snapToGrid w:val="0"/>
        </w:rPr>
      </w:pPr>
    </w:p>
    <w:p w14:paraId="77617977" w14:textId="77777777" w:rsidR="00205083" w:rsidRPr="005F686D" w:rsidRDefault="00205083" w:rsidP="00205083">
      <w:pPr>
        <w:rPr>
          <w:snapToGrid w:val="0"/>
          <w:color w:val="00ACCD" w:themeColor="accent4"/>
        </w:rPr>
      </w:pPr>
    </w:p>
    <w:p w14:paraId="77617978" w14:textId="14B2DCBB" w:rsidR="00662EC2" w:rsidRPr="001A105F" w:rsidRDefault="00662EC2" w:rsidP="001A105F">
      <w:pPr>
        <w:pStyle w:val="Heading1"/>
      </w:pPr>
      <w:bookmarkStart w:id="15" w:name="_Toc497470890"/>
      <w:r w:rsidRPr="001A105F">
        <w:t>Koulutuksen toteutus</w:t>
      </w:r>
      <w:bookmarkEnd w:id="15"/>
    </w:p>
    <w:p w14:paraId="77617979" w14:textId="77777777" w:rsidR="00662EC2" w:rsidRPr="00662EC2" w:rsidRDefault="00662EC2" w:rsidP="00662EC2"/>
    <w:p w14:paraId="7761797A" w14:textId="7431774A" w:rsidR="00262522" w:rsidRPr="00060A7F" w:rsidRDefault="00060A7F" w:rsidP="002C0BD2">
      <w:pPr>
        <w:jc w:val="both"/>
        <w:textAlignment w:val="baseline"/>
        <w:rPr>
          <w:rFonts w:eastAsia="Times New Roman" w:cstheme="minorHAnsi"/>
          <w:color w:val="000000" w:themeColor="text1"/>
          <w:lang w:eastAsia="en-GB"/>
        </w:rPr>
      </w:pPr>
      <w:r w:rsidRPr="00060A7F">
        <w:rPr>
          <w:rFonts w:eastAsia="Times New Roman" w:cstheme="minorHAnsi"/>
          <w:color w:val="000000" w:themeColor="text1"/>
          <w:lang w:eastAsia="en-GB"/>
        </w:rPr>
        <w:t>Tekniika</w:t>
      </w:r>
      <w:r w:rsidR="00262522" w:rsidRPr="00060A7F">
        <w:rPr>
          <w:rFonts w:eastAsia="Times New Roman" w:cstheme="minorHAnsi"/>
          <w:color w:val="000000" w:themeColor="text1"/>
          <w:lang w:eastAsia="en-GB"/>
        </w:rPr>
        <w:t xml:space="preserve">n YAMK-koulutuksen suunnittelu ja lähtökohdat pohjautuvat työelämän </w:t>
      </w:r>
      <w:proofErr w:type="spellStart"/>
      <w:r w:rsidR="00262522" w:rsidRPr="00060A7F">
        <w:rPr>
          <w:rFonts w:eastAsia="Times New Roman" w:cstheme="minorHAnsi"/>
          <w:color w:val="000000" w:themeColor="text1"/>
          <w:lang w:eastAsia="en-GB"/>
        </w:rPr>
        <w:t>osaamis</w:t>
      </w:r>
      <w:proofErr w:type="spellEnd"/>
      <w:r w:rsidR="00262522" w:rsidRPr="00060A7F">
        <w:rPr>
          <w:rFonts w:eastAsia="Times New Roman" w:cstheme="minorHAnsi"/>
          <w:color w:val="000000" w:themeColor="text1"/>
          <w:lang w:eastAsia="en-GB"/>
        </w:rPr>
        <w:t xml:space="preserve">-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 </w:t>
      </w:r>
    </w:p>
    <w:p w14:paraId="7761797B" w14:textId="77777777" w:rsidR="00262522" w:rsidRPr="002C0BD2" w:rsidRDefault="00262522" w:rsidP="002C0BD2">
      <w:pPr>
        <w:jc w:val="both"/>
        <w:textAlignment w:val="baseline"/>
        <w:rPr>
          <w:rFonts w:eastAsia="Times New Roman" w:cstheme="minorHAnsi"/>
          <w:lang w:eastAsia="en-GB"/>
        </w:rPr>
      </w:pPr>
    </w:p>
    <w:p w14:paraId="7761797C" w14:textId="58C63AB5" w:rsidR="00262522" w:rsidRPr="00060A7F" w:rsidRDefault="00401E38" w:rsidP="002C0BD2">
      <w:pPr>
        <w:jc w:val="both"/>
        <w:rPr>
          <w:rFonts w:eastAsia="Times New Roman" w:cstheme="minorHAnsi"/>
          <w:snapToGrid w:val="0"/>
          <w:color w:val="000000" w:themeColor="text1"/>
        </w:rPr>
      </w:pPr>
      <w:r>
        <w:rPr>
          <w:rFonts w:eastAsia="Times New Roman" w:cstheme="minorHAnsi"/>
          <w:snapToGrid w:val="0"/>
          <w:color w:val="000000" w:themeColor="text1"/>
        </w:rPr>
        <w:t xml:space="preserve">Opinnot </w:t>
      </w:r>
      <w:r w:rsidR="00262522" w:rsidRPr="00060A7F">
        <w:rPr>
          <w:rFonts w:eastAsia="Times New Roman" w:cstheme="minorHAnsi"/>
          <w:snapToGrid w:val="0"/>
          <w:color w:val="000000" w:themeColor="text1"/>
        </w:rPr>
        <w:t>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Lähipäivien määrä on keskimäärin 2pv/kk. Lähiopetusjaksot järjestetään pääsääntöisesti perjantaisin ja lauantaisin. Opetuspaikkakunta on Kuopio</w:t>
      </w:r>
      <w:r w:rsidR="006A09D1">
        <w:rPr>
          <w:rFonts w:eastAsia="Times New Roman" w:cstheme="minorHAnsi"/>
          <w:snapToGrid w:val="0"/>
          <w:color w:val="000000" w:themeColor="text1"/>
        </w:rPr>
        <w:t xml:space="preserve"> (pääsääntöisesti </w:t>
      </w:r>
      <w:r w:rsidR="006A09D1" w:rsidRPr="006A09D1">
        <w:rPr>
          <w:rFonts w:eastAsia="Times New Roman" w:cstheme="minorHAnsi"/>
          <w:snapToGrid w:val="0"/>
          <w:color w:val="000000" w:themeColor="text1"/>
        </w:rPr>
        <w:t>Savonia-ammattikorkeakoulu, Opistotien kampus, Opistotie 2, 70200 Kuopio</w:t>
      </w:r>
      <w:r w:rsidR="006A09D1">
        <w:rPr>
          <w:rFonts w:eastAsia="Times New Roman" w:cstheme="minorHAnsi"/>
          <w:snapToGrid w:val="0"/>
          <w:color w:val="000000" w:themeColor="text1"/>
        </w:rPr>
        <w:t>)</w:t>
      </w:r>
      <w:r w:rsidR="00262522" w:rsidRPr="00060A7F">
        <w:rPr>
          <w:rFonts w:eastAsia="Times New Roman" w:cstheme="minorHAnsi"/>
          <w:snapToGrid w:val="0"/>
          <w:color w:val="000000" w:themeColor="text1"/>
        </w:rPr>
        <w:t>.</w:t>
      </w:r>
    </w:p>
    <w:p w14:paraId="7761797D" w14:textId="77777777" w:rsidR="00262522" w:rsidRPr="00FB7C1D" w:rsidRDefault="00262522" w:rsidP="002C0BD2">
      <w:pPr>
        <w:jc w:val="both"/>
        <w:textAlignment w:val="baseline"/>
        <w:rPr>
          <w:rFonts w:eastAsia="Times New Roman" w:cstheme="minorHAnsi"/>
          <w:color w:val="000000" w:themeColor="text1"/>
          <w:lang w:eastAsia="en-GB"/>
        </w:rPr>
      </w:pPr>
      <w:r w:rsidRPr="002C0BD2">
        <w:rPr>
          <w:rFonts w:eastAsia="Times New Roman" w:cstheme="minorHAnsi"/>
          <w:lang w:eastAsia="en-GB"/>
        </w:rPr>
        <w:br/>
      </w:r>
      <w:r w:rsidRPr="00FB7C1D">
        <w:rPr>
          <w:rFonts w:eastAsia="Times New Roman" w:cstheme="minorHAnsi"/>
          <w:color w:val="000000" w:themeColor="text1"/>
          <w:lang w:eastAsia="en-GB"/>
        </w:rPr>
        <w:t xml:space="preserve">Kansainvälistymisosaamista vahvistetaan opinnoissa monin tavoin. Jokaisen opiskelijan henkilökohtaiseen opiskelusuunnitelmaan tulee sisältyä vähintään 5 opintopistettä vieraskielistä opetusta. </w:t>
      </w:r>
    </w:p>
    <w:p w14:paraId="7761797E" w14:textId="77777777" w:rsidR="00262522" w:rsidRDefault="00262522" w:rsidP="002C0BD2">
      <w:pPr>
        <w:jc w:val="both"/>
        <w:textAlignment w:val="baseline"/>
        <w:rPr>
          <w:rFonts w:eastAsia="Times New Roman" w:cstheme="minorHAnsi"/>
          <w:color w:val="000000" w:themeColor="text1"/>
          <w:lang w:eastAsia="en-GB"/>
        </w:rPr>
      </w:pPr>
      <w:r w:rsidRPr="002C0BD2">
        <w:rPr>
          <w:rFonts w:eastAsia="Times New Roman" w:cstheme="minorHAnsi"/>
          <w:lang w:eastAsia="en-GB"/>
        </w:rPr>
        <w:br/>
      </w:r>
      <w:r w:rsidRPr="006A09D1">
        <w:rPr>
          <w:rFonts w:eastAsia="Times New Roman" w:cstheme="minorHAnsi"/>
          <w:color w:val="000000" w:themeColor="text1"/>
          <w:lang w:eastAsia="en-GB"/>
        </w:rP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p w14:paraId="6D2BEF03" w14:textId="77777777" w:rsidR="00FC1B27" w:rsidRDefault="00FC1B27" w:rsidP="002C0BD2">
      <w:pPr>
        <w:jc w:val="both"/>
        <w:textAlignment w:val="baseline"/>
        <w:rPr>
          <w:rFonts w:eastAsia="Times New Roman" w:cstheme="minorHAnsi"/>
          <w:color w:val="000000" w:themeColor="text1"/>
          <w:lang w:eastAsia="en-GB"/>
        </w:rPr>
      </w:pPr>
    </w:p>
    <w:p w14:paraId="497D2ED7" w14:textId="6ABE1505" w:rsidR="00FC1B27" w:rsidRPr="00FC1B27" w:rsidRDefault="00FC1B27" w:rsidP="002C0BD2">
      <w:pPr>
        <w:jc w:val="both"/>
        <w:textAlignment w:val="baseline"/>
        <w:rPr>
          <w:rFonts w:eastAsia="Times New Roman" w:cstheme="minorHAnsi"/>
          <w:color w:val="FF0000"/>
          <w:lang w:eastAsia="en-GB"/>
        </w:rPr>
      </w:pPr>
      <w:r>
        <w:rPr>
          <w:rFonts w:eastAsia="Times New Roman" w:cstheme="minorHAnsi"/>
          <w:color w:val="000000" w:themeColor="text1"/>
          <w:lang w:eastAsia="en-GB"/>
        </w:rPr>
        <w:t xml:space="preserve">Ryhmään valitaan </w:t>
      </w:r>
      <w:r w:rsidR="00891439">
        <w:rPr>
          <w:rFonts w:eastAsia="Times New Roman" w:cstheme="minorHAnsi"/>
          <w:color w:val="000000" w:themeColor="text1"/>
          <w:lang w:eastAsia="en-GB"/>
        </w:rPr>
        <w:t xml:space="preserve">n. </w:t>
      </w:r>
      <w:r w:rsidR="00891439">
        <w:rPr>
          <w:rFonts w:eastAsia="Times New Roman" w:cstheme="minorHAnsi"/>
          <w:lang w:eastAsia="en-GB"/>
        </w:rPr>
        <w:t>30</w:t>
      </w:r>
      <w:r>
        <w:rPr>
          <w:rFonts w:eastAsia="Times New Roman" w:cstheme="minorHAnsi"/>
          <w:color w:val="FF0000"/>
          <w:lang w:eastAsia="en-GB"/>
        </w:rPr>
        <w:t xml:space="preserve"> </w:t>
      </w:r>
      <w:r w:rsidRPr="00FC1B27">
        <w:rPr>
          <w:rFonts w:eastAsia="Times New Roman" w:cstheme="minorHAnsi"/>
          <w:lang w:eastAsia="en-GB"/>
        </w:rPr>
        <w:t>opiskelijaa ja opiskelu alkaa syksyllä 2018 myöhemmin ilmoitettavana ajankohtana informaatiotilaisuudella</w:t>
      </w:r>
      <w:r>
        <w:rPr>
          <w:rFonts w:eastAsia="Times New Roman" w:cstheme="minorHAnsi"/>
          <w:lang w:eastAsia="en-GB"/>
        </w:rPr>
        <w:t>.</w:t>
      </w:r>
    </w:p>
    <w:p w14:paraId="40B49B9D" w14:textId="77777777" w:rsidR="00932A69" w:rsidRDefault="00932A69" w:rsidP="002C0BD2">
      <w:pPr>
        <w:pStyle w:val="Default"/>
        <w:rPr>
          <w:rFonts w:ascii="Georgia" w:hAnsi="Georgia" w:cstheme="minorHAnsi"/>
          <w:color w:val="auto"/>
          <w:sz w:val="22"/>
          <w:szCs w:val="20"/>
          <w:lang w:eastAsia="en-US"/>
        </w:rPr>
      </w:pPr>
    </w:p>
    <w:p w14:paraId="2CCA9C0B" w14:textId="77777777" w:rsidR="001A105F" w:rsidRDefault="001A105F" w:rsidP="002C0BD2">
      <w:pPr>
        <w:pStyle w:val="Default"/>
        <w:rPr>
          <w:rFonts w:ascii="Georgia" w:hAnsi="Georgia" w:cstheme="minorHAnsi"/>
          <w:color w:val="auto"/>
          <w:sz w:val="22"/>
          <w:szCs w:val="20"/>
          <w:lang w:eastAsia="en-US"/>
        </w:rPr>
      </w:pPr>
    </w:p>
    <w:p w14:paraId="73D12EFB" w14:textId="77777777" w:rsidR="001A105F" w:rsidRDefault="001A105F" w:rsidP="002C0BD2">
      <w:pPr>
        <w:pStyle w:val="Default"/>
        <w:rPr>
          <w:rFonts w:ascii="Georgia" w:hAnsi="Georgia" w:cstheme="minorHAnsi"/>
          <w:color w:val="auto"/>
          <w:sz w:val="22"/>
          <w:szCs w:val="20"/>
          <w:lang w:eastAsia="en-US"/>
        </w:rPr>
      </w:pPr>
    </w:p>
    <w:p w14:paraId="3B043CFC" w14:textId="77777777" w:rsidR="001A105F" w:rsidRDefault="001A105F" w:rsidP="002C0BD2">
      <w:pPr>
        <w:pStyle w:val="Default"/>
        <w:rPr>
          <w:rFonts w:ascii="Georgia" w:hAnsi="Georgia" w:cstheme="minorHAnsi"/>
          <w:color w:val="auto"/>
          <w:sz w:val="22"/>
          <w:szCs w:val="20"/>
          <w:lang w:eastAsia="en-US"/>
        </w:rPr>
      </w:pPr>
    </w:p>
    <w:p w14:paraId="2CA4554E" w14:textId="77777777" w:rsidR="001A105F" w:rsidRDefault="001A105F" w:rsidP="002C0BD2">
      <w:pPr>
        <w:pStyle w:val="Default"/>
        <w:rPr>
          <w:rFonts w:ascii="Georgia" w:hAnsi="Georgia" w:cstheme="minorHAnsi"/>
          <w:color w:val="auto"/>
          <w:sz w:val="22"/>
          <w:szCs w:val="20"/>
          <w:lang w:eastAsia="en-US"/>
        </w:rPr>
      </w:pPr>
    </w:p>
    <w:p w14:paraId="37696F4C" w14:textId="77777777" w:rsidR="001A105F" w:rsidRDefault="001A105F" w:rsidP="002C0BD2">
      <w:pPr>
        <w:pStyle w:val="Default"/>
        <w:rPr>
          <w:rFonts w:ascii="Georgia" w:hAnsi="Georgia" w:cstheme="minorHAnsi"/>
          <w:color w:val="auto"/>
          <w:sz w:val="22"/>
          <w:szCs w:val="20"/>
          <w:lang w:eastAsia="en-US"/>
        </w:rPr>
      </w:pPr>
    </w:p>
    <w:p w14:paraId="62DF87E8" w14:textId="77777777" w:rsidR="001A105F" w:rsidRDefault="001A105F" w:rsidP="002C0BD2">
      <w:pPr>
        <w:pStyle w:val="Default"/>
        <w:rPr>
          <w:rFonts w:ascii="Georgia" w:hAnsi="Georgia" w:cstheme="minorHAnsi"/>
          <w:color w:val="auto"/>
          <w:sz w:val="22"/>
          <w:szCs w:val="20"/>
          <w:lang w:eastAsia="en-US"/>
        </w:rPr>
      </w:pPr>
    </w:p>
    <w:p w14:paraId="346DAC32" w14:textId="77777777" w:rsidR="001A105F" w:rsidRDefault="001A105F" w:rsidP="002C0BD2">
      <w:pPr>
        <w:pStyle w:val="Default"/>
        <w:rPr>
          <w:rFonts w:ascii="Georgia" w:hAnsi="Georgia" w:cstheme="minorHAnsi"/>
          <w:color w:val="auto"/>
          <w:sz w:val="22"/>
          <w:szCs w:val="20"/>
          <w:lang w:eastAsia="en-US"/>
        </w:rPr>
      </w:pPr>
    </w:p>
    <w:p w14:paraId="6E73B6A1" w14:textId="77777777" w:rsidR="001A105F" w:rsidRDefault="001A105F" w:rsidP="002C0BD2">
      <w:pPr>
        <w:pStyle w:val="Default"/>
        <w:rPr>
          <w:rFonts w:ascii="Georgia" w:hAnsi="Georgia" w:cstheme="minorHAnsi"/>
          <w:color w:val="auto"/>
          <w:sz w:val="22"/>
          <w:szCs w:val="20"/>
          <w:lang w:eastAsia="en-US"/>
        </w:rPr>
      </w:pPr>
    </w:p>
    <w:p w14:paraId="68322EBB" w14:textId="77777777" w:rsidR="001A105F" w:rsidRDefault="001A105F" w:rsidP="002C0BD2">
      <w:pPr>
        <w:pStyle w:val="Default"/>
        <w:rPr>
          <w:rFonts w:ascii="Georgia" w:hAnsi="Georgia" w:cstheme="minorHAnsi"/>
          <w:color w:val="auto"/>
          <w:sz w:val="22"/>
          <w:szCs w:val="20"/>
          <w:lang w:eastAsia="en-US"/>
        </w:rPr>
      </w:pPr>
    </w:p>
    <w:p w14:paraId="683799AB" w14:textId="77777777" w:rsidR="001A105F" w:rsidRDefault="001A105F" w:rsidP="002C0BD2">
      <w:pPr>
        <w:pStyle w:val="Default"/>
        <w:rPr>
          <w:rFonts w:ascii="Georgia" w:hAnsi="Georgia" w:cstheme="minorHAnsi"/>
          <w:color w:val="auto"/>
          <w:sz w:val="22"/>
          <w:szCs w:val="20"/>
          <w:lang w:eastAsia="en-US"/>
        </w:rPr>
      </w:pPr>
    </w:p>
    <w:p w14:paraId="380F17E1" w14:textId="77777777" w:rsidR="001A105F" w:rsidRDefault="001A105F" w:rsidP="002C0BD2">
      <w:pPr>
        <w:pStyle w:val="Default"/>
        <w:rPr>
          <w:rFonts w:ascii="Georgia" w:hAnsi="Georgia" w:cstheme="minorHAnsi"/>
          <w:color w:val="auto"/>
          <w:sz w:val="22"/>
          <w:szCs w:val="20"/>
          <w:lang w:eastAsia="en-US"/>
        </w:rPr>
      </w:pPr>
    </w:p>
    <w:p w14:paraId="3613D5A6" w14:textId="77777777" w:rsidR="001A105F" w:rsidRDefault="001A105F" w:rsidP="002C0BD2">
      <w:pPr>
        <w:pStyle w:val="Default"/>
        <w:rPr>
          <w:rFonts w:ascii="Georgia" w:hAnsi="Georgia" w:cstheme="minorHAnsi"/>
          <w:color w:val="auto"/>
          <w:sz w:val="22"/>
          <w:szCs w:val="20"/>
          <w:lang w:eastAsia="en-US"/>
        </w:rPr>
      </w:pPr>
    </w:p>
    <w:p w14:paraId="31F82303" w14:textId="77777777" w:rsidR="001A105F" w:rsidRDefault="001A105F" w:rsidP="002C0BD2">
      <w:pPr>
        <w:pStyle w:val="Default"/>
        <w:rPr>
          <w:rFonts w:asciiTheme="minorHAnsi" w:hAnsiTheme="minorHAnsi" w:cstheme="minorHAnsi"/>
          <w:snapToGrid w:val="0"/>
          <w:color w:val="0070C0"/>
          <w:sz w:val="20"/>
          <w:szCs w:val="20"/>
        </w:rPr>
      </w:pPr>
    </w:p>
    <w:p w14:paraId="266F15C0" w14:textId="77777777" w:rsidR="00932A69" w:rsidRDefault="00932A69" w:rsidP="002C0BD2">
      <w:pPr>
        <w:pStyle w:val="Default"/>
        <w:rPr>
          <w:rFonts w:asciiTheme="minorHAnsi" w:hAnsiTheme="minorHAnsi" w:cstheme="minorHAnsi"/>
          <w:snapToGrid w:val="0"/>
          <w:color w:val="0070C0"/>
          <w:sz w:val="20"/>
          <w:szCs w:val="20"/>
        </w:rPr>
      </w:pPr>
    </w:p>
    <w:bookmarkEnd w:id="9"/>
    <w:bookmarkEnd w:id="10"/>
    <w:bookmarkEnd w:id="11"/>
    <w:bookmarkEnd w:id="12"/>
    <w:bookmarkEnd w:id="13"/>
    <w:p w14:paraId="0E479E88" w14:textId="77777777" w:rsidR="002C0BD2" w:rsidRDefault="002C0BD2" w:rsidP="002C0BD2">
      <w:pPr>
        <w:pStyle w:val="Default"/>
        <w:rPr>
          <w:rFonts w:eastAsia="Times New Roman"/>
          <w:b/>
          <w:bCs/>
          <w:caps/>
          <w:color w:val="auto"/>
          <w:sz w:val="22"/>
          <w:szCs w:val="28"/>
          <w:lang w:eastAsia="en-US"/>
        </w:rPr>
      </w:pPr>
    </w:p>
    <w:p w14:paraId="09531B0C" w14:textId="59079507" w:rsidR="007B2EC6" w:rsidRPr="007B2EC6" w:rsidRDefault="007B2EC6" w:rsidP="002C0BD2">
      <w:pPr>
        <w:pStyle w:val="Heading1"/>
        <w:rPr>
          <w:sz w:val="36"/>
          <w:szCs w:val="36"/>
        </w:rPr>
      </w:pPr>
      <w:bookmarkStart w:id="16" w:name="_Toc497470891"/>
      <w:r w:rsidRPr="00A65C13">
        <w:t>Opetussuunnitelman koodi ja nimeäminen</w:t>
      </w:r>
      <w:bookmarkEnd w:id="16"/>
    </w:p>
    <w:p w14:paraId="6712F9C2" w14:textId="77777777" w:rsidR="007B2EC6" w:rsidRDefault="007B2EC6" w:rsidP="007B2EC6">
      <w:pPr>
        <w:ind w:left="567"/>
        <w:rPr>
          <w:rFonts w:asciiTheme="minorHAnsi" w:hAnsiTheme="minorHAnsi" w:cstheme="minorHAnsi"/>
          <w:snapToGrid w:val="0"/>
        </w:rPr>
      </w:pPr>
    </w:p>
    <w:p w14:paraId="54416038" w14:textId="77777777" w:rsidR="007B2EC6" w:rsidRDefault="007B2EC6" w:rsidP="002C0BD2">
      <w:pPr>
        <w:rPr>
          <w:snapToGrid w:val="0"/>
        </w:rPr>
      </w:pPr>
      <w:r w:rsidRPr="007B2EC6">
        <w:rPr>
          <w:snapToGrid w:val="0"/>
        </w:rPr>
        <w:t xml:space="preserve">Opetussuunnitelmalla on Primuksessa koodi ja nimi. </w:t>
      </w:r>
    </w:p>
    <w:p w14:paraId="36C46A9D" w14:textId="77777777" w:rsidR="007B2EC6" w:rsidRPr="007B2EC6" w:rsidRDefault="007B2EC6" w:rsidP="002C0BD2">
      <w:pPr>
        <w:rPr>
          <w:snapToGrid w:val="0"/>
        </w:rPr>
      </w:pPr>
    </w:p>
    <w:p w14:paraId="6B151B68" w14:textId="583AA6BB" w:rsidR="007B2EC6" w:rsidRDefault="007B2EC6" w:rsidP="002C0BD2">
      <w:pPr>
        <w:rPr>
          <w:b/>
          <w:snapToGrid w:val="0"/>
        </w:rPr>
      </w:pPr>
      <w:r w:rsidRPr="007B2EC6">
        <w:rPr>
          <w:b/>
          <w:snapToGrid w:val="0"/>
        </w:rPr>
        <w:t>Koodi (viisi-kuusi merkkiä) muodostuu alla esitetyistä tiedoista seuraavassa</w:t>
      </w:r>
      <w:r>
        <w:rPr>
          <w:b/>
          <w:snapToGrid w:val="0"/>
        </w:rPr>
        <w:t xml:space="preserve"> </w:t>
      </w:r>
      <w:r w:rsidRPr="007B2EC6">
        <w:rPr>
          <w:b/>
          <w:snapToGrid w:val="0"/>
        </w:rPr>
        <w:t xml:space="preserve">järjestyksessä: </w:t>
      </w:r>
    </w:p>
    <w:p w14:paraId="0EA8E174" w14:textId="77777777" w:rsidR="002C0BD2" w:rsidRDefault="002C0BD2" w:rsidP="002C0BD2">
      <w:pPr>
        <w:rPr>
          <w:b/>
          <w:snapToGrid w:val="0"/>
        </w:rPr>
      </w:pPr>
    </w:p>
    <w:p w14:paraId="23C96788" w14:textId="77777777"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tutkinto-ohjelman tunniste, kaksi kirjanmerkkiä </w:t>
      </w:r>
    </w:p>
    <w:p w14:paraId="0095A4E7" w14:textId="653747FB"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aloitusvuosi, josta koodiin liitetä</w:t>
      </w:r>
      <w:r w:rsidR="00B5751D">
        <w:rPr>
          <w:snapToGrid w:val="0"/>
        </w:rPr>
        <w:t>än kaksi viimeistä numeroa (2017 -17</w:t>
      </w:r>
      <w:r w:rsidRPr="007B2EC6">
        <w:rPr>
          <w:snapToGrid w:val="0"/>
        </w:rPr>
        <w:t xml:space="preserve">) </w:t>
      </w:r>
    </w:p>
    <w:p w14:paraId="07E3D2E4" w14:textId="77777777"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merkintä S (syksyn aloitus) tai K (tammikuun aloitus) </w:t>
      </w:r>
    </w:p>
    <w:p w14:paraId="4A1E254F" w14:textId="36837A43"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merkintä Y (YAMK-tutkinto) </w:t>
      </w:r>
    </w:p>
    <w:p w14:paraId="018A1AB0" w14:textId="77777777" w:rsidR="007B2EC6" w:rsidRPr="007B2EC6" w:rsidRDefault="007B2EC6" w:rsidP="002C0BD2">
      <w:pPr>
        <w:rPr>
          <w:snapToGrid w:val="0"/>
        </w:rPr>
      </w:pPr>
    </w:p>
    <w:p w14:paraId="14D15E93" w14:textId="77777777" w:rsidR="00B5751D" w:rsidRDefault="00B5751D" w:rsidP="002C0BD2">
      <w:pPr>
        <w:rPr>
          <w:b/>
          <w:snapToGrid w:val="0"/>
        </w:rPr>
      </w:pPr>
    </w:p>
    <w:p w14:paraId="3F25E094" w14:textId="77777777" w:rsidR="00B5751D" w:rsidRDefault="00B5751D" w:rsidP="002C0BD2">
      <w:pPr>
        <w:rPr>
          <w:b/>
          <w:snapToGrid w:val="0"/>
        </w:rPr>
      </w:pPr>
    </w:p>
    <w:p w14:paraId="2B2569EE" w14:textId="77777777" w:rsidR="00B5751D" w:rsidRDefault="00B5751D" w:rsidP="002C0BD2">
      <w:pPr>
        <w:rPr>
          <w:b/>
          <w:snapToGrid w:val="0"/>
        </w:rPr>
      </w:pPr>
    </w:p>
    <w:p w14:paraId="2A2E78AD" w14:textId="7A0F274A" w:rsidR="007B2EC6" w:rsidRPr="007B2EC6" w:rsidRDefault="00A65C13" w:rsidP="002C0BD2">
      <w:pPr>
        <w:rPr>
          <w:b/>
          <w:snapToGrid w:val="0"/>
        </w:rPr>
      </w:pPr>
      <w:r>
        <w:rPr>
          <w:b/>
          <w:snapToGrid w:val="0"/>
        </w:rPr>
        <w:t>YAMK-tutkintojen t</w:t>
      </w:r>
      <w:r w:rsidR="007B2EC6" w:rsidRPr="007B2EC6">
        <w:rPr>
          <w:b/>
          <w:snapToGrid w:val="0"/>
        </w:rPr>
        <w:t xml:space="preserve">unnisteet: </w:t>
      </w:r>
    </w:p>
    <w:p w14:paraId="53D85B2A" w14:textId="77777777" w:rsidR="007B2EC6" w:rsidRPr="007B2EC6" w:rsidRDefault="007B2EC6" w:rsidP="002C0BD2">
      <w:pPr>
        <w:rPr>
          <w:snapToGrid w:val="0"/>
        </w:rPr>
      </w:pPr>
      <w:r w:rsidRPr="007B2EC6">
        <w:rPr>
          <w:snapToGrid w:val="0"/>
        </w:rPr>
        <w:t xml:space="preserve">D, Kulttuuriala </w:t>
      </w:r>
    </w:p>
    <w:p w14:paraId="40BAA063" w14:textId="1A816FA7" w:rsidR="007B2EC6" w:rsidRPr="007B2EC6" w:rsidRDefault="007B2EC6" w:rsidP="002C0BD2">
      <w:pPr>
        <w:ind w:left="567"/>
        <w:rPr>
          <w:snapToGrid w:val="0"/>
        </w:rPr>
      </w:pPr>
      <w:r w:rsidRPr="007B2EC6">
        <w:rPr>
          <w:snapToGrid w:val="0"/>
        </w:rPr>
        <w:t xml:space="preserve">DYM Kulttuurialan YAMK-tutkinto-ohjelma (muotoilu) </w:t>
      </w:r>
      <w:r w:rsidR="000C4B2C">
        <w:rPr>
          <w:snapToGrid w:val="0"/>
        </w:rPr>
        <w:br/>
        <w:t>DYPE Kulttuurialan YAMK-tutkinto-ohjelma (taidepedagogiikka)</w:t>
      </w:r>
    </w:p>
    <w:p w14:paraId="63736BC3" w14:textId="77777777" w:rsidR="007B2EC6" w:rsidRPr="007B2EC6" w:rsidRDefault="007B2EC6" w:rsidP="002C0BD2">
      <w:pPr>
        <w:rPr>
          <w:snapToGrid w:val="0"/>
        </w:rPr>
      </w:pPr>
      <w:r w:rsidRPr="007B2EC6">
        <w:rPr>
          <w:snapToGrid w:val="0"/>
        </w:rPr>
        <w:t>M, Matkailu- ja ravitsemisala</w:t>
      </w:r>
    </w:p>
    <w:p w14:paraId="5A9C5C28" w14:textId="7E6F6BD7" w:rsidR="007B2EC6" w:rsidRPr="007B2EC6" w:rsidRDefault="007B2EC6" w:rsidP="002C0BD2">
      <w:pPr>
        <w:ind w:left="567"/>
        <w:rPr>
          <w:snapToGrid w:val="0"/>
        </w:rPr>
      </w:pPr>
      <w:r w:rsidRPr="007B2EC6">
        <w:rPr>
          <w:snapToGrid w:val="0"/>
        </w:rPr>
        <w:t>MY Matkailu- ja ravitsemisalan YAMK-tutkinnot</w:t>
      </w:r>
    </w:p>
    <w:p w14:paraId="3B88421F" w14:textId="77777777" w:rsidR="007B2EC6" w:rsidRPr="007B2EC6" w:rsidRDefault="007B2EC6" w:rsidP="002C0BD2">
      <w:pPr>
        <w:rPr>
          <w:snapToGrid w:val="0"/>
        </w:rPr>
      </w:pPr>
      <w:r w:rsidRPr="007B2EC6">
        <w:rPr>
          <w:snapToGrid w:val="0"/>
        </w:rPr>
        <w:t>L, Liiketalous</w:t>
      </w:r>
    </w:p>
    <w:p w14:paraId="609C6372" w14:textId="77777777" w:rsidR="007B2EC6" w:rsidRPr="007B2EC6" w:rsidRDefault="007B2EC6" w:rsidP="002C0BD2">
      <w:pPr>
        <w:ind w:left="567"/>
        <w:rPr>
          <w:snapToGrid w:val="0"/>
        </w:rPr>
      </w:pPr>
      <w:r w:rsidRPr="007B2EC6">
        <w:rPr>
          <w:snapToGrid w:val="0"/>
        </w:rPr>
        <w:t>LY Liiketalouden YAMK-tutkinnot</w:t>
      </w:r>
    </w:p>
    <w:p w14:paraId="6A9FFC0E" w14:textId="77777777" w:rsidR="007B2EC6" w:rsidRPr="007B2EC6" w:rsidRDefault="007B2EC6" w:rsidP="002C0BD2">
      <w:pPr>
        <w:rPr>
          <w:snapToGrid w:val="0"/>
        </w:rPr>
      </w:pPr>
      <w:r w:rsidRPr="007B2EC6">
        <w:rPr>
          <w:snapToGrid w:val="0"/>
        </w:rPr>
        <w:t>R, Luonnonvara-ala</w:t>
      </w:r>
    </w:p>
    <w:p w14:paraId="03E7B119" w14:textId="77777777" w:rsidR="007B2EC6" w:rsidRPr="007B2EC6" w:rsidRDefault="007B2EC6" w:rsidP="002C0BD2">
      <w:pPr>
        <w:ind w:left="567"/>
        <w:rPr>
          <w:snapToGrid w:val="0"/>
        </w:rPr>
      </w:pPr>
      <w:r w:rsidRPr="007B2EC6">
        <w:rPr>
          <w:snapToGrid w:val="0"/>
        </w:rPr>
        <w:t>RY Luonnonvara-alan YAMK-tutkinnot</w:t>
      </w:r>
    </w:p>
    <w:p w14:paraId="6A81ADDF" w14:textId="77777777" w:rsidR="007B2EC6" w:rsidRPr="007B2EC6" w:rsidRDefault="007B2EC6" w:rsidP="002C0BD2">
      <w:pPr>
        <w:rPr>
          <w:snapToGrid w:val="0"/>
        </w:rPr>
      </w:pPr>
      <w:r w:rsidRPr="007B2EC6">
        <w:rPr>
          <w:snapToGrid w:val="0"/>
        </w:rPr>
        <w:t>E, Tekniikka</w:t>
      </w:r>
    </w:p>
    <w:p w14:paraId="1D67338C" w14:textId="75D80FE9" w:rsidR="006F4303" w:rsidRPr="00B5751D" w:rsidRDefault="007B2EC6" w:rsidP="00B5751D">
      <w:pPr>
        <w:ind w:left="567"/>
        <w:rPr>
          <w:snapToGrid w:val="0"/>
        </w:rPr>
      </w:pPr>
      <w:r w:rsidRPr="007B2EC6">
        <w:rPr>
          <w:snapToGrid w:val="0"/>
        </w:rPr>
        <w:t>EJJ Tekniikan alan YAMK-tutkinnot (teknologiaosaamisen johtaminen) - 3. merkki tutkinto-ohjelman mukaan</w:t>
      </w:r>
    </w:p>
    <w:p w14:paraId="359ABCF0" w14:textId="0927B36B" w:rsidR="007B2EC6" w:rsidRPr="007B2EC6" w:rsidRDefault="007B2EC6" w:rsidP="002C0BD2">
      <w:pPr>
        <w:rPr>
          <w:snapToGrid w:val="0"/>
        </w:rPr>
      </w:pPr>
      <w:r w:rsidRPr="007B2EC6">
        <w:rPr>
          <w:snapToGrid w:val="0"/>
        </w:rPr>
        <w:t xml:space="preserve">T, </w:t>
      </w:r>
      <w:proofErr w:type="spellStart"/>
      <w:r w:rsidR="00B5751D">
        <w:rPr>
          <w:snapToGrid w:val="0"/>
        </w:rPr>
        <w:t>Sosiaali</w:t>
      </w:r>
      <w:proofErr w:type="spellEnd"/>
      <w:r w:rsidR="00B5751D">
        <w:rPr>
          <w:snapToGrid w:val="0"/>
        </w:rPr>
        <w:t>-ja t</w:t>
      </w:r>
      <w:r w:rsidRPr="007B2EC6">
        <w:rPr>
          <w:snapToGrid w:val="0"/>
        </w:rPr>
        <w:t>erveysala</w:t>
      </w:r>
    </w:p>
    <w:p w14:paraId="54256643" w14:textId="069D23F1" w:rsidR="007B2EC6" w:rsidRPr="007B2EC6" w:rsidRDefault="000C4B2C" w:rsidP="002C0BD2">
      <w:pPr>
        <w:ind w:left="567"/>
        <w:rPr>
          <w:snapToGrid w:val="0"/>
        </w:rPr>
      </w:pPr>
      <w:r>
        <w:rPr>
          <w:snapToGrid w:val="0"/>
        </w:rPr>
        <w:t xml:space="preserve">SYS </w:t>
      </w:r>
      <w:proofErr w:type="spellStart"/>
      <w:r>
        <w:rPr>
          <w:snapToGrid w:val="0"/>
        </w:rPr>
        <w:t>Sosiaali</w:t>
      </w:r>
      <w:proofErr w:type="spellEnd"/>
      <w:r>
        <w:rPr>
          <w:snapToGrid w:val="0"/>
        </w:rPr>
        <w:t>- ja terveysalan YAMK-tutkinnot (sosionomi YAMK)</w:t>
      </w:r>
      <w:r>
        <w:rPr>
          <w:snapToGrid w:val="0"/>
        </w:rPr>
        <w:br/>
        <w:t xml:space="preserve">TYBR </w:t>
      </w:r>
      <w:proofErr w:type="spellStart"/>
      <w:r w:rsidRPr="000C4B2C">
        <w:rPr>
          <w:snapToGrid w:val="0"/>
        </w:rPr>
        <w:t>Sosiaali</w:t>
      </w:r>
      <w:proofErr w:type="spellEnd"/>
      <w:r w:rsidRPr="000C4B2C">
        <w:rPr>
          <w:snapToGrid w:val="0"/>
        </w:rPr>
        <w:t>- ja terveysalan YAMK-tutkinnot</w:t>
      </w:r>
      <w:r>
        <w:rPr>
          <w:snapToGrid w:val="0"/>
        </w:rPr>
        <w:t xml:space="preserve"> (</w:t>
      </w:r>
      <w:proofErr w:type="spellStart"/>
      <w:r>
        <w:rPr>
          <w:snapToGrid w:val="0"/>
        </w:rPr>
        <w:t>bioanaltiikka</w:t>
      </w:r>
      <w:proofErr w:type="spellEnd"/>
      <w:r>
        <w:rPr>
          <w:snapToGrid w:val="0"/>
        </w:rPr>
        <w:t>/</w:t>
      </w:r>
      <w:proofErr w:type="spellStart"/>
      <w:r>
        <w:rPr>
          <w:snapToGrid w:val="0"/>
        </w:rPr>
        <w:t>radiografia</w:t>
      </w:r>
      <w:proofErr w:type="spellEnd"/>
      <w:r>
        <w:rPr>
          <w:snapToGrid w:val="0"/>
        </w:rPr>
        <w:t>)</w:t>
      </w:r>
      <w:r>
        <w:rPr>
          <w:snapToGrid w:val="0"/>
        </w:rPr>
        <w:br/>
        <w:t xml:space="preserve">TYD </w:t>
      </w:r>
      <w:proofErr w:type="spellStart"/>
      <w:r>
        <w:rPr>
          <w:snapToGrid w:val="0"/>
        </w:rPr>
        <w:t>Sosiaali</w:t>
      </w:r>
      <w:proofErr w:type="spellEnd"/>
      <w:r>
        <w:rPr>
          <w:snapToGrid w:val="0"/>
        </w:rPr>
        <w:t>- ja terveysalan YAMK-tutkinnot (Digital Health)</w:t>
      </w:r>
      <w:r>
        <w:rPr>
          <w:snapToGrid w:val="0"/>
        </w:rPr>
        <w:br/>
      </w:r>
      <w:r w:rsidR="007B2EC6" w:rsidRPr="007B2EC6">
        <w:rPr>
          <w:snapToGrid w:val="0"/>
        </w:rPr>
        <w:lastRenderedPageBreak/>
        <w:t xml:space="preserve">TYK </w:t>
      </w:r>
      <w:proofErr w:type="spellStart"/>
      <w:r w:rsidR="007B2EC6" w:rsidRPr="007B2EC6">
        <w:rPr>
          <w:snapToGrid w:val="0"/>
        </w:rPr>
        <w:t>Sosiaali</w:t>
      </w:r>
      <w:proofErr w:type="spellEnd"/>
      <w:r w:rsidR="007B2EC6" w:rsidRPr="007B2EC6">
        <w:rPr>
          <w:snapToGrid w:val="0"/>
        </w:rPr>
        <w:t>- ja terveysalan YAMK-tutkinnot (kehittäminen ja johtaminen)</w:t>
      </w:r>
      <w:r>
        <w:rPr>
          <w:snapToGrid w:val="0"/>
        </w:rPr>
        <w:br/>
        <w:t xml:space="preserve">TYE </w:t>
      </w:r>
      <w:proofErr w:type="spellStart"/>
      <w:r>
        <w:rPr>
          <w:snapToGrid w:val="0"/>
        </w:rPr>
        <w:t>Sosiaali</w:t>
      </w:r>
      <w:proofErr w:type="spellEnd"/>
      <w:r>
        <w:rPr>
          <w:snapToGrid w:val="0"/>
        </w:rPr>
        <w:t>- ja terveysalan YAMK-tutkinnot (ensihoidon johtaminen)</w:t>
      </w:r>
    </w:p>
    <w:p w14:paraId="39D0EA03" w14:textId="77777777" w:rsidR="007B2EC6" w:rsidRPr="007B2EC6" w:rsidRDefault="007B2EC6" w:rsidP="002C0BD2">
      <w:pPr>
        <w:ind w:left="567"/>
        <w:rPr>
          <w:snapToGrid w:val="0"/>
        </w:rPr>
      </w:pPr>
      <w:r w:rsidRPr="007B2EC6">
        <w:rPr>
          <w:snapToGrid w:val="0"/>
        </w:rPr>
        <w:t xml:space="preserve">TYH </w:t>
      </w:r>
      <w:proofErr w:type="spellStart"/>
      <w:r w:rsidRPr="007B2EC6">
        <w:rPr>
          <w:snapToGrid w:val="0"/>
        </w:rPr>
        <w:t>Sosiaali</w:t>
      </w:r>
      <w:proofErr w:type="spellEnd"/>
      <w:r w:rsidRPr="007B2EC6">
        <w:rPr>
          <w:snapToGrid w:val="0"/>
        </w:rPr>
        <w:t>- ja terveysalan YAMK-tutkinnot (hoitotyön kliininen asiantuntija)</w:t>
      </w:r>
    </w:p>
    <w:p w14:paraId="74A4BAE7" w14:textId="1EAE4E7B" w:rsidR="007B2EC6" w:rsidRPr="00FE65AD" w:rsidRDefault="007B2EC6" w:rsidP="002C0BD2">
      <w:pPr>
        <w:ind w:left="567"/>
        <w:rPr>
          <w:snapToGrid w:val="0"/>
          <w:lang w:val="en-US"/>
        </w:rPr>
      </w:pPr>
      <w:r w:rsidRPr="00FE65AD">
        <w:rPr>
          <w:snapToGrid w:val="0"/>
          <w:lang w:val="en-US"/>
        </w:rPr>
        <w:t xml:space="preserve">TYS </w:t>
      </w:r>
      <w:proofErr w:type="spellStart"/>
      <w:r w:rsidRPr="00FE65AD">
        <w:rPr>
          <w:snapToGrid w:val="0"/>
          <w:lang w:val="en-US"/>
        </w:rPr>
        <w:t>Sosiaali</w:t>
      </w:r>
      <w:proofErr w:type="spellEnd"/>
      <w:r w:rsidRPr="00FE65AD">
        <w:rPr>
          <w:snapToGrid w:val="0"/>
          <w:lang w:val="en-US"/>
        </w:rPr>
        <w:t xml:space="preserve">- ja </w:t>
      </w:r>
      <w:proofErr w:type="spellStart"/>
      <w:r w:rsidRPr="00FE65AD">
        <w:rPr>
          <w:snapToGrid w:val="0"/>
          <w:lang w:val="en-US"/>
        </w:rPr>
        <w:t>terveysalan</w:t>
      </w:r>
      <w:proofErr w:type="spellEnd"/>
      <w:r w:rsidRPr="00FE65AD">
        <w:rPr>
          <w:snapToGrid w:val="0"/>
          <w:lang w:val="en-US"/>
        </w:rPr>
        <w:t xml:space="preserve"> YAMK-</w:t>
      </w:r>
      <w:proofErr w:type="spellStart"/>
      <w:r w:rsidRPr="00FE65AD">
        <w:rPr>
          <w:snapToGrid w:val="0"/>
          <w:lang w:val="en-US"/>
        </w:rPr>
        <w:t>tutkinnot</w:t>
      </w:r>
      <w:proofErr w:type="spellEnd"/>
      <w:r w:rsidRPr="00FE65AD">
        <w:rPr>
          <w:snapToGrid w:val="0"/>
          <w:lang w:val="en-US"/>
        </w:rPr>
        <w:t xml:space="preserve"> (Social Services and Heath Care</w:t>
      </w:r>
      <w:proofErr w:type="gramStart"/>
      <w:r w:rsidRPr="00FE65AD">
        <w:rPr>
          <w:snapToGrid w:val="0"/>
          <w:lang w:val="en-US"/>
        </w:rPr>
        <w:t>..)</w:t>
      </w:r>
      <w:proofErr w:type="gramEnd"/>
    </w:p>
    <w:p w14:paraId="200592E9" w14:textId="77777777" w:rsidR="007B2EC6" w:rsidRDefault="007B2EC6" w:rsidP="002C0BD2">
      <w:pPr>
        <w:rPr>
          <w:snapToGrid w:val="0"/>
          <w:lang w:val="en-US"/>
        </w:rPr>
      </w:pPr>
    </w:p>
    <w:p w14:paraId="10E1C066" w14:textId="74821B02" w:rsidR="007B2EC6" w:rsidRDefault="007B2EC6" w:rsidP="002C0BD2">
      <w:pPr>
        <w:rPr>
          <w:b/>
          <w:bCs/>
          <w:snapToGrid w:val="0"/>
        </w:rPr>
      </w:pPr>
      <w:r w:rsidRPr="007B2EC6">
        <w:rPr>
          <w:b/>
          <w:bCs/>
          <w:snapToGrid w:val="0"/>
        </w:rPr>
        <w:t xml:space="preserve">Primukseen tallennettavan </w:t>
      </w:r>
      <w:proofErr w:type="spellStart"/>
      <w:r w:rsidRPr="007B2EC6">
        <w:rPr>
          <w:b/>
          <w:bCs/>
          <w:snapToGrid w:val="0"/>
        </w:rPr>
        <w:t>OPSin</w:t>
      </w:r>
      <w:proofErr w:type="spellEnd"/>
      <w:r w:rsidRPr="007B2EC6">
        <w:rPr>
          <w:b/>
          <w:bCs/>
          <w:snapToGrid w:val="0"/>
        </w:rPr>
        <w:t xml:space="preserve"> nimen muodostavat koodi ja tutkinto-ohjelman nimi yhdessä. Lisäksi monimuotototeutuksien n</w:t>
      </w:r>
      <w:r w:rsidR="00A65C13">
        <w:rPr>
          <w:b/>
          <w:bCs/>
          <w:snapToGrid w:val="0"/>
        </w:rPr>
        <w:t xml:space="preserve">imen loppuun lisätään </w:t>
      </w:r>
      <w:proofErr w:type="spellStart"/>
      <w:r w:rsidR="00A65C13">
        <w:rPr>
          <w:b/>
          <w:bCs/>
          <w:snapToGrid w:val="0"/>
        </w:rPr>
        <w:t>tekstitar</w:t>
      </w:r>
      <w:r w:rsidRPr="007B2EC6">
        <w:rPr>
          <w:b/>
          <w:bCs/>
          <w:snapToGrid w:val="0"/>
        </w:rPr>
        <w:t>kenne</w:t>
      </w:r>
      <w:proofErr w:type="spellEnd"/>
      <w:r w:rsidRPr="007B2EC6">
        <w:rPr>
          <w:b/>
          <w:bCs/>
          <w:snapToGrid w:val="0"/>
        </w:rPr>
        <w:t xml:space="preserve"> (monimuotototeutus). </w:t>
      </w:r>
      <w:proofErr w:type="gramStart"/>
      <w:r w:rsidRPr="007B2EC6">
        <w:rPr>
          <w:b/>
          <w:bCs/>
          <w:snapToGrid w:val="0"/>
        </w:rPr>
        <w:t>YAMK-tutkintojen opetussuunnitelmien nimessä on tarkenne YAMK.</w:t>
      </w:r>
      <w:proofErr w:type="gramEnd"/>
    </w:p>
    <w:p w14:paraId="3679B5BB" w14:textId="77777777" w:rsidR="007B2EC6" w:rsidRDefault="007B2EC6" w:rsidP="002C0BD2">
      <w:pPr>
        <w:rPr>
          <w:rFonts w:asciiTheme="minorHAnsi" w:hAnsiTheme="minorHAnsi" w:cstheme="minorHAnsi"/>
          <w:b/>
          <w:bCs/>
          <w:snapToGrid w:val="0"/>
        </w:rPr>
      </w:pPr>
    </w:p>
    <w:p w14:paraId="167CFE89" w14:textId="77777777" w:rsidR="00A65C13" w:rsidRDefault="00A65C13" w:rsidP="002C0BD2">
      <w:pPr>
        <w:rPr>
          <w:rFonts w:asciiTheme="minorHAnsi" w:hAnsiTheme="minorHAnsi" w:cstheme="minorHAnsi"/>
          <w:b/>
          <w:bCs/>
          <w:snapToGrid w:val="0"/>
        </w:rPr>
      </w:pPr>
    </w:p>
    <w:p w14:paraId="5A164685" w14:textId="4B122ECE" w:rsidR="006F4303" w:rsidRDefault="006F4303">
      <w:pPr>
        <w:spacing w:line="240" w:lineRule="auto"/>
        <w:rPr>
          <w:rFonts w:eastAsia="Times New Roman"/>
          <w:b/>
          <w:bCs/>
          <w:caps/>
          <w:szCs w:val="28"/>
        </w:rPr>
      </w:pPr>
    </w:p>
    <w:p w14:paraId="430A0361" w14:textId="41B13D9B" w:rsidR="007B2EC6" w:rsidRDefault="007B2EC6" w:rsidP="002C0BD2">
      <w:pPr>
        <w:pStyle w:val="Heading1"/>
      </w:pPr>
      <w:bookmarkStart w:id="17" w:name="_Toc497470892"/>
      <w:r w:rsidRPr="00A65C13">
        <w:t>Uuden opetussuunnitelman laatiminen</w:t>
      </w:r>
      <w:bookmarkEnd w:id="17"/>
    </w:p>
    <w:p w14:paraId="3E532346" w14:textId="77777777" w:rsidR="00A65C13" w:rsidRDefault="00A65C13" w:rsidP="00A65C13">
      <w:pPr>
        <w:pStyle w:val="Default"/>
        <w:ind w:left="567"/>
        <w:rPr>
          <w:rFonts w:eastAsia="Times New Roman"/>
          <w:b/>
          <w:bCs/>
          <w:caps/>
          <w:color w:val="auto"/>
          <w:sz w:val="22"/>
          <w:szCs w:val="28"/>
          <w:lang w:eastAsia="en-US"/>
        </w:rPr>
      </w:pPr>
    </w:p>
    <w:p w14:paraId="02061BE7" w14:textId="77777777" w:rsidR="00A65C13" w:rsidRPr="00A65C13" w:rsidRDefault="00A65C13" w:rsidP="00A65C13">
      <w:pPr>
        <w:pStyle w:val="Default"/>
        <w:ind w:left="567"/>
        <w:rPr>
          <w:rFonts w:eastAsia="Times New Roman"/>
          <w:b/>
          <w:bCs/>
          <w:caps/>
          <w:color w:val="auto"/>
          <w:sz w:val="22"/>
          <w:szCs w:val="28"/>
          <w:lang w:eastAsia="en-US"/>
        </w:rPr>
      </w:pPr>
    </w:p>
    <w:p w14:paraId="72306C96" w14:textId="405A0C8B" w:rsidR="007B2EC6" w:rsidRPr="00A65C13" w:rsidRDefault="007B2EC6" w:rsidP="002C0BD2">
      <w:pPr>
        <w:rPr>
          <w:snapToGrid w:val="0"/>
        </w:rPr>
      </w:pPr>
      <w:r w:rsidRPr="00A65C13">
        <w:rPr>
          <w:snapToGrid w:val="0"/>
        </w:rPr>
        <w:t xml:space="preserve">Laadittaessa opetussuunnitelmia Primukseen tulee samalla huomioida että opetussuunnitelmien tietoja käytetään useassa yhteydessä (opiskelijan Wilma, tutkintotodistukset, opintorekisteriotteet, www-sivut, tilastointi). Opetussuunnitelmissa tulee noudattaa sovittua rakennetta ja termistöä. </w:t>
      </w:r>
    </w:p>
    <w:p w14:paraId="5A45D502" w14:textId="77777777" w:rsidR="00A65C13" w:rsidRDefault="00A65C13" w:rsidP="002C0BD2">
      <w:pPr>
        <w:rPr>
          <w:snapToGrid w:val="0"/>
        </w:rPr>
      </w:pPr>
    </w:p>
    <w:p w14:paraId="46C2BA37" w14:textId="599FF488" w:rsidR="007B2EC6" w:rsidRDefault="007B2EC6" w:rsidP="002C0BD2">
      <w:pPr>
        <w:rPr>
          <w:snapToGrid w:val="0"/>
        </w:rPr>
      </w:pPr>
      <w:r w:rsidRPr="00A65C13">
        <w:rPr>
          <w:snapToGrid w:val="0"/>
        </w:rPr>
        <w:t xml:space="preserve">Opetussuunnitelman on sisällettävä </w:t>
      </w:r>
      <w:proofErr w:type="spellStart"/>
      <w:r w:rsidRPr="00A65C13">
        <w:rPr>
          <w:snapToGrid w:val="0"/>
        </w:rPr>
        <w:t>tietyt</w:t>
      </w:r>
      <w:proofErr w:type="spellEnd"/>
      <w:r w:rsidRPr="00A65C13">
        <w:rPr>
          <w:snapToGrid w:val="0"/>
        </w:rPr>
        <w:t xml:space="preserve"> otsikkotasot, että opiskelijoiden todistukset ja rekisteriotteet tulostuvat oikein. </w:t>
      </w:r>
    </w:p>
    <w:p w14:paraId="376EB642" w14:textId="77777777" w:rsidR="007B2EC6" w:rsidRPr="00A65C13" w:rsidRDefault="007B2EC6" w:rsidP="002C0BD2">
      <w:pPr>
        <w:rPr>
          <w:snapToGrid w:val="0"/>
        </w:rPr>
      </w:pPr>
      <w:r w:rsidRPr="00A65C13">
        <w:rPr>
          <w:snapToGrid w:val="0"/>
        </w:rPr>
        <w:t xml:space="preserve">1. Opetussuunnitelman pääotsikkotasojen (1. taso) mukaan tulostuu opiskelijan tutkintotodistus. </w:t>
      </w:r>
    </w:p>
    <w:p w14:paraId="2D52D97F" w14:textId="77777777" w:rsidR="007B2EC6" w:rsidRPr="00A65C13" w:rsidRDefault="007B2EC6" w:rsidP="002C0BD2">
      <w:pPr>
        <w:rPr>
          <w:snapToGrid w:val="0"/>
        </w:rPr>
      </w:pPr>
      <w:r w:rsidRPr="00A65C13">
        <w:rPr>
          <w:snapToGrid w:val="0"/>
        </w:rPr>
        <w:t xml:space="preserve">2. Opetussuunnitelman väliotsikkotasojen (2. taso) mukaan tulostuu opiskelijan rekisteriotteen rakenne. </w:t>
      </w:r>
    </w:p>
    <w:p w14:paraId="763DA557" w14:textId="5E6E969B" w:rsidR="007B2EC6" w:rsidRPr="00A65C13" w:rsidRDefault="007B2EC6" w:rsidP="002C0BD2">
      <w:pPr>
        <w:rPr>
          <w:snapToGrid w:val="0"/>
        </w:rPr>
      </w:pPr>
      <w:r w:rsidRPr="00A65C13">
        <w:rPr>
          <w:snapToGrid w:val="0"/>
        </w:rPr>
        <w:t>3. Opintokokonaisuus on valinnainen taso (3. taso), sitä voi tarvittaessa käyttää tai jättää pois</w:t>
      </w:r>
    </w:p>
    <w:p w14:paraId="6E2BC3EF" w14:textId="77777777" w:rsidR="007B2EC6" w:rsidRPr="007B2EC6" w:rsidRDefault="007B2EC6" w:rsidP="002C0BD2">
      <w:pPr>
        <w:rPr>
          <w:snapToGrid w:val="0"/>
        </w:rPr>
      </w:pPr>
      <w:r w:rsidRPr="007B2EC6">
        <w:rPr>
          <w:snapToGrid w:val="0"/>
        </w:rPr>
        <w:t xml:space="preserve">4. Opintojakso (4. taso) </w:t>
      </w:r>
    </w:p>
    <w:p w14:paraId="20088723" w14:textId="77777777" w:rsidR="007B2EC6" w:rsidRPr="007B2EC6" w:rsidRDefault="007B2EC6" w:rsidP="002C0BD2">
      <w:pPr>
        <w:rPr>
          <w:snapToGrid w:val="0"/>
        </w:rPr>
      </w:pPr>
      <w:r w:rsidRPr="007B2EC6">
        <w:rPr>
          <w:snapToGrid w:val="0"/>
        </w:rPr>
        <w:t xml:space="preserve">5. Opintojakson osa (5. taso), näitä ei käytetä enää uusissa </w:t>
      </w:r>
      <w:proofErr w:type="spellStart"/>
      <w:r w:rsidRPr="007B2EC6">
        <w:rPr>
          <w:snapToGrid w:val="0"/>
        </w:rPr>
        <w:t>opseissa</w:t>
      </w:r>
      <w:proofErr w:type="spellEnd"/>
      <w:r w:rsidRPr="007B2EC6">
        <w:rPr>
          <w:snapToGrid w:val="0"/>
        </w:rPr>
        <w:t xml:space="preserve"> (</w:t>
      </w:r>
      <w:proofErr w:type="spellStart"/>
      <w:r w:rsidRPr="007B2EC6">
        <w:rPr>
          <w:snapToGrid w:val="0"/>
        </w:rPr>
        <w:t>pl</w:t>
      </w:r>
      <w:proofErr w:type="spellEnd"/>
      <w:r w:rsidRPr="007B2EC6">
        <w:rPr>
          <w:snapToGrid w:val="0"/>
        </w:rPr>
        <w:t xml:space="preserve"> opinnäytetyö) </w:t>
      </w:r>
    </w:p>
    <w:p w14:paraId="078C1866" w14:textId="0234FEFE" w:rsidR="007B2EC6" w:rsidRPr="00A65C13" w:rsidRDefault="007B2EC6" w:rsidP="002C0BD2">
      <w:pPr>
        <w:rPr>
          <w:snapToGrid w:val="0"/>
        </w:rPr>
      </w:pPr>
      <w:r w:rsidRPr="00A65C13">
        <w:rPr>
          <w:snapToGrid w:val="0"/>
        </w:rPr>
        <w:t xml:space="preserve">Tarkemmat ohjeet opetussuunnitelmien laatimisesta: Primus-ohjeita opintojaksojen ja </w:t>
      </w:r>
      <w:proofErr w:type="spellStart"/>
      <w:r w:rsidRPr="00A65C13">
        <w:rPr>
          <w:snapToGrid w:val="0"/>
        </w:rPr>
        <w:t>OPS:ien</w:t>
      </w:r>
      <w:proofErr w:type="spellEnd"/>
      <w:r w:rsidRPr="00A65C13">
        <w:rPr>
          <w:snapToGrid w:val="0"/>
        </w:rPr>
        <w:t xml:space="preserve"> laatijoille 15.8.2014</w:t>
      </w:r>
    </w:p>
    <w:p w14:paraId="638572B9" w14:textId="77777777" w:rsidR="007B2EC6" w:rsidRDefault="007B2EC6" w:rsidP="002C0BD2">
      <w:pPr>
        <w:rPr>
          <w:rFonts w:cs="Georgia"/>
          <w:color w:val="000000"/>
          <w:lang w:eastAsia="fi-FI"/>
        </w:rPr>
      </w:pPr>
    </w:p>
    <w:p w14:paraId="5A16EA70" w14:textId="72289C71" w:rsidR="007B2EC6" w:rsidRPr="006F4303" w:rsidRDefault="001A105F" w:rsidP="002C0BD2">
      <w:pPr>
        <w:pStyle w:val="Heading2"/>
        <w:rPr>
          <w:caps/>
        </w:rPr>
      </w:pPr>
      <w:bookmarkStart w:id="18" w:name="_Toc497470893"/>
      <w:r>
        <w:rPr>
          <w:caps/>
        </w:rPr>
        <w:t>7</w:t>
      </w:r>
      <w:r w:rsidR="006F4303">
        <w:rPr>
          <w:caps/>
        </w:rPr>
        <w:t xml:space="preserve">.1 </w:t>
      </w:r>
      <w:r w:rsidR="006F4303" w:rsidRPr="006F4303">
        <w:rPr>
          <w:caps/>
        </w:rPr>
        <w:t>o</w:t>
      </w:r>
      <w:r w:rsidR="007B2EC6" w:rsidRPr="006F4303">
        <w:rPr>
          <w:snapToGrid w:val="0"/>
        </w:rPr>
        <w:t>petussuunnitelmarake</w:t>
      </w:r>
      <w:r w:rsidR="006F4303" w:rsidRPr="006F4303">
        <w:rPr>
          <w:snapToGrid w:val="0"/>
        </w:rPr>
        <w:t>nteen pääotsikoinnissa käytettä</w:t>
      </w:r>
      <w:r w:rsidR="007B2EC6" w:rsidRPr="006F4303">
        <w:rPr>
          <w:snapToGrid w:val="0"/>
        </w:rPr>
        <w:t>vät käsitteet</w:t>
      </w:r>
      <w:bookmarkEnd w:id="18"/>
      <w:r w:rsidR="007B2EC6" w:rsidRPr="006F4303">
        <w:rPr>
          <w:snapToGrid w:val="0"/>
        </w:rPr>
        <w:t xml:space="preserve"> </w:t>
      </w:r>
    </w:p>
    <w:p w14:paraId="6E52A0D8" w14:textId="77777777" w:rsidR="00A65C13" w:rsidRPr="00A65C13" w:rsidRDefault="00A65C13" w:rsidP="002C0BD2">
      <w:pPr>
        <w:rPr>
          <w:rFonts w:eastAsia="Times New Roman"/>
          <w:b/>
          <w:caps/>
          <w:szCs w:val="28"/>
        </w:rPr>
      </w:pPr>
    </w:p>
    <w:p w14:paraId="3C2CBDDA" w14:textId="78707FB6" w:rsidR="007B2EC6" w:rsidRPr="00A65C13" w:rsidRDefault="007B2EC6" w:rsidP="002C0BD2">
      <w:pPr>
        <w:rPr>
          <w:b/>
          <w:snapToGrid w:val="0"/>
        </w:rPr>
      </w:pPr>
      <w:r w:rsidRPr="00A65C13">
        <w:rPr>
          <w:b/>
          <w:snapToGrid w:val="0"/>
        </w:rPr>
        <w:t>AMK-tutkintojen</w:t>
      </w:r>
      <w:r w:rsidR="006F4303">
        <w:rPr>
          <w:b/>
          <w:snapToGrid w:val="0"/>
        </w:rPr>
        <w:t xml:space="preserve"> </w:t>
      </w:r>
      <w:r w:rsidRPr="00A65C13">
        <w:rPr>
          <w:b/>
          <w:snapToGrid w:val="0"/>
        </w:rPr>
        <w:t xml:space="preserve">opetussuunnitelmat: </w:t>
      </w:r>
    </w:p>
    <w:p w14:paraId="1B7C3501" w14:textId="050A8397" w:rsidR="007B2EC6" w:rsidRPr="00A65C13" w:rsidRDefault="007B2EC6" w:rsidP="002C0BD2">
      <w:pPr>
        <w:rPr>
          <w:snapToGrid w:val="0"/>
        </w:rPr>
      </w:pPr>
      <w:r w:rsidRPr="00A65C13">
        <w:rPr>
          <w:snapToGrid w:val="0"/>
        </w:rPr>
        <w:t xml:space="preserve">Rakennettaessa ja </w:t>
      </w:r>
      <w:r w:rsidR="002C0BD2" w:rsidRPr="00A65C13">
        <w:rPr>
          <w:snapToGrid w:val="0"/>
        </w:rPr>
        <w:t xml:space="preserve">tallennettaessa </w:t>
      </w:r>
      <w:r w:rsidR="002C0BD2">
        <w:rPr>
          <w:snapToGrid w:val="0"/>
        </w:rPr>
        <w:t>tutkintojen</w:t>
      </w:r>
      <w:r w:rsidRPr="00A65C13">
        <w:rPr>
          <w:snapToGrid w:val="0"/>
        </w:rPr>
        <w:t xml:space="preserve"> opetussuunnitelmia Primukseen käytetään rakenteen pääotsikoinnissa seuraavia käsitteitä. </w:t>
      </w:r>
    </w:p>
    <w:p w14:paraId="72F17DB2" w14:textId="77777777" w:rsidR="00A65C13" w:rsidRDefault="00A65C13" w:rsidP="002C0BD2">
      <w:pPr>
        <w:rPr>
          <w:snapToGrid w:val="0"/>
        </w:rPr>
      </w:pPr>
    </w:p>
    <w:p w14:paraId="27868CFF" w14:textId="77777777" w:rsidR="007B2EC6" w:rsidRPr="00A65C13" w:rsidRDefault="007B2EC6" w:rsidP="002C0BD2">
      <w:pPr>
        <w:rPr>
          <w:b/>
          <w:snapToGrid w:val="0"/>
        </w:rPr>
      </w:pPr>
      <w:r w:rsidRPr="00A65C13">
        <w:rPr>
          <w:b/>
          <w:snapToGrid w:val="0"/>
        </w:rPr>
        <w:t xml:space="preserve">YAMK-tutkintojen pääotsikot (1.taso) </w:t>
      </w:r>
    </w:p>
    <w:p w14:paraId="6FDBCB48" w14:textId="77777777" w:rsidR="007B2EC6" w:rsidRPr="00A65C13" w:rsidRDefault="007B2EC6" w:rsidP="002C0BD2">
      <w:pPr>
        <w:ind w:left="284"/>
        <w:rPr>
          <w:snapToGrid w:val="0"/>
        </w:rPr>
      </w:pPr>
      <w:r w:rsidRPr="00A65C13">
        <w:rPr>
          <w:snapToGrid w:val="0"/>
        </w:rPr>
        <w:t xml:space="preserve">Syventävät ammattiopinnot – Advanced Professional </w:t>
      </w:r>
      <w:proofErr w:type="spellStart"/>
      <w:r w:rsidRPr="00A65C13">
        <w:rPr>
          <w:snapToGrid w:val="0"/>
        </w:rPr>
        <w:t>Studies</w:t>
      </w:r>
      <w:proofErr w:type="spellEnd"/>
      <w:r w:rsidRPr="00A65C13">
        <w:rPr>
          <w:snapToGrid w:val="0"/>
        </w:rPr>
        <w:t xml:space="preserve"> – Koodi 1 SA </w:t>
      </w:r>
    </w:p>
    <w:p w14:paraId="5E126F48" w14:textId="77777777" w:rsidR="007B2EC6" w:rsidRPr="00A65C13" w:rsidRDefault="007B2EC6" w:rsidP="002C0BD2">
      <w:pPr>
        <w:ind w:left="284"/>
        <w:rPr>
          <w:snapToGrid w:val="0"/>
        </w:rPr>
      </w:pPr>
      <w:r w:rsidRPr="00A65C13">
        <w:rPr>
          <w:snapToGrid w:val="0"/>
        </w:rPr>
        <w:lastRenderedPageBreak/>
        <w:t xml:space="preserve">Opinnäytetyö – </w:t>
      </w:r>
      <w:proofErr w:type="spellStart"/>
      <w:r w:rsidRPr="00A65C13">
        <w:rPr>
          <w:snapToGrid w:val="0"/>
        </w:rPr>
        <w:t>Thesis</w:t>
      </w:r>
      <w:proofErr w:type="spellEnd"/>
      <w:r w:rsidRPr="00A65C13">
        <w:rPr>
          <w:snapToGrid w:val="0"/>
        </w:rPr>
        <w:t xml:space="preserve"> – Koodi 1 PT </w:t>
      </w:r>
    </w:p>
    <w:p w14:paraId="04440D2E" w14:textId="77777777" w:rsidR="007B2EC6" w:rsidRPr="00A65C13" w:rsidRDefault="007B2EC6" w:rsidP="002C0BD2">
      <w:pPr>
        <w:ind w:left="284"/>
        <w:rPr>
          <w:snapToGrid w:val="0"/>
        </w:rPr>
      </w:pPr>
      <w:r w:rsidRPr="00A65C13">
        <w:rPr>
          <w:snapToGrid w:val="0"/>
        </w:rPr>
        <w:t xml:space="preserve">Valinnaiset opinnot – </w:t>
      </w:r>
      <w:proofErr w:type="spellStart"/>
      <w:r w:rsidRPr="00A65C13">
        <w:rPr>
          <w:snapToGrid w:val="0"/>
        </w:rPr>
        <w:t>Elective</w:t>
      </w:r>
      <w:proofErr w:type="spellEnd"/>
      <w:r w:rsidRPr="00A65C13">
        <w:rPr>
          <w:snapToGrid w:val="0"/>
        </w:rPr>
        <w:t xml:space="preserve"> </w:t>
      </w:r>
      <w:proofErr w:type="spellStart"/>
      <w:r w:rsidRPr="00A65C13">
        <w:rPr>
          <w:snapToGrid w:val="0"/>
        </w:rPr>
        <w:t>Studies</w:t>
      </w:r>
      <w:proofErr w:type="spellEnd"/>
      <w:r w:rsidRPr="00A65C13">
        <w:rPr>
          <w:snapToGrid w:val="0"/>
        </w:rPr>
        <w:t xml:space="preserve"> – Koodi 1 VO </w:t>
      </w:r>
    </w:p>
    <w:p w14:paraId="41BA4007" w14:textId="77777777" w:rsidR="007B2EC6" w:rsidRPr="00A65C13" w:rsidRDefault="007B2EC6" w:rsidP="002C0BD2">
      <w:pPr>
        <w:rPr>
          <w:b/>
          <w:snapToGrid w:val="0"/>
        </w:rPr>
      </w:pPr>
      <w:r w:rsidRPr="00A65C13">
        <w:rPr>
          <w:b/>
          <w:snapToGrid w:val="0"/>
        </w:rPr>
        <w:t xml:space="preserve">YAMK-tutkintojen pääotsikot (2.taso) </w:t>
      </w:r>
    </w:p>
    <w:p w14:paraId="21372DBA" w14:textId="77777777" w:rsidR="007B2EC6" w:rsidRPr="00A65C13" w:rsidRDefault="007B2EC6" w:rsidP="002C0BD2">
      <w:pPr>
        <w:ind w:left="284"/>
        <w:rPr>
          <w:snapToGrid w:val="0"/>
        </w:rPr>
      </w:pPr>
      <w:r w:rsidRPr="00A65C13">
        <w:rPr>
          <w:snapToGrid w:val="0"/>
        </w:rPr>
        <w:t xml:space="preserve">Yhteiset ammattiopinnot – </w:t>
      </w:r>
      <w:proofErr w:type="spellStart"/>
      <w:r w:rsidRPr="00A65C13">
        <w:rPr>
          <w:snapToGrid w:val="0"/>
        </w:rPr>
        <w:t>Common</w:t>
      </w:r>
      <w:proofErr w:type="spellEnd"/>
      <w:r w:rsidRPr="00A65C13">
        <w:rPr>
          <w:snapToGrid w:val="0"/>
        </w:rPr>
        <w:t xml:space="preserve"> Professional </w:t>
      </w:r>
      <w:proofErr w:type="spellStart"/>
      <w:r w:rsidRPr="00A65C13">
        <w:rPr>
          <w:snapToGrid w:val="0"/>
        </w:rPr>
        <w:t>Studies</w:t>
      </w:r>
      <w:proofErr w:type="spellEnd"/>
      <w:proofErr w:type="gramStart"/>
      <w:r w:rsidRPr="00A65C13">
        <w:rPr>
          <w:snapToGrid w:val="0"/>
        </w:rPr>
        <w:t>– Koodi</w:t>
      </w:r>
      <w:proofErr w:type="gramEnd"/>
      <w:r w:rsidRPr="00A65C13">
        <w:rPr>
          <w:snapToGrid w:val="0"/>
        </w:rPr>
        <w:t xml:space="preserve"> 2 YA </w:t>
      </w:r>
    </w:p>
    <w:p w14:paraId="118F116E" w14:textId="5CE20299" w:rsidR="007B2EC6" w:rsidRPr="00A65C13" w:rsidRDefault="007B2EC6" w:rsidP="002C0BD2">
      <w:pPr>
        <w:ind w:left="284"/>
        <w:rPr>
          <w:snapToGrid w:val="0"/>
        </w:rPr>
      </w:pPr>
      <w:r w:rsidRPr="00A65C13">
        <w:rPr>
          <w:snapToGrid w:val="0"/>
        </w:rPr>
        <w:t xml:space="preserve">Koulutusalan ammattiopinnot – </w:t>
      </w:r>
      <w:proofErr w:type="spellStart"/>
      <w:r w:rsidRPr="00A65C13">
        <w:rPr>
          <w:snapToGrid w:val="0"/>
        </w:rPr>
        <w:t>Specialised</w:t>
      </w:r>
      <w:proofErr w:type="spellEnd"/>
      <w:r w:rsidRPr="00A65C13">
        <w:rPr>
          <w:snapToGrid w:val="0"/>
        </w:rPr>
        <w:t xml:space="preserve"> Professional </w:t>
      </w:r>
      <w:proofErr w:type="spellStart"/>
      <w:r w:rsidRPr="00A65C13">
        <w:rPr>
          <w:snapToGrid w:val="0"/>
        </w:rPr>
        <w:t>Studies</w:t>
      </w:r>
      <w:proofErr w:type="spellEnd"/>
      <w:r w:rsidRPr="00A65C13">
        <w:rPr>
          <w:snapToGrid w:val="0"/>
        </w:rPr>
        <w:t xml:space="preserve"> – Koodi 2 KA</w:t>
      </w:r>
    </w:p>
    <w:p w14:paraId="658A931A" w14:textId="77777777" w:rsidR="007B2EC6" w:rsidRDefault="007B2EC6" w:rsidP="002C0BD2">
      <w:pPr>
        <w:rPr>
          <w:rFonts w:cs="Georgia"/>
        </w:rPr>
      </w:pPr>
    </w:p>
    <w:p w14:paraId="6CCEE017" w14:textId="77777777" w:rsidR="006F4303" w:rsidRDefault="006F4303" w:rsidP="002C0BD2">
      <w:pPr>
        <w:rPr>
          <w:rFonts w:eastAsia="Times New Roman"/>
          <w:b/>
          <w:caps/>
          <w:szCs w:val="28"/>
        </w:rPr>
      </w:pPr>
    </w:p>
    <w:p w14:paraId="6D5DC2D5" w14:textId="65E6B0B9" w:rsidR="007B2EC6" w:rsidRDefault="001A105F" w:rsidP="002C0BD2">
      <w:pPr>
        <w:pStyle w:val="Heading2"/>
        <w:rPr>
          <w:caps/>
        </w:rPr>
      </w:pPr>
      <w:bookmarkStart w:id="19" w:name="_Toc497470894"/>
      <w:r>
        <w:rPr>
          <w:caps/>
        </w:rPr>
        <w:t>7</w:t>
      </w:r>
      <w:r w:rsidR="006F4303">
        <w:rPr>
          <w:caps/>
        </w:rPr>
        <w:t>.2</w:t>
      </w:r>
      <w:r w:rsidR="007B2EC6" w:rsidRPr="00A65C13">
        <w:rPr>
          <w:caps/>
        </w:rPr>
        <w:t xml:space="preserve"> </w:t>
      </w:r>
      <w:r w:rsidR="006F4303">
        <w:t>Opintojaksojen kooditus</w:t>
      </w:r>
      <w:bookmarkEnd w:id="19"/>
    </w:p>
    <w:p w14:paraId="16F5A362" w14:textId="77777777" w:rsidR="00A65C13" w:rsidRPr="00A65C13" w:rsidRDefault="00A65C13" w:rsidP="002C0BD2">
      <w:pPr>
        <w:rPr>
          <w:rFonts w:eastAsia="Times New Roman"/>
          <w:b/>
          <w:caps/>
          <w:szCs w:val="28"/>
        </w:rPr>
      </w:pPr>
    </w:p>
    <w:p w14:paraId="41086030" w14:textId="015AF3F2" w:rsidR="007B2EC6" w:rsidRDefault="007B2EC6" w:rsidP="002C0BD2">
      <w:pPr>
        <w:rPr>
          <w:snapToGrid w:val="0"/>
        </w:rPr>
      </w:pPr>
      <w:r w:rsidRPr="00A65C13">
        <w:rPr>
          <w:snapToGrid w:val="0"/>
        </w:rPr>
        <w:t>Opintojaksolla on sen identifioiva koodi. Samalla koodilla ei voi oll</w:t>
      </w:r>
      <w:r w:rsidR="00A65C13">
        <w:rPr>
          <w:snapToGrid w:val="0"/>
        </w:rPr>
        <w:t>a kahta eri laajuista tai sisäl</w:t>
      </w:r>
      <w:r w:rsidRPr="00A65C13">
        <w:rPr>
          <w:snapToGrid w:val="0"/>
        </w:rPr>
        <w:t>töistä opintojaksoa. Sama opintojakso voi esiintyä samalla koodi</w:t>
      </w:r>
      <w:r w:rsidR="00A65C13">
        <w:rPr>
          <w:snapToGrid w:val="0"/>
        </w:rPr>
        <w:t>lla useassa eri opetussuunnitel</w:t>
      </w:r>
      <w:r w:rsidRPr="00A65C13">
        <w:rPr>
          <w:snapToGrid w:val="0"/>
        </w:rPr>
        <w:t>massa. Mikäli opintojakson sisältöön tehdään oleellisia muutoksia</w:t>
      </w:r>
      <w:r w:rsidR="00A65C13">
        <w:rPr>
          <w:snapToGrid w:val="0"/>
        </w:rPr>
        <w:t>, tulee se myös koodittaa uudel</w:t>
      </w:r>
      <w:r w:rsidRPr="00A65C13">
        <w:rPr>
          <w:snapToGrid w:val="0"/>
        </w:rPr>
        <w:t xml:space="preserve">leen. </w:t>
      </w:r>
      <w:r w:rsidR="006F4303">
        <w:rPr>
          <w:snapToGrid w:val="0"/>
        </w:rPr>
        <w:t>O</w:t>
      </w:r>
      <w:r w:rsidRPr="00A65C13">
        <w:rPr>
          <w:snapToGrid w:val="0"/>
        </w:rPr>
        <w:t xml:space="preserve">pintojaksojen kooditussäännöt määritellään erillisessä toimintaohjeessa. </w:t>
      </w:r>
    </w:p>
    <w:p w14:paraId="5B2A9CF9" w14:textId="77777777" w:rsidR="00A65C13" w:rsidRPr="00A65C13" w:rsidRDefault="00A65C13" w:rsidP="002C0BD2">
      <w:pPr>
        <w:rPr>
          <w:snapToGrid w:val="0"/>
        </w:rPr>
      </w:pPr>
    </w:p>
    <w:p w14:paraId="795EE02F" w14:textId="781102C5" w:rsidR="007B2EC6" w:rsidRPr="00A65C13" w:rsidRDefault="007B2EC6" w:rsidP="002C0BD2">
      <w:pPr>
        <w:rPr>
          <w:snapToGrid w:val="0"/>
        </w:rPr>
      </w:pPr>
      <w:r w:rsidRPr="00A65C13">
        <w:rPr>
          <w:snapToGrid w:val="0"/>
        </w:rPr>
        <w:t xml:space="preserve">Osaamisen </w:t>
      </w:r>
      <w:proofErr w:type="spellStart"/>
      <w:r w:rsidRPr="00A65C13">
        <w:rPr>
          <w:snapToGrid w:val="0"/>
        </w:rPr>
        <w:t>hyväksilukumenettelyn</w:t>
      </w:r>
      <w:proofErr w:type="spellEnd"/>
      <w:r w:rsidRPr="00A65C13">
        <w:rPr>
          <w:snapToGrid w:val="0"/>
        </w:rPr>
        <w:t xml:space="preserve"> kautta opiskelijapalvelut ja opinto-ohjaajat voivat </w:t>
      </w:r>
      <w:r w:rsidR="00A65C13">
        <w:rPr>
          <w:snapToGrid w:val="0"/>
        </w:rPr>
        <w:t>sisällyttää opetussuunnitelmaan</w:t>
      </w:r>
      <w:r w:rsidRPr="00A65C13">
        <w:rPr>
          <w:snapToGrid w:val="0"/>
        </w:rPr>
        <w:t>/</w:t>
      </w:r>
      <w:proofErr w:type="spellStart"/>
      <w:r w:rsidRPr="00A65C13">
        <w:rPr>
          <w:snapToGrid w:val="0"/>
        </w:rPr>
        <w:t>HOPSiin</w:t>
      </w:r>
      <w:proofErr w:type="spellEnd"/>
      <w:r w:rsidRPr="00A65C13">
        <w:rPr>
          <w:snapToGrid w:val="0"/>
        </w:rPr>
        <w:t xml:space="preserve"> osaamista, joka kirjataan ilman koodia. </w:t>
      </w:r>
    </w:p>
    <w:p w14:paraId="3AF774A9" w14:textId="77777777" w:rsidR="00A65C13" w:rsidRDefault="00A65C13" w:rsidP="002C0BD2">
      <w:pPr>
        <w:rPr>
          <w:rFonts w:eastAsia="Times New Roman"/>
          <w:b/>
          <w:caps/>
          <w:szCs w:val="28"/>
        </w:rPr>
      </w:pPr>
    </w:p>
    <w:p w14:paraId="09D298E3" w14:textId="77777777" w:rsidR="006F4303" w:rsidRDefault="006F4303" w:rsidP="002C0BD2">
      <w:pPr>
        <w:rPr>
          <w:rFonts w:eastAsia="Times New Roman"/>
          <w:b/>
          <w:caps/>
          <w:szCs w:val="28"/>
        </w:rPr>
      </w:pPr>
    </w:p>
    <w:p w14:paraId="47CB679B" w14:textId="231DF8F8" w:rsidR="007B2EC6" w:rsidRDefault="001A105F" w:rsidP="002C0BD2">
      <w:pPr>
        <w:pStyle w:val="Heading2"/>
        <w:rPr>
          <w:caps/>
        </w:rPr>
      </w:pPr>
      <w:bookmarkStart w:id="20" w:name="_Toc497470895"/>
      <w:r>
        <w:rPr>
          <w:caps/>
        </w:rPr>
        <w:t>7</w:t>
      </w:r>
      <w:r w:rsidR="006F4303">
        <w:rPr>
          <w:caps/>
        </w:rPr>
        <w:t xml:space="preserve">.3 </w:t>
      </w:r>
      <w:r w:rsidR="006F4303">
        <w:t>Opetussuunnitelmatyön vastuutoimijat</w:t>
      </w:r>
      <w:bookmarkEnd w:id="20"/>
      <w:r w:rsidR="007B2EC6" w:rsidRPr="00A65C13">
        <w:rPr>
          <w:caps/>
        </w:rPr>
        <w:t xml:space="preserve"> </w:t>
      </w:r>
    </w:p>
    <w:p w14:paraId="0CD4E656" w14:textId="77777777" w:rsidR="00A65C13" w:rsidRDefault="00A65C13" w:rsidP="002C0BD2">
      <w:pPr>
        <w:rPr>
          <w:sz w:val="28"/>
          <w:szCs w:val="28"/>
        </w:rPr>
      </w:pPr>
    </w:p>
    <w:p w14:paraId="61527ACD" w14:textId="557888DA" w:rsidR="007B2EC6" w:rsidRDefault="007B2EC6" w:rsidP="002C0BD2">
      <w:pPr>
        <w:rPr>
          <w:snapToGrid w:val="0"/>
        </w:rPr>
      </w:pPr>
      <w:r w:rsidRPr="00A65C13">
        <w:rPr>
          <w:snapToGrid w:val="0"/>
        </w:rPr>
        <w:t>Opetussuunnitelmatyössä noudatetaan Savonian yhteisiä vahvistettuja aikatauluja. Koulutuksen ryhmä vastaa tutkintoon</w:t>
      </w:r>
      <w:r w:rsidR="000C4B2C">
        <w:rPr>
          <w:snapToGrid w:val="0"/>
        </w:rPr>
        <w:t xml:space="preserve"> </w:t>
      </w:r>
      <w:r w:rsidRPr="00A65C13">
        <w:rPr>
          <w:snapToGrid w:val="0"/>
        </w:rPr>
        <w:t>johtavan koulutuksen pedagogisesta keh</w:t>
      </w:r>
      <w:r w:rsidR="00A65C13">
        <w:rPr>
          <w:snapToGrid w:val="0"/>
        </w:rPr>
        <w:t>ittämisestä. Uudet opetussuunni</w:t>
      </w:r>
      <w:r w:rsidRPr="00A65C13">
        <w:rPr>
          <w:snapToGrid w:val="0"/>
        </w:rPr>
        <w:t>telmat vahvistaa vararehtori. Syksyllä aloittavien ryhmien opetus</w:t>
      </w:r>
      <w:r w:rsidR="00A65C13">
        <w:rPr>
          <w:snapToGrid w:val="0"/>
        </w:rPr>
        <w:t>suunnitelmien tulee olla tallen</w:t>
      </w:r>
      <w:r w:rsidRPr="00A65C13">
        <w:rPr>
          <w:snapToGrid w:val="0"/>
        </w:rPr>
        <w:t>nettuina hyväksyttäväksi viimeistään helmikuun lopussa ja tammikuussa aloittavien ryhmien opetussuunnitelmat viimeistään syyskuun lopussa. Koulutusvas</w:t>
      </w:r>
      <w:r w:rsidR="00A65C13">
        <w:rPr>
          <w:snapToGrid w:val="0"/>
        </w:rPr>
        <w:t>tuupäällikkö esittää hyväksyttä</w:t>
      </w:r>
      <w:r w:rsidRPr="00A65C13">
        <w:rPr>
          <w:snapToGrid w:val="0"/>
        </w:rPr>
        <w:t xml:space="preserve">väksi vastuualueensa opetussuunnitelmat. Opintovalintojen (opintojaksoille ilmoittautuminen ja valinta) osalta noudatetaan Savonian vuosikelloa. </w:t>
      </w:r>
    </w:p>
    <w:p w14:paraId="26A1C330" w14:textId="77777777" w:rsidR="00A65C13" w:rsidRPr="00A65C13" w:rsidRDefault="00A65C13" w:rsidP="00E3083C">
      <w:pPr>
        <w:rPr>
          <w:snapToGrid w:val="0"/>
        </w:rPr>
      </w:pPr>
    </w:p>
    <w:p w14:paraId="343DEDFA" w14:textId="42D02A3B" w:rsidR="007B2EC6" w:rsidRDefault="007B2EC6" w:rsidP="00E3083C">
      <w:pPr>
        <w:rPr>
          <w:snapToGrid w:val="0"/>
        </w:rPr>
      </w:pPr>
      <w:r w:rsidRPr="00A65C13">
        <w:rPr>
          <w:snapToGrid w:val="0"/>
        </w:rPr>
        <w:t xml:space="preserve">Koulutusvastuualueen opetussuunnitelmien (amk-tutkinnot, </w:t>
      </w:r>
      <w:r w:rsidR="00A65C13">
        <w:rPr>
          <w:snapToGrid w:val="0"/>
        </w:rPr>
        <w:t>YAMK-tutkinnot, erikoistumiskou</w:t>
      </w:r>
      <w:r w:rsidRPr="00A65C13">
        <w:rPr>
          <w:snapToGrid w:val="0"/>
        </w:rPr>
        <w:t>lutukset) perustamisesta, päivittämisestä ja julkaisemisesta vast</w:t>
      </w:r>
      <w:r w:rsidR="00A65C13">
        <w:rPr>
          <w:snapToGrid w:val="0"/>
        </w:rPr>
        <w:t>aavat koulutusvastuusuunnitteli</w:t>
      </w:r>
      <w:r w:rsidRPr="00A65C13">
        <w:rPr>
          <w:snapToGrid w:val="0"/>
        </w:rPr>
        <w:t xml:space="preserve">jat. Opiskelijapalvelut tarkistaa opetussuunnitelmien rakenteen vastaavuuden suhteessa Savonian yhteiseen ohjeistukseen sekä tulostaa hyväksyttävän ja arkistoivan kappaleen. </w:t>
      </w:r>
    </w:p>
    <w:p w14:paraId="46F0F36C" w14:textId="77777777" w:rsidR="00A65C13" w:rsidRPr="00A65C13" w:rsidRDefault="00A65C13" w:rsidP="00E3083C">
      <w:pPr>
        <w:rPr>
          <w:snapToGrid w:val="0"/>
        </w:rPr>
      </w:pPr>
    </w:p>
    <w:p w14:paraId="46DF720D" w14:textId="16E69F0C" w:rsidR="007B2EC6" w:rsidRDefault="007B2EC6" w:rsidP="00E3083C">
      <w:pPr>
        <w:rPr>
          <w:snapToGrid w:val="0"/>
        </w:rPr>
      </w:pPr>
      <w:r w:rsidRPr="00A65C13">
        <w:rPr>
          <w:snapToGrid w:val="0"/>
        </w:rPr>
        <w:t xml:space="preserve">Savonian monialaisen opetussuunnitelman sekä kesäopintotarjonnan kokoamisesta ja julkaisemisesta vastaa koordinoiva opinto-ohjaaja. </w:t>
      </w:r>
    </w:p>
    <w:p w14:paraId="24B755D8" w14:textId="77777777" w:rsidR="00A65C13" w:rsidRPr="00A65C13" w:rsidRDefault="00A65C13" w:rsidP="00E3083C">
      <w:pPr>
        <w:rPr>
          <w:snapToGrid w:val="0"/>
        </w:rPr>
      </w:pPr>
    </w:p>
    <w:p w14:paraId="05273B96" w14:textId="75E615FE" w:rsidR="007B2EC6" w:rsidRDefault="007B2EC6" w:rsidP="00E3083C">
      <w:pPr>
        <w:rPr>
          <w:snapToGrid w:val="0"/>
        </w:rPr>
      </w:pPr>
      <w:r w:rsidRPr="00A65C13">
        <w:rPr>
          <w:snapToGrid w:val="0"/>
        </w:rPr>
        <w:lastRenderedPageBreak/>
        <w:t>Koulutusvastuualueen opintotarjottimien kokoamisesta ja julkai</w:t>
      </w:r>
      <w:r w:rsidR="00A65C13">
        <w:rPr>
          <w:snapToGrid w:val="0"/>
        </w:rPr>
        <w:t>semisesta vastaavat koulutusvas</w:t>
      </w:r>
      <w:r w:rsidRPr="00A65C13">
        <w:rPr>
          <w:snapToGrid w:val="0"/>
        </w:rPr>
        <w:t xml:space="preserve">tuusuunnittelijat. </w:t>
      </w:r>
    </w:p>
    <w:p w14:paraId="2865109E" w14:textId="77777777" w:rsidR="00A65C13" w:rsidRPr="00A65C13" w:rsidRDefault="00A65C13" w:rsidP="00E3083C">
      <w:pPr>
        <w:rPr>
          <w:snapToGrid w:val="0"/>
        </w:rPr>
      </w:pPr>
    </w:p>
    <w:p w14:paraId="103A3F63" w14:textId="2D751AA0" w:rsidR="007B2EC6" w:rsidRPr="00A65C13" w:rsidRDefault="007B2EC6" w:rsidP="00E3083C">
      <w:pPr>
        <w:rPr>
          <w:snapToGrid w:val="0"/>
        </w:rPr>
      </w:pPr>
      <w:r w:rsidRPr="00A65C13">
        <w:rPr>
          <w:snapToGrid w:val="0"/>
        </w:rPr>
        <w:t>Avoimen ammattikorkeakoulun tarjonnan julkaisemisesta vasta</w:t>
      </w:r>
      <w:r w:rsidR="00A65C13">
        <w:rPr>
          <w:snapToGrid w:val="0"/>
        </w:rPr>
        <w:t>avat koulutusvastuualueilla nime</w:t>
      </w:r>
      <w:r w:rsidRPr="00A65C13">
        <w:rPr>
          <w:snapToGrid w:val="0"/>
        </w:rPr>
        <w:t>tyt avoimen ammattikorkeakoulun vastuuhenkilöt.</w:t>
      </w:r>
    </w:p>
    <w:sectPr w:rsidR="007B2EC6" w:rsidRPr="00A65C13" w:rsidSect="00331CB5">
      <w:headerReference w:type="default" r:id="rId13"/>
      <w:headerReference w:type="first" r:id="rId14"/>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7056D" w14:textId="77777777" w:rsidR="00C2367E" w:rsidRDefault="00C2367E" w:rsidP="000050DA">
      <w:r>
        <w:separator/>
      </w:r>
    </w:p>
  </w:endnote>
  <w:endnote w:type="continuationSeparator" w:id="0">
    <w:p w14:paraId="53326DDF" w14:textId="77777777" w:rsidR="00C2367E" w:rsidRDefault="00C2367E"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FC0FD" w14:textId="77777777" w:rsidR="00C2367E" w:rsidRDefault="00C2367E" w:rsidP="000050DA">
      <w:r>
        <w:separator/>
      </w:r>
    </w:p>
  </w:footnote>
  <w:footnote w:type="continuationSeparator" w:id="0">
    <w:p w14:paraId="17CBB41D" w14:textId="77777777" w:rsidR="00C2367E" w:rsidRDefault="00C2367E"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1" w14:textId="545DC710" w:rsidR="000E0586" w:rsidRPr="006F7FCE" w:rsidRDefault="005B2F38" w:rsidP="00786340">
    <w:pPr>
      <w:pStyle w:val="Header"/>
    </w:pPr>
    <w:r>
      <w:tab/>
    </w:r>
    <w:r>
      <w:tab/>
    </w:r>
    <w:r>
      <w:tab/>
      <w:t>Teknologiaosaamisen johtamisen (</w:t>
    </w:r>
    <w:proofErr w:type="spellStart"/>
    <w:r>
      <w:t>yamk</w:t>
    </w:r>
    <w:proofErr w:type="spellEnd"/>
    <w:r>
      <w:t xml:space="preserve">) OPS </w:t>
    </w:r>
    <w:proofErr w:type="gramStart"/>
    <w:r>
      <w:t>2018</w:t>
    </w:r>
    <w:r w:rsidR="003A0468">
      <w:t xml:space="preserve">          </w:t>
    </w:r>
    <w:proofErr w:type="gramEnd"/>
    <w:r w:rsidR="000E0586">
      <w:fldChar w:fldCharType="begin"/>
    </w:r>
    <w:r w:rsidR="000E0586">
      <w:instrText xml:space="preserve"> PAGE </w:instrText>
    </w:r>
    <w:r w:rsidR="000E0586">
      <w:fldChar w:fldCharType="separate"/>
    </w:r>
    <w:r w:rsidR="00490ED8">
      <w:rPr>
        <w:noProof/>
      </w:rPr>
      <w:t>6</w:t>
    </w:r>
    <w:r w:rsidR="000E0586">
      <w:rPr>
        <w:noProof/>
      </w:rPr>
      <w:fldChar w:fldCharType="end"/>
    </w:r>
    <w:r w:rsidR="000E0586">
      <w:t xml:space="preserve"> (</w:t>
    </w:r>
    <w:fldSimple w:instr=" NUMPAGES  ">
      <w:r w:rsidR="00490ED8">
        <w:rPr>
          <w:noProof/>
        </w:rPr>
        <w:t>12</w:t>
      </w:r>
    </w:fldSimple>
    <w:r w:rsidR="000E0586">
      <w:t>)</w:t>
    </w:r>
  </w:p>
  <w:p w14:paraId="776179C2" w14:textId="77777777" w:rsidR="000E0586" w:rsidRPr="006F7FCE" w:rsidRDefault="000E0586" w:rsidP="00786340">
    <w:pPr>
      <w:pStyle w:val="Header"/>
    </w:pPr>
    <w:r w:rsidRPr="006F7FCE">
      <w:tab/>
    </w:r>
    <w:r w:rsidRPr="006F7FCE">
      <w:tab/>
    </w:r>
    <w:r w:rsidRPr="006F7FCE">
      <w:tab/>
    </w:r>
    <w:r w:rsidRPr="006F7FCE">
      <w:tab/>
    </w:r>
    <w:r w:rsidRPr="006F7FCE">
      <w:tab/>
    </w:r>
    <w:r w:rsidRPr="006F7FCE">
      <w:tab/>
    </w:r>
  </w:p>
  <w:p w14:paraId="776179C3" w14:textId="723CB38F" w:rsidR="000E0586" w:rsidRPr="006F7FCE" w:rsidRDefault="00234685" w:rsidP="00786340">
    <w:pPr>
      <w:pStyle w:val="Header"/>
    </w:pPr>
    <w:r>
      <w:tab/>
    </w:r>
    <w:r>
      <w:tab/>
    </w:r>
    <w:r>
      <w:tab/>
    </w:r>
    <w:r w:rsidR="005B2F38">
      <w:t>3.11.2017</w:t>
    </w:r>
  </w:p>
  <w:p w14:paraId="776179C4" w14:textId="77777777" w:rsidR="000E0586" w:rsidRDefault="000E0586" w:rsidP="00786340">
    <w:pPr>
      <w:pStyle w:val="Header"/>
    </w:pPr>
    <w:r w:rsidRPr="006F7FCE">
      <w:tab/>
    </w:r>
    <w:r w:rsidRPr="006F7FCE">
      <w:tab/>
    </w:r>
    <w:r w:rsidRPr="006F7FCE">
      <w:tab/>
    </w:r>
    <w:r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1BD"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B6185"/>
    <w:multiLevelType w:val="hybridMultilevel"/>
    <w:tmpl w:val="D37CE996"/>
    <w:lvl w:ilvl="0" w:tplc="7632D68C">
      <w:start w:val="1"/>
      <w:numFmt w:val="bullet"/>
      <w:lvlText w:val="-"/>
      <w:lvlJc w:val="left"/>
      <w:pPr>
        <w:ind w:left="360" w:hanging="360"/>
      </w:pPr>
      <w:rPr>
        <w:rFonts w:ascii="Tahoma" w:eastAsia="Tahoma" w:hAnsi="Tahoma" w:cs="Tahoma"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2" w15:restartNumberingAfterBreak="0">
    <w:nsid w:val="138750AA"/>
    <w:multiLevelType w:val="hybridMultilevel"/>
    <w:tmpl w:val="90301A68"/>
    <w:lvl w:ilvl="0" w:tplc="6E309330">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8D839A5"/>
    <w:multiLevelType w:val="hybridMultilevel"/>
    <w:tmpl w:val="354AE2F4"/>
    <w:lvl w:ilvl="0" w:tplc="6E309330">
      <w:start w:val="1"/>
      <w:numFmt w:val="bullet"/>
      <w:lvlText w:val=""/>
      <w:lvlJc w:val="left"/>
      <w:pPr>
        <w:ind w:left="720" w:hanging="360"/>
      </w:pPr>
      <w:rPr>
        <w:rFonts w:ascii="Wingdings" w:hAnsi="Wingdings" w:hint="default"/>
      </w:rPr>
    </w:lvl>
    <w:lvl w:ilvl="1" w:tplc="040B0003">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91B4FF3"/>
    <w:multiLevelType w:val="hybridMultilevel"/>
    <w:tmpl w:val="D780E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5856ABE"/>
    <w:multiLevelType w:val="hybridMultilevel"/>
    <w:tmpl w:val="73445162"/>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E157D67"/>
    <w:multiLevelType w:val="hybridMultilevel"/>
    <w:tmpl w:val="6B367336"/>
    <w:lvl w:ilvl="0" w:tplc="7632D68C">
      <w:start w:val="1"/>
      <w:numFmt w:val="bullet"/>
      <w:lvlText w:val="-"/>
      <w:lvlJc w:val="left"/>
      <w:pPr>
        <w:ind w:left="360" w:hanging="360"/>
      </w:pPr>
      <w:rPr>
        <w:rFonts w:ascii="Tahoma" w:eastAsia="Tahoma" w:hAnsi="Tahoma" w:cs="Tahoma"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1"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9E41E8"/>
    <w:multiLevelType w:val="hybridMultilevel"/>
    <w:tmpl w:val="600894E4"/>
    <w:lvl w:ilvl="0" w:tplc="040B0001">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78105773"/>
    <w:multiLevelType w:val="hybridMultilevel"/>
    <w:tmpl w:val="2ED6261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C563BF2"/>
    <w:multiLevelType w:val="hybridMultilevel"/>
    <w:tmpl w:val="D556CC6C"/>
    <w:lvl w:ilvl="0" w:tplc="040B0001">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20"/>
  </w:num>
  <w:num w:numId="14">
    <w:abstractNumId w:val="20"/>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1"/>
  </w:num>
  <w:num w:numId="16">
    <w:abstractNumId w:val="18"/>
  </w:num>
  <w:num w:numId="17">
    <w:abstractNumId w:val="19"/>
  </w:num>
  <w:num w:numId="18">
    <w:abstractNumId w:val="13"/>
  </w:num>
  <w:num w:numId="19">
    <w:abstractNumId w:val="15"/>
  </w:num>
  <w:num w:numId="20">
    <w:abstractNumId w:val="24"/>
  </w:num>
  <w:num w:numId="21">
    <w:abstractNumId w:val="12"/>
  </w:num>
  <w:num w:numId="22">
    <w:abstractNumId w:val="23"/>
  </w:num>
  <w:num w:numId="23">
    <w:abstractNumId w:val="22"/>
  </w:num>
  <w:num w:numId="24">
    <w:abstractNumId w:val="16"/>
  </w:num>
  <w:num w:numId="25">
    <w:abstractNumId w:val="14"/>
  </w:num>
  <w:num w:numId="26">
    <w:abstractNumId w:val="17"/>
  </w:num>
  <w:num w:numId="2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12177"/>
    <w:rsid w:val="000140FE"/>
    <w:rsid w:val="00017794"/>
    <w:rsid w:val="0006082F"/>
    <w:rsid w:val="00060A7F"/>
    <w:rsid w:val="000717C3"/>
    <w:rsid w:val="000911AE"/>
    <w:rsid w:val="000C4B2C"/>
    <w:rsid w:val="000E0586"/>
    <w:rsid w:val="000E20B4"/>
    <w:rsid w:val="000E3F61"/>
    <w:rsid w:val="00123B1A"/>
    <w:rsid w:val="00183C68"/>
    <w:rsid w:val="00183D22"/>
    <w:rsid w:val="00194A14"/>
    <w:rsid w:val="001A0857"/>
    <w:rsid w:val="001A105F"/>
    <w:rsid w:val="00200877"/>
    <w:rsid w:val="00205083"/>
    <w:rsid w:val="00207888"/>
    <w:rsid w:val="00233900"/>
    <w:rsid w:val="00234685"/>
    <w:rsid w:val="00262522"/>
    <w:rsid w:val="002B369C"/>
    <w:rsid w:val="002C0BD2"/>
    <w:rsid w:val="002C532E"/>
    <w:rsid w:val="002E704F"/>
    <w:rsid w:val="002F1711"/>
    <w:rsid w:val="00316151"/>
    <w:rsid w:val="00331CB5"/>
    <w:rsid w:val="003331D8"/>
    <w:rsid w:val="003520DF"/>
    <w:rsid w:val="00387EFF"/>
    <w:rsid w:val="003A0468"/>
    <w:rsid w:val="003A5B0A"/>
    <w:rsid w:val="003D7084"/>
    <w:rsid w:val="003F47F4"/>
    <w:rsid w:val="00401E38"/>
    <w:rsid w:val="00490ED8"/>
    <w:rsid w:val="004C6365"/>
    <w:rsid w:val="004E20E2"/>
    <w:rsid w:val="004F1BD0"/>
    <w:rsid w:val="00501AA8"/>
    <w:rsid w:val="00507D26"/>
    <w:rsid w:val="005269A0"/>
    <w:rsid w:val="005314F9"/>
    <w:rsid w:val="005600FF"/>
    <w:rsid w:val="005B2F38"/>
    <w:rsid w:val="005C05FC"/>
    <w:rsid w:val="005E61FF"/>
    <w:rsid w:val="00606FBB"/>
    <w:rsid w:val="0061489E"/>
    <w:rsid w:val="006428DA"/>
    <w:rsid w:val="00647CB9"/>
    <w:rsid w:val="00662EC2"/>
    <w:rsid w:val="006653C3"/>
    <w:rsid w:val="00677849"/>
    <w:rsid w:val="00684F00"/>
    <w:rsid w:val="00697F9B"/>
    <w:rsid w:val="006A09D1"/>
    <w:rsid w:val="006A5886"/>
    <w:rsid w:val="006F4303"/>
    <w:rsid w:val="006F4C72"/>
    <w:rsid w:val="006F7FCE"/>
    <w:rsid w:val="00700195"/>
    <w:rsid w:val="00706185"/>
    <w:rsid w:val="007261E8"/>
    <w:rsid w:val="00726B4C"/>
    <w:rsid w:val="007501BD"/>
    <w:rsid w:val="00786340"/>
    <w:rsid w:val="00792A38"/>
    <w:rsid w:val="007A6B1A"/>
    <w:rsid w:val="007B2EC6"/>
    <w:rsid w:val="007C11C0"/>
    <w:rsid w:val="007C4D1B"/>
    <w:rsid w:val="007C56DA"/>
    <w:rsid w:val="00802D58"/>
    <w:rsid w:val="00877202"/>
    <w:rsid w:val="00877E7D"/>
    <w:rsid w:val="00886725"/>
    <w:rsid w:val="00891439"/>
    <w:rsid w:val="008C04EC"/>
    <w:rsid w:val="008C3361"/>
    <w:rsid w:val="008F5718"/>
    <w:rsid w:val="00907829"/>
    <w:rsid w:val="00912A0D"/>
    <w:rsid w:val="00921930"/>
    <w:rsid w:val="00932A69"/>
    <w:rsid w:val="009423E2"/>
    <w:rsid w:val="00984D82"/>
    <w:rsid w:val="009D1F1C"/>
    <w:rsid w:val="009E02ED"/>
    <w:rsid w:val="00A11F6E"/>
    <w:rsid w:val="00A17DF0"/>
    <w:rsid w:val="00A528AF"/>
    <w:rsid w:val="00A65C13"/>
    <w:rsid w:val="00A749F6"/>
    <w:rsid w:val="00A964BA"/>
    <w:rsid w:val="00A96EB7"/>
    <w:rsid w:val="00AA0424"/>
    <w:rsid w:val="00AA3129"/>
    <w:rsid w:val="00AA3F6B"/>
    <w:rsid w:val="00AA52ED"/>
    <w:rsid w:val="00AB67C5"/>
    <w:rsid w:val="00AF4ED9"/>
    <w:rsid w:val="00B07C38"/>
    <w:rsid w:val="00B13E62"/>
    <w:rsid w:val="00B205C3"/>
    <w:rsid w:val="00B51578"/>
    <w:rsid w:val="00B5751D"/>
    <w:rsid w:val="00B81747"/>
    <w:rsid w:val="00BA44C0"/>
    <w:rsid w:val="00BD7E89"/>
    <w:rsid w:val="00C0156E"/>
    <w:rsid w:val="00C14490"/>
    <w:rsid w:val="00C2367E"/>
    <w:rsid w:val="00C32E22"/>
    <w:rsid w:val="00C3677D"/>
    <w:rsid w:val="00C4603B"/>
    <w:rsid w:val="00C5264C"/>
    <w:rsid w:val="00C664B2"/>
    <w:rsid w:val="00C74A42"/>
    <w:rsid w:val="00CA5B84"/>
    <w:rsid w:val="00CB1745"/>
    <w:rsid w:val="00CB60E6"/>
    <w:rsid w:val="00CF0116"/>
    <w:rsid w:val="00D11CC3"/>
    <w:rsid w:val="00D44667"/>
    <w:rsid w:val="00D514B2"/>
    <w:rsid w:val="00DA3A50"/>
    <w:rsid w:val="00DB09E4"/>
    <w:rsid w:val="00DC1060"/>
    <w:rsid w:val="00DC5076"/>
    <w:rsid w:val="00DD1057"/>
    <w:rsid w:val="00DE2F2C"/>
    <w:rsid w:val="00DF0C49"/>
    <w:rsid w:val="00E12F8E"/>
    <w:rsid w:val="00E16F48"/>
    <w:rsid w:val="00E3083C"/>
    <w:rsid w:val="00E65BEE"/>
    <w:rsid w:val="00E84A4A"/>
    <w:rsid w:val="00E86AC7"/>
    <w:rsid w:val="00E90822"/>
    <w:rsid w:val="00EA1FD9"/>
    <w:rsid w:val="00EB7A5D"/>
    <w:rsid w:val="00ED3C16"/>
    <w:rsid w:val="00ED66E6"/>
    <w:rsid w:val="00F13C3D"/>
    <w:rsid w:val="00F61B54"/>
    <w:rsid w:val="00F74550"/>
    <w:rsid w:val="00F837D1"/>
    <w:rsid w:val="00FA1B99"/>
    <w:rsid w:val="00FB736D"/>
    <w:rsid w:val="00FB7817"/>
    <w:rsid w:val="00FB7C1D"/>
    <w:rsid w:val="00FC1B27"/>
    <w:rsid w:val="00FD36B7"/>
    <w:rsid w:val="00FD6437"/>
    <w:rsid w:val="00FE65AD"/>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B84"/>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 w:type="table" w:customStyle="1" w:styleId="TaulukkoRuudukko1">
    <w:name w:val="Taulukko Ruudukko1"/>
    <w:basedOn w:val="TableNormal"/>
    <w:next w:val="TableGrid"/>
    <w:uiPriority w:val="59"/>
    <w:rsid w:val="000E2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akirja" ma:contentTypeID="0x0101003EC74BA398AF02448F319720DFE8DD7F" ma:contentTypeVersion="0" ma:contentTypeDescription="Luo uusi asiakirja." ma:contentTypeScope="" ma:versionID="e8a6f893a46ceddaa8c582e62ef38e79">
  <xsd:schema xmlns:xsd="http://www.w3.org/2001/XMLSchema" xmlns:xs="http://www.w3.org/2001/XMLSchema" xmlns:p="http://schemas.microsoft.com/office/2006/metadata/properties" xmlns:ns2="03ca75a4-7525-4fd0-b461-2a607204cfe9" targetNamespace="http://schemas.microsoft.com/office/2006/metadata/properties" ma:root="true" ma:fieldsID="5ae4898620f9817d4fa2f617f660cb7b" ns2:_="">
    <xsd:import namespace="03ca75a4-7525-4fd0-b461-2a607204cf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SAVONIA-1372-28</_dlc_DocId>
    <_dlc_DocIdUrl xmlns="03ca75a4-7525-4fd0-b461-2a607204cfe9">
      <Url>https://santra.savonia.fi/tiimit/lite/_layouts/DocIdRedir.aspx?ID=SAVONIA-1372-28</Url>
      <Description>SAVONIA-1372-28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2.xml><?xml version="1.0" encoding="utf-8"?>
<ds:datastoreItem xmlns:ds="http://schemas.openxmlformats.org/officeDocument/2006/customXml" ds:itemID="{604B7C03-1447-434C-98AB-67B307B0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4.xml><?xml version="1.0" encoding="utf-8"?>
<ds:datastoreItem xmlns:ds="http://schemas.openxmlformats.org/officeDocument/2006/customXml" ds:itemID="{C8E20A48-A313-4313-85A7-3D90917EF2FE}">
  <ds:schemaRefs>
    <ds:schemaRef ds:uri="http://purl.org/dc/terms/"/>
    <ds:schemaRef ds:uri="http://purl.org/dc/dcmitype/"/>
    <ds:schemaRef ds:uri="03ca75a4-7525-4fd0-b461-2a607204cfe9"/>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7726BAB-EC5C-4765-BA31-5553D81B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12</Pages>
  <Words>1900</Words>
  <Characters>15394</Characters>
  <Application>Microsoft Office Word</Application>
  <DocSecurity>0</DocSecurity>
  <Lines>128</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2017-11-03T07:31:00Z</dcterms:created>
  <dcterms:modified xsi:type="dcterms:W3CDTF">2017-12-14T11:22:00Z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0x0101003EC74BA398AF02448F319720DFE8DD7F</vt:lpwstr>
  </property>
  <property fmtid="{D5CDD505-2E9C-101B-9397-08002B2CF9AE}" pid="3" name="_dlc_DocIdItemGuid">
    <vt:lpwstr>20c5e50c-953c-4ee6-8da0-693c315c4e7a</vt:lpwstr>
  </property>
  <property fmtid="{D5CDD505-2E9C-101B-9397-08002B2CF9AE}" pid="4" name="Asiasanat">
    <vt:lpwstr/>
  </property>
</Properties>
</file>