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65257" w14:textId="6DB6AC0E" w:rsidR="00CD2C23" w:rsidRDefault="00CD2C23" w:rsidP="00F22D86">
      <w:pPr>
        <w:pStyle w:val="TOC3"/>
      </w:pPr>
      <w:bookmarkStart w:id="0" w:name="_Toc286761644"/>
    </w:p>
    <w:bookmarkEnd w:id="0"/>
    <w:p w14:paraId="0B8F302C" w14:textId="6BAC2A85" w:rsidR="003957A5" w:rsidRPr="009F0D2F" w:rsidRDefault="009F0D2F" w:rsidP="000432FE">
      <w:pPr>
        <w:pStyle w:val="NormalWeb"/>
        <w:spacing w:after="240" w:line="300" w:lineRule="atLeast"/>
        <w:jc w:val="center"/>
        <w:rPr>
          <w:rFonts w:ascii="Droid Sans" w:hAnsi="Droid Sans" w:cs="Helvetica"/>
          <w:color w:val="656565"/>
          <w:sz w:val="56"/>
          <w:szCs w:val="56"/>
        </w:rPr>
      </w:pPr>
      <w:r w:rsidRPr="009F0D2F">
        <w:rPr>
          <w:rFonts w:ascii="Droid Sans" w:hAnsi="Droid Sans" w:cs="Helvetica"/>
          <w:color w:val="656565"/>
          <w:sz w:val="56"/>
          <w:szCs w:val="56"/>
        </w:rPr>
        <w:t>Tradenomin tutkinto-ohjelma</w:t>
      </w:r>
    </w:p>
    <w:p w14:paraId="306D4992" w14:textId="46E83145" w:rsidR="009F0D2F" w:rsidRPr="009F0D2F" w:rsidRDefault="009F0D2F" w:rsidP="000432FE">
      <w:pPr>
        <w:pStyle w:val="NormalWeb"/>
        <w:spacing w:after="240" w:line="300" w:lineRule="atLeast"/>
        <w:jc w:val="center"/>
        <w:rPr>
          <w:rFonts w:ascii="Droid Sans" w:hAnsi="Droid Sans" w:cs="Helvetica"/>
          <w:color w:val="656565"/>
          <w:sz w:val="56"/>
          <w:szCs w:val="56"/>
        </w:rPr>
      </w:pPr>
      <w:r w:rsidRPr="009F0D2F">
        <w:rPr>
          <w:rFonts w:ascii="Droid Sans" w:hAnsi="Droid Sans" w:cs="Helvetica"/>
          <w:color w:val="656565"/>
          <w:sz w:val="56"/>
          <w:szCs w:val="56"/>
        </w:rPr>
        <w:t>LL17SP</w:t>
      </w:r>
    </w:p>
    <w:p w14:paraId="26F6525A" w14:textId="50133150" w:rsidR="00CF590C" w:rsidRPr="00E0604F" w:rsidRDefault="00CF590C" w:rsidP="003957A5">
      <w:pPr>
        <w:pStyle w:val="Heading2"/>
        <w:rPr>
          <w:szCs w:val="24"/>
        </w:rPr>
      </w:pPr>
      <w:r w:rsidRPr="00E0604F">
        <w:rPr>
          <w:szCs w:val="24"/>
        </w:rPr>
        <w:t xml:space="preserve"> </w:t>
      </w:r>
    </w:p>
    <w:p w14:paraId="26F65264" w14:textId="62A9C8D1" w:rsidR="00CF590C" w:rsidRPr="00D55424" w:rsidRDefault="00CF590C" w:rsidP="003957A5">
      <w:pPr>
        <w:pStyle w:val="Heading2"/>
      </w:pPr>
      <w:r w:rsidRPr="00595FDF">
        <w:rPr>
          <w:rFonts w:cs="Calibri"/>
        </w:rPr>
        <w:br w:type="page"/>
      </w:r>
      <w:bookmarkStart w:id="1" w:name="_Toc290881661"/>
      <w:bookmarkStart w:id="2" w:name="_Toc412529591"/>
      <w:r w:rsidRPr="00E0604F">
        <w:lastRenderedPageBreak/>
        <w:t>Osaamistavoitteet</w:t>
      </w:r>
      <w:bookmarkEnd w:id="1"/>
      <w:bookmarkEnd w:id="2"/>
    </w:p>
    <w:tbl>
      <w:tblPr>
        <w:tblpPr w:leftFromText="141" w:rightFromText="141" w:vertAnchor="page" w:horzAnchor="margin" w:tblpY="66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5"/>
        <w:gridCol w:w="6107"/>
      </w:tblGrid>
      <w:tr w:rsidR="009E6DE1" w:rsidRPr="00595FDF" w14:paraId="26F65267" w14:textId="77777777" w:rsidTr="009E6DE1">
        <w:trPr>
          <w:trHeight w:val="776"/>
        </w:trPr>
        <w:tc>
          <w:tcPr>
            <w:tcW w:w="2622" w:type="dxa"/>
            <w:shd w:val="clear" w:color="auto" w:fill="31A3B5"/>
          </w:tcPr>
          <w:p w14:paraId="26F65265" w14:textId="77777777" w:rsidR="009E6DE1" w:rsidRPr="00417B0E" w:rsidRDefault="009E6DE1" w:rsidP="00417B0E">
            <w:pPr>
              <w:pStyle w:val="Taulukonleipteksti"/>
              <w:framePr w:hSpace="0" w:wrap="auto" w:vAnchor="margin" w:hAnchor="text" w:yAlign="inline"/>
              <w:spacing w:before="240"/>
              <w:rPr>
                <w:b/>
                <w:color w:val="FFFFFF" w:themeColor="background1"/>
              </w:rPr>
            </w:pPr>
            <w:r w:rsidRPr="00417B0E">
              <w:rPr>
                <w:b/>
                <w:color w:val="FFFFFF" w:themeColor="background1"/>
              </w:rPr>
              <w:t>Osaamisen osa-alue</w:t>
            </w:r>
          </w:p>
        </w:tc>
        <w:tc>
          <w:tcPr>
            <w:tcW w:w="6276" w:type="dxa"/>
            <w:shd w:val="clear" w:color="auto" w:fill="31A3B5"/>
          </w:tcPr>
          <w:p w14:paraId="26F65266" w14:textId="77777777" w:rsidR="009E6DE1" w:rsidRPr="00417B0E" w:rsidRDefault="009E6DE1" w:rsidP="00417B0E">
            <w:pPr>
              <w:pStyle w:val="Taulukonleipteksti"/>
              <w:framePr w:hSpace="0" w:wrap="auto" w:vAnchor="margin" w:hAnchor="text" w:yAlign="inline"/>
              <w:spacing w:before="240"/>
              <w:rPr>
                <w:b/>
                <w:color w:val="FFFFFF" w:themeColor="background1"/>
                <w:szCs w:val="28"/>
              </w:rPr>
            </w:pPr>
            <w:r w:rsidRPr="00417B0E">
              <w:rPr>
                <w:b/>
                <w:color w:val="FFFFFF" w:themeColor="background1"/>
                <w:szCs w:val="28"/>
              </w:rPr>
              <w:t>Osaaminen tasolla 6</w:t>
            </w:r>
          </w:p>
        </w:tc>
      </w:tr>
      <w:tr w:rsidR="009E6DE1" w:rsidRPr="00595FDF" w14:paraId="26F6526A" w14:textId="77777777" w:rsidTr="009E6DE1">
        <w:trPr>
          <w:trHeight w:val="1372"/>
        </w:trPr>
        <w:tc>
          <w:tcPr>
            <w:tcW w:w="2622" w:type="dxa"/>
            <w:vAlign w:val="center"/>
          </w:tcPr>
          <w:p w14:paraId="26F65268" w14:textId="77777777" w:rsidR="009E6DE1" w:rsidRPr="00417B0E" w:rsidRDefault="009E6DE1" w:rsidP="00417B0E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 w:rsidRPr="00417B0E">
              <w:rPr>
                <w:b/>
              </w:rPr>
              <w:t>Tieto</w:t>
            </w:r>
          </w:p>
        </w:tc>
        <w:tc>
          <w:tcPr>
            <w:tcW w:w="6276" w:type="dxa"/>
            <w:vAlign w:val="center"/>
          </w:tcPr>
          <w:p w14:paraId="26F65269" w14:textId="3C7730AD" w:rsidR="009E6DE1" w:rsidRPr="00CF590C" w:rsidRDefault="003957A5" w:rsidP="003957A5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>
              <w:t>Tradenomi</w:t>
            </w:r>
            <w:r w:rsidR="009E6DE1" w:rsidRPr="00CF590C">
              <w:t xml:space="preserve"> hallitsee laaja-alaiset ja edistyneet </w:t>
            </w:r>
            <w:r>
              <w:t>liiketalouden alan</w:t>
            </w:r>
            <w:r w:rsidR="009E6DE1" w:rsidRPr="00CF590C">
              <w:t xml:space="preserve"> tiedot, joihin liittyy teorioiden, keskeisten käsitteiden, menetelmien ja periaatteiden kriittinen ymmärtäminen ja arviointi. Hän ymmärtää </w:t>
            </w:r>
            <w:r>
              <w:t>liiketalouden</w:t>
            </w:r>
            <w:r w:rsidR="009E6DE1" w:rsidRPr="00CF590C">
              <w:t xml:space="preserve"> tehtäväalueen kattavuuden ja rajat.</w:t>
            </w:r>
          </w:p>
        </w:tc>
      </w:tr>
      <w:tr w:rsidR="009E6DE1" w:rsidRPr="00595FDF" w14:paraId="26F6526D" w14:textId="77777777" w:rsidTr="009E6DE1">
        <w:trPr>
          <w:trHeight w:val="1326"/>
        </w:trPr>
        <w:tc>
          <w:tcPr>
            <w:tcW w:w="2622" w:type="dxa"/>
            <w:vAlign w:val="center"/>
          </w:tcPr>
          <w:p w14:paraId="26F6526B" w14:textId="77777777" w:rsidR="009E6DE1" w:rsidRPr="00417B0E" w:rsidRDefault="009E6DE1" w:rsidP="00417B0E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 w:rsidRPr="00417B0E">
              <w:rPr>
                <w:b/>
              </w:rPr>
              <w:t xml:space="preserve">Työskentelytapa ja </w:t>
            </w:r>
            <w:r w:rsidRPr="00417B0E">
              <w:rPr>
                <w:b/>
              </w:rPr>
              <w:br/>
              <w:t>soveltaminen (taito)</w:t>
            </w:r>
          </w:p>
        </w:tc>
        <w:tc>
          <w:tcPr>
            <w:tcW w:w="6276" w:type="dxa"/>
            <w:vAlign w:val="center"/>
          </w:tcPr>
          <w:p w14:paraId="26F6526C" w14:textId="4AA5FD67" w:rsidR="009E6DE1" w:rsidRPr="00CF590C" w:rsidRDefault="003957A5" w:rsidP="003957A5">
            <w:pPr>
              <w:spacing w:before="0"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Tradenomi </w:t>
            </w:r>
            <w:r w:rsidR="009E6DE1" w:rsidRPr="00CF590C">
              <w:rPr>
                <w:rFonts w:asciiTheme="majorHAnsi" w:hAnsiTheme="majorHAnsi" w:cstheme="majorHAnsi"/>
              </w:rPr>
              <w:t xml:space="preserve">hallitsee edistyneet taidot, jotka osoittavat asioiden hallintaa, kykyä soveltaa ja kykyä luoviin ratkaisuihin, joita vaaditaan </w:t>
            </w:r>
            <w:r>
              <w:rPr>
                <w:rFonts w:asciiTheme="majorHAnsi" w:hAnsiTheme="majorHAnsi" w:cstheme="majorHAnsi"/>
              </w:rPr>
              <w:t>liiketalouden alalla</w:t>
            </w:r>
            <w:r w:rsidR="009E6DE1" w:rsidRPr="00CF590C">
              <w:rPr>
                <w:rFonts w:asciiTheme="majorHAnsi" w:hAnsiTheme="majorHAnsi" w:cstheme="majorHAnsi"/>
              </w:rPr>
              <w:t xml:space="preserve"> monimutkaisten tai ennakoimattomien ongelmien ratkaisemisessa.</w:t>
            </w:r>
          </w:p>
        </w:tc>
      </w:tr>
      <w:tr w:rsidR="009E6DE1" w:rsidRPr="00595FDF" w14:paraId="26F65270" w14:textId="77777777" w:rsidTr="009E6DE1">
        <w:trPr>
          <w:trHeight w:val="1608"/>
        </w:trPr>
        <w:tc>
          <w:tcPr>
            <w:tcW w:w="2622" w:type="dxa"/>
            <w:vAlign w:val="center"/>
          </w:tcPr>
          <w:p w14:paraId="26F6526E" w14:textId="77777777" w:rsidR="009E6DE1" w:rsidRPr="00417B0E" w:rsidRDefault="009E6DE1" w:rsidP="00417B0E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 w:rsidRPr="00417B0E">
              <w:rPr>
                <w:b/>
              </w:rPr>
              <w:t xml:space="preserve">Vastuu, johtaminen, </w:t>
            </w:r>
            <w:r w:rsidRPr="00417B0E">
              <w:rPr>
                <w:b/>
              </w:rPr>
              <w:br/>
              <w:t>yrittäjyys</w:t>
            </w:r>
          </w:p>
        </w:tc>
        <w:tc>
          <w:tcPr>
            <w:tcW w:w="6276" w:type="dxa"/>
            <w:vAlign w:val="center"/>
          </w:tcPr>
          <w:p w14:paraId="26F6526F" w14:textId="11B13C87" w:rsidR="009E6DE1" w:rsidRPr="00CF590C" w:rsidRDefault="003957A5" w:rsidP="003957A5">
            <w:pPr>
              <w:spacing w:before="0"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Tradenomi </w:t>
            </w:r>
            <w:r w:rsidR="009E6DE1" w:rsidRPr="00CF590C">
              <w:rPr>
                <w:rFonts w:asciiTheme="majorHAnsi" w:hAnsiTheme="majorHAnsi" w:cstheme="majorHAnsi"/>
              </w:rPr>
              <w:t xml:space="preserve">kykenee johtamaan monimutkaisia ammatillisia toimia tai hankkeita ja työskentelemään </w:t>
            </w:r>
            <w:r>
              <w:rPr>
                <w:rFonts w:asciiTheme="majorHAnsi" w:hAnsiTheme="majorHAnsi" w:cstheme="majorHAnsi"/>
              </w:rPr>
              <w:t>liiketalouden alan</w:t>
            </w:r>
            <w:r w:rsidR="009E6DE1" w:rsidRPr="00CF590C">
              <w:rPr>
                <w:rFonts w:asciiTheme="majorHAnsi" w:hAnsiTheme="majorHAnsi" w:cstheme="majorHAnsi"/>
              </w:rPr>
              <w:t xml:space="preserve"> asiantuntijatehtävissä. Hän kykenee päätöksentekoon ennakoimattomissa toimintaympäristöissä. </w:t>
            </w:r>
            <w:r>
              <w:rPr>
                <w:rFonts w:asciiTheme="majorHAnsi" w:hAnsiTheme="majorHAnsi" w:cstheme="majorHAnsi"/>
              </w:rPr>
              <w:t>Tradenomilla</w:t>
            </w:r>
            <w:r w:rsidR="009E6DE1" w:rsidRPr="00CF590C">
              <w:rPr>
                <w:rFonts w:asciiTheme="majorHAnsi" w:hAnsiTheme="majorHAnsi" w:cstheme="majorHAnsi"/>
              </w:rPr>
              <w:t xml:space="preserve"> on perusvalmiudet toimia alan yrittäjänä.</w:t>
            </w:r>
          </w:p>
        </w:tc>
      </w:tr>
      <w:tr w:rsidR="009E6DE1" w:rsidRPr="00595FDF" w14:paraId="26F65273" w14:textId="77777777" w:rsidTr="009E6DE1">
        <w:trPr>
          <w:trHeight w:val="1030"/>
        </w:trPr>
        <w:tc>
          <w:tcPr>
            <w:tcW w:w="2622" w:type="dxa"/>
            <w:vAlign w:val="center"/>
          </w:tcPr>
          <w:p w14:paraId="26F65271" w14:textId="77777777" w:rsidR="009E6DE1" w:rsidRPr="00417B0E" w:rsidRDefault="009E6DE1" w:rsidP="00417B0E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 w:rsidRPr="00417B0E">
              <w:rPr>
                <w:b/>
              </w:rPr>
              <w:t>Arviointi</w:t>
            </w:r>
          </w:p>
        </w:tc>
        <w:tc>
          <w:tcPr>
            <w:tcW w:w="6276" w:type="dxa"/>
            <w:vAlign w:val="center"/>
          </w:tcPr>
          <w:p w14:paraId="26F65272" w14:textId="65C65B58" w:rsidR="009E6DE1" w:rsidRPr="00CF590C" w:rsidRDefault="003957A5" w:rsidP="009E6DE1">
            <w:pPr>
              <w:spacing w:before="0"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Tradenomi</w:t>
            </w:r>
            <w:r w:rsidR="009E6DE1" w:rsidRPr="00CF590C">
              <w:rPr>
                <w:rFonts w:asciiTheme="majorHAnsi" w:hAnsiTheme="majorHAnsi" w:cstheme="majorHAnsi"/>
              </w:rPr>
              <w:t xml:space="preserve"> kykenee vastaamaan oman osaamisensa arvioinnin ja kehittämisen lisäksi yksittäisten henkilöiden ja ryhmien kehittämisestä.</w:t>
            </w:r>
          </w:p>
        </w:tc>
      </w:tr>
      <w:tr w:rsidR="009E6DE1" w:rsidRPr="00595FDF" w14:paraId="26F65276" w14:textId="77777777" w:rsidTr="009E6DE1">
        <w:trPr>
          <w:trHeight w:val="1608"/>
        </w:trPr>
        <w:tc>
          <w:tcPr>
            <w:tcW w:w="2622" w:type="dxa"/>
            <w:vAlign w:val="center"/>
          </w:tcPr>
          <w:p w14:paraId="26F65274" w14:textId="77777777" w:rsidR="009E6DE1" w:rsidRPr="00417B0E" w:rsidRDefault="009E6DE1" w:rsidP="00417B0E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 w:rsidRPr="00417B0E">
              <w:rPr>
                <w:b/>
              </w:rPr>
              <w:t xml:space="preserve">Elinikäisen oppimisen </w:t>
            </w:r>
            <w:r w:rsidRPr="00417B0E">
              <w:rPr>
                <w:b/>
              </w:rPr>
              <w:br/>
              <w:t>avaintaidot</w:t>
            </w:r>
          </w:p>
        </w:tc>
        <w:tc>
          <w:tcPr>
            <w:tcW w:w="6276" w:type="dxa"/>
            <w:vAlign w:val="center"/>
          </w:tcPr>
          <w:p w14:paraId="26F65275" w14:textId="58B25205" w:rsidR="009E6DE1" w:rsidRPr="00CF590C" w:rsidRDefault="003957A5" w:rsidP="003957A5">
            <w:pPr>
              <w:spacing w:befor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Tradenomilla</w:t>
            </w:r>
            <w:r w:rsidR="009E6DE1" w:rsidRPr="00CF590C">
              <w:rPr>
                <w:rFonts w:asciiTheme="majorHAnsi" w:hAnsiTheme="majorHAnsi" w:cstheme="majorHAnsi"/>
              </w:rPr>
              <w:t xml:space="preserve"> on valmius jatkuvaan oppimiseen. Hän osaa viestiä suullisesti ja kirjallisesti sekä </w:t>
            </w:r>
            <w:r>
              <w:rPr>
                <w:rFonts w:asciiTheme="majorHAnsi" w:hAnsiTheme="majorHAnsi" w:cstheme="majorHAnsi"/>
              </w:rPr>
              <w:t>liiketalouden alan</w:t>
            </w:r>
            <w:r w:rsidR="009E6DE1" w:rsidRPr="00CF590C">
              <w:rPr>
                <w:rFonts w:asciiTheme="majorHAnsi" w:hAnsiTheme="majorHAnsi" w:cstheme="majorHAnsi"/>
              </w:rPr>
              <w:t xml:space="preserve"> että alan ulkopuoliselle yleisölle. Hän kykenee itsenäiseen kansainväliseen viestintään ja vuorovaikutukseen</w:t>
            </w:r>
            <w:r w:rsidR="00131D04">
              <w:rPr>
                <w:rFonts w:asciiTheme="majorHAnsi" w:hAnsiTheme="majorHAnsi" w:cstheme="majorHAnsi"/>
              </w:rPr>
              <w:t xml:space="preserve"> ruotsin ja englannin </w:t>
            </w:r>
            <w:r w:rsidR="009E6DE1" w:rsidRPr="00CF590C">
              <w:rPr>
                <w:rFonts w:asciiTheme="majorHAnsi" w:hAnsiTheme="majorHAnsi" w:cstheme="majorHAnsi"/>
              </w:rPr>
              <w:t>kielellä.</w:t>
            </w:r>
          </w:p>
        </w:tc>
      </w:tr>
    </w:tbl>
    <w:p w14:paraId="76759DFB" w14:textId="0CA89166" w:rsidR="000432FE" w:rsidRPr="005F7ADB" w:rsidRDefault="005F7ADB">
      <w:pPr>
        <w:spacing w:before="0" w:after="0" w:line="240" w:lineRule="auto"/>
        <w:rPr>
          <w:rFonts w:ascii="Arial" w:hAnsi="Arial" w:cs="Arial"/>
          <w:b/>
          <w:color w:val="31A3B5"/>
          <w:sz w:val="24"/>
        </w:rPr>
      </w:pPr>
      <w:bookmarkStart w:id="3" w:name="_GoBack"/>
      <w:r w:rsidRPr="005F7ADB">
        <w:rPr>
          <w:rFonts w:ascii="Arial" w:hAnsi="Arial" w:cs="Arial"/>
          <w:b/>
          <w:color w:val="FF0000"/>
          <w:sz w:val="24"/>
        </w:rPr>
        <w:t>Alla oleva taulukko Primukseen nimellä LL17SP_1</w:t>
      </w:r>
      <w:bookmarkEnd w:id="3"/>
      <w:r w:rsidR="000432FE" w:rsidRPr="005F7ADB">
        <w:rPr>
          <w:rFonts w:ascii="Arial" w:hAnsi="Arial" w:cs="Arial"/>
          <w:b/>
          <w:color w:val="31A3B5"/>
          <w:sz w:val="24"/>
        </w:rPr>
        <w:br w:type="page"/>
      </w:r>
    </w:p>
    <w:p w14:paraId="71A3E971" w14:textId="77777777" w:rsidR="008C5EE6" w:rsidRPr="00B01F65" w:rsidRDefault="008C5EE6" w:rsidP="00CF590C">
      <w:pPr>
        <w:rPr>
          <w:snapToGrid w:val="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CF590C" w:rsidRPr="009F0D2F" w14:paraId="26F6527D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7B" w14:textId="77777777" w:rsidR="00CF590C" w:rsidRPr="00BF7041" w:rsidRDefault="00CF590C" w:rsidP="00FC4C75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</w:pPr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t>Yleiset kompetenssit</w:t>
            </w:r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br/>
              <w:t>(Generic competences)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7C" w14:textId="77777777" w:rsidR="00CF590C" w:rsidRPr="00BF7041" w:rsidRDefault="00CF590C" w:rsidP="00FC4C75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</w:pPr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 xml:space="preserve">Osaamisen kuvaus </w:t>
            </w:r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br/>
              <w:t>(Description of the competence)</w:t>
            </w:r>
          </w:p>
        </w:tc>
      </w:tr>
      <w:tr w:rsidR="00CF590C" w:rsidRPr="00595FDF" w14:paraId="26F65283" w14:textId="77777777" w:rsidTr="007979E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7E" w14:textId="77777777" w:rsidR="00CF590C" w:rsidRPr="00FC4C75" w:rsidRDefault="00CF590C" w:rsidP="00FC4C75">
            <w:pPr>
              <w:spacing w:line="240" w:lineRule="auto"/>
              <w:ind w:left="12"/>
              <w:rPr>
                <w:rFonts w:asciiTheme="majorHAnsi" w:hAnsiTheme="majorHAnsi" w:cstheme="majorHAnsi"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Oppimisen taidot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szCs w:val="20"/>
              </w:rPr>
              <w:t>(</w:t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>Learning competence</w:t>
            </w:r>
            <w:r w:rsidRPr="00FC4C75">
              <w:rPr>
                <w:rFonts w:asciiTheme="majorHAnsi" w:hAnsiTheme="majorHAnsi" w:cstheme="majorHAnsi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30C4" w14:textId="2144F36E" w:rsidR="00A52AAF" w:rsidRDefault="00A52AAF" w:rsidP="00A52AAF">
            <w:pPr>
              <w:pStyle w:val="Groteskilista"/>
              <w:numPr>
                <w:ilvl w:val="0"/>
                <w:numId w:val="0"/>
              </w:numPr>
              <w:ind w:left="357" w:hanging="357"/>
            </w:pPr>
            <w:r>
              <w:t>Tradenomi</w:t>
            </w:r>
          </w:p>
          <w:p w14:paraId="26F6527F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arvioida ja kehittää osaamistaan ja oppimistapojaan </w:t>
            </w:r>
          </w:p>
          <w:p w14:paraId="26F65280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hankkia, käsitellä ja arvioida tietoa kriittisesti </w:t>
            </w:r>
          </w:p>
          <w:p w14:paraId="26F65281" w14:textId="77777777" w:rsidR="00CF590C" w:rsidRPr="00FC4C75" w:rsidRDefault="00CF590C" w:rsidP="007979E1">
            <w:pPr>
              <w:pStyle w:val="Groteskilista"/>
            </w:pPr>
            <w:r w:rsidRPr="00FC4C75">
              <w:t>kykenee ottamaan vastuuta ryhmän oppimisesta ja opitun jakamisesta</w:t>
            </w:r>
          </w:p>
          <w:p w14:paraId="26F65282" w14:textId="77777777" w:rsidR="00CF590C" w:rsidRPr="00FC4C75" w:rsidRDefault="00CF590C" w:rsidP="007979E1">
            <w:pPr>
              <w:pStyle w:val="Groteskilista"/>
              <w:rPr>
                <w:snapToGrid w:val="0"/>
              </w:rPr>
            </w:pPr>
            <w:r w:rsidRPr="00FC4C75">
              <w:rPr>
                <w:snapToGrid w:val="0"/>
              </w:rPr>
              <w:t>osaa yhdistää yrittäjämäisen toimintatavan osaksi ammatillista kehittymistään ja urasuunnitteluaan</w:t>
            </w:r>
          </w:p>
        </w:tc>
      </w:tr>
      <w:tr w:rsidR="00CF590C" w:rsidRPr="00595FDF" w14:paraId="26F6528B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84" w14:textId="77777777" w:rsidR="00CF590C" w:rsidRPr="00FC4C75" w:rsidRDefault="00CF590C" w:rsidP="00FC4C75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Eettinen 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szCs w:val="20"/>
              </w:rPr>
              <w:t>(</w:t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>Ethical competence</w:t>
            </w:r>
            <w:r w:rsidRPr="00FC4C75">
              <w:rPr>
                <w:rFonts w:asciiTheme="majorHAnsi" w:hAnsiTheme="majorHAnsi" w:cstheme="majorHAnsi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98C0" w14:textId="577EACBC" w:rsidR="00A52AAF" w:rsidRDefault="00A52AAF" w:rsidP="00A52AAF">
            <w:pPr>
              <w:pStyle w:val="Groteskilista"/>
              <w:numPr>
                <w:ilvl w:val="0"/>
                <w:numId w:val="0"/>
              </w:numPr>
              <w:ind w:left="357" w:hanging="357"/>
            </w:pPr>
            <w:r>
              <w:t>Tradenomi</w:t>
            </w:r>
          </w:p>
          <w:p w14:paraId="26F65285" w14:textId="77777777" w:rsidR="00CF590C" w:rsidRPr="00FC4C75" w:rsidRDefault="00CF590C" w:rsidP="007979E1">
            <w:pPr>
              <w:pStyle w:val="Groteskilista"/>
            </w:pPr>
            <w:r w:rsidRPr="00FC4C75">
              <w:t>kykenee ottamaan vastuun omasta toiminnastaan ja sen seu</w:t>
            </w:r>
            <w:r w:rsidR="007979E1">
              <w:t>rauk</w:t>
            </w:r>
            <w:r w:rsidRPr="00FC4C75">
              <w:t xml:space="preserve">sista </w:t>
            </w:r>
          </w:p>
          <w:p w14:paraId="26F65286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toimia alansa ammattieettisten periaatteiden mukaisesti </w:t>
            </w:r>
          </w:p>
          <w:p w14:paraId="26F65287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ottaa erilaiset toimijat huomioon työskentelyssään </w:t>
            </w:r>
          </w:p>
          <w:p w14:paraId="26F65288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soveltaa tasa-arvoisuuden periaatteita </w:t>
            </w:r>
          </w:p>
          <w:p w14:paraId="26F65289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soveltaa kestävän kehityksen periaatteita </w:t>
            </w:r>
          </w:p>
          <w:p w14:paraId="26F6528A" w14:textId="77777777" w:rsidR="00CF590C" w:rsidRPr="00FC4C75" w:rsidRDefault="00CF590C" w:rsidP="007979E1">
            <w:pPr>
              <w:pStyle w:val="Groteskilista"/>
            </w:pPr>
            <w:r w:rsidRPr="00FC4C75">
              <w:t xml:space="preserve">kykenee vaikuttamaan yhteiskunnallisesti osaamistaan hyödyntäen ja eettisiin arvoihin perustuen </w:t>
            </w:r>
          </w:p>
        </w:tc>
      </w:tr>
      <w:tr w:rsidR="00CF590C" w:rsidRPr="00595FDF" w14:paraId="26F65294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8C" w14:textId="77777777" w:rsidR="00CF590C" w:rsidRPr="00FC4C75" w:rsidRDefault="00CF590C" w:rsidP="00FC4C75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Työyhteisöosaaminen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>(Working community competence)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8A8" w14:textId="1F768DD8" w:rsidR="00A52AAF" w:rsidRDefault="00A52AAF" w:rsidP="00A52AAF">
            <w:pPr>
              <w:pStyle w:val="Groteskilista"/>
              <w:numPr>
                <w:ilvl w:val="0"/>
                <w:numId w:val="0"/>
              </w:numPr>
              <w:ind w:left="357" w:hanging="357"/>
            </w:pPr>
            <w:r>
              <w:t>Tradenomi</w:t>
            </w:r>
          </w:p>
          <w:p w14:paraId="26F6528D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toimia työyhteisön jäsenenä ja edistää yhteisön hyvinvointia </w:t>
            </w:r>
          </w:p>
          <w:p w14:paraId="26F6528E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toimia työelämän viestintä- ja vuorovaikutustilanteissa </w:t>
            </w:r>
          </w:p>
          <w:p w14:paraId="26F6528F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hyödyntää tieto- ja viestintätekniikkaa oman alansa tehtävissä </w:t>
            </w:r>
          </w:p>
          <w:p w14:paraId="26F65290" w14:textId="77777777" w:rsidR="00CF590C" w:rsidRPr="00FC4C75" w:rsidRDefault="00CF590C" w:rsidP="007979E1">
            <w:pPr>
              <w:pStyle w:val="Groteskilista"/>
            </w:pPr>
            <w:r w:rsidRPr="00FC4C75">
              <w:t xml:space="preserve">kykenee luomaan henkilökohtaisia työelämäyhteyksiä ja toimimaan verkostoissa </w:t>
            </w:r>
          </w:p>
          <w:p w14:paraId="26F65291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tehdä päätöksiä ennakoimattomissa tilanteissa </w:t>
            </w:r>
          </w:p>
          <w:p w14:paraId="26F65292" w14:textId="77777777" w:rsidR="00CF590C" w:rsidRPr="00FC4C75" w:rsidRDefault="00CF590C" w:rsidP="007979E1">
            <w:pPr>
              <w:pStyle w:val="Groteskilista"/>
            </w:pPr>
            <w:r w:rsidRPr="00FC4C75">
              <w:t>kykenee työn johtamiseen ja itsenäiseen työskentelyyn asiantuntijatehtävissä</w:t>
            </w:r>
          </w:p>
          <w:p w14:paraId="26F65293" w14:textId="77777777" w:rsidR="00CF590C" w:rsidRPr="00FC4C75" w:rsidRDefault="00CF590C" w:rsidP="007979E1">
            <w:pPr>
              <w:pStyle w:val="Groteskilista"/>
            </w:pPr>
            <w:r w:rsidRPr="00FC4C75">
              <w:t xml:space="preserve">omaa valmiuksia yrittäjyyteen </w:t>
            </w:r>
          </w:p>
        </w:tc>
      </w:tr>
      <w:tr w:rsidR="00CF590C" w:rsidRPr="00595FDF" w14:paraId="26F6529A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95" w14:textId="77777777" w:rsidR="00CF590C" w:rsidRPr="00FC4C75" w:rsidRDefault="00CF590C" w:rsidP="00FC4C75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Innovaatio-osaaminen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>(Innovation competence)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5FED" w14:textId="1F81E045" w:rsidR="00A52AAF" w:rsidRDefault="00A52AAF" w:rsidP="00A52AAF">
            <w:pPr>
              <w:pStyle w:val="Groteskilista"/>
              <w:numPr>
                <w:ilvl w:val="0"/>
                <w:numId w:val="0"/>
              </w:numPr>
              <w:ind w:left="357" w:hanging="357"/>
            </w:pPr>
            <w:r>
              <w:t>Tradenomi</w:t>
            </w:r>
          </w:p>
          <w:p w14:paraId="26F65296" w14:textId="77777777" w:rsidR="00FC4C75" w:rsidRDefault="00CF590C" w:rsidP="007979E1">
            <w:pPr>
              <w:pStyle w:val="Groteskilista"/>
            </w:pPr>
            <w:r w:rsidRPr="00FC4C75">
              <w:t xml:space="preserve">kykenee luovaan ongelmanratkaisuun ja työtapojen kehittämiseen </w:t>
            </w:r>
          </w:p>
          <w:p w14:paraId="26F65297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työskennellä projekteissa </w:t>
            </w:r>
          </w:p>
          <w:p w14:paraId="26F65298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toteuttaa tutkimus- ja kehittämishankkeita soveltaen alan olemassa olevaa tietoa ja menetelmiä </w:t>
            </w:r>
          </w:p>
          <w:p w14:paraId="26F65299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etsiä asiakaslähtöisiä, kestäviä ja taloudellisesti kannattavia ratkaisuja </w:t>
            </w:r>
          </w:p>
        </w:tc>
      </w:tr>
      <w:tr w:rsidR="00CF590C" w:rsidRPr="00595FDF" w14:paraId="26F6529F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9B" w14:textId="77777777" w:rsidR="00CF590C" w:rsidRPr="00FC4C75" w:rsidRDefault="00CF590C" w:rsidP="00FC4C75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Kansainvälisyysosaaminen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szCs w:val="20"/>
              </w:rPr>
              <w:t>(</w:t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>International competence</w:t>
            </w:r>
            <w:r w:rsidRPr="00FC4C75">
              <w:rPr>
                <w:rFonts w:asciiTheme="majorHAnsi" w:hAnsiTheme="majorHAnsi" w:cstheme="majorHAnsi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7B1A" w14:textId="19BC3CDA" w:rsidR="00A52AAF" w:rsidRDefault="00A52AAF" w:rsidP="00A52AAF">
            <w:pPr>
              <w:pStyle w:val="Groteskilista"/>
              <w:numPr>
                <w:ilvl w:val="0"/>
                <w:numId w:val="0"/>
              </w:numPr>
              <w:ind w:left="357" w:hanging="357"/>
            </w:pPr>
            <w:r>
              <w:t>Tradenomi</w:t>
            </w:r>
          </w:p>
          <w:p w14:paraId="26F6529C" w14:textId="77777777" w:rsidR="00CF590C" w:rsidRPr="00FC4C75" w:rsidRDefault="00CF590C" w:rsidP="007979E1">
            <w:pPr>
              <w:pStyle w:val="Groteskilista"/>
            </w:pPr>
            <w:r w:rsidRPr="00FC4C75">
              <w:t>omaa alansa työtehtävissä ja kehittymisessä tarvittavan kielitaidon</w:t>
            </w:r>
          </w:p>
          <w:p w14:paraId="26F6529D" w14:textId="77777777" w:rsidR="00CF590C" w:rsidRPr="00FC4C75" w:rsidRDefault="00CF590C" w:rsidP="007979E1">
            <w:pPr>
              <w:pStyle w:val="Groteskilista"/>
            </w:pPr>
            <w:r w:rsidRPr="00FC4C75">
              <w:t xml:space="preserve">kykenee monikulttuuriseen yhteistyöhön </w:t>
            </w:r>
          </w:p>
          <w:p w14:paraId="26F6529E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ottaa työssään huomioon alansa kansainvälisyyskehityksen vaikutuksia ja mahdollisuuksia </w:t>
            </w:r>
          </w:p>
        </w:tc>
      </w:tr>
      <w:tr w:rsidR="00CF590C" w:rsidRPr="00595FDF" w14:paraId="26F652A2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A0" w14:textId="4CDF6E03" w:rsidR="00CF590C" w:rsidRPr="00FC4C75" w:rsidRDefault="00A52AAF" w:rsidP="00FC4C75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/>
                <w:szCs w:val="20"/>
              </w:rPr>
              <w:t>Tradenomin</w:t>
            </w:r>
            <w:r w:rsidR="00CF590C"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br/>
              <w:t>ammatilliset</w:t>
            </w:r>
            <w:r w:rsidR="00CF590C"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A1" w14:textId="77777777" w:rsidR="00CF590C" w:rsidRPr="00FC4C75" w:rsidRDefault="00CF590C" w:rsidP="00FC4C75">
            <w:pPr>
              <w:spacing w:line="240" w:lineRule="auto"/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  <w:t>Osaamisen kuvaus</w:t>
            </w:r>
          </w:p>
        </w:tc>
      </w:tr>
      <w:tr w:rsidR="00CF590C" w:rsidRPr="00595FDF" w14:paraId="26F652A9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A3" w14:textId="30EF4B45" w:rsidR="00CF590C" w:rsidRPr="00FC4C75" w:rsidRDefault="00A52AAF" w:rsidP="007979E1">
            <w:pPr>
              <w:spacing w:line="240" w:lineRule="auto"/>
              <w:rPr>
                <w:rFonts w:asciiTheme="majorHAnsi" w:hAnsiTheme="majorHAnsi" w:cstheme="majorHAnsi"/>
                <w:i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Laaja-alainen liiketoimintaosaaminen</w:t>
            </w:r>
          </w:p>
          <w:p w14:paraId="26F652A4" w14:textId="77777777" w:rsidR="00CF590C" w:rsidRPr="00FC4C75" w:rsidRDefault="00CF590C" w:rsidP="007979E1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A7BF" w14:textId="00CC7DCE" w:rsidR="00C11540" w:rsidRDefault="00C11540" w:rsidP="00C11540">
            <w:pPr>
              <w:pStyle w:val="Groteskilista"/>
              <w:numPr>
                <w:ilvl w:val="0"/>
                <w:numId w:val="0"/>
              </w:numPr>
              <w:ind w:left="357" w:hanging="357"/>
            </w:pPr>
            <w:r>
              <w:t>Tradenomi</w:t>
            </w:r>
          </w:p>
          <w:p w14:paraId="26F652A6" w14:textId="457C3AA1" w:rsidR="002D6394" w:rsidRDefault="00A52AAF" w:rsidP="002D6394">
            <w:pPr>
              <w:pStyle w:val="Groteskilista"/>
              <w:ind w:left="360" w:hanging="360"/>
            </w:pPr>
            <w:r>
              <w:t>tunnistaa ja osaa kuvata yrityksen ydinprosessit ja ymmärtää liiketalouden eri osa-alueiden vaikutukset toisiinsa</w:t>
            </w:r>
          </w:p>
          <w:p w14:paraId="26F652A7" w14:textId="006A1F68" w:rsidR="002D6394" w:rsidRDefault="00A52AAF" w:rsidP="002D6394">
            <w:pPr>
              <w:pStyle w:val="Groteskilista"/>
              <w:ind w:left="360" w:hanging="360"/>
            </w:pPr>
            <w:r>
              <w:t>ymmärtää yrityksen toiminnan ja liiketoimintaympäristön vuorovaikutuksen sekä omaksuu yrittäjyyden ja yrittäjämäisen tavan toimia</w:t>
            </w:r>
          </w:p>
          <w:p w14:paraId="02438CC9" w14:textId="77777777" w:rsidR="00A52AAF" w:rsidRDefault="00A52AAF" w:rsidP="002D6394">
            <w:pPr>
              <w:pStyle w:val="Groteskilista"/>
              <w:ind w:left="360" w:hanging="360"/>
            </w:pPr>
            <w:r>
              <w:t>ymmärtää kannattavan yritystoiminnan perusteet ja osaa analysoida yrityksen toimintaa ja riskejä</w:t>
            </w:r>
          </w:p>
          <w:p w14:paraId="747CB0BE" w14:textId="77777777" w:rsidR="00A52AAF" w:rsidRDefault="00A52AAF" w:rsidP="002D6394">
            <w:pPr>
              <w:pStyle w:val="Groteskilista"/>
              <w:ind w:left="360" w:hanging="360"/>
            </w:pPr>
            <w:r>
              <w:lastRenderedPageBreak/>
              <w:t>ymmärtää yksilön vaikutuksen työyhteisön toimintaan ja osaa toimia tuloksellisesti</w:t>
            </w:r>
          </w:p>
          <w:p w14:paraId="7247DF90" w14:textId="43CAB3ED" w:rsidR="00A52AAF" w:rsidRPr="00C3512D" w:rsidRDefault="00A52AAF" w:rsidP="002D6394">
            <w:pPr>
              <w:pStyle w:val="Groteskilista"/>
              <w:ind w:left="360" w:hanging="360"/>
            </w:pPr>
            <w:r>
              <w:t>ymmärtää viestinnän merkityksen ja luo aktiivisesti sekä sisäisten että ulkoisten sidosryhmien välisiä vuorovaikutussuhteita myös globaalissa liiketoimintaympäristössä</w:t>
            </w:r>
          </w:p>
          <w:p w14:paraId="26F652A8" w14:textId="77777777" w:rsidR="00CF590C" w:rsidRPr="00C3512D" w:rsidRDefault="00CF590C" w:rsidP="00C3512D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snapToGrid w:val="0"/>
              </w:rPr>
            </w:pPr>
          </w:p>
        </w:tc>
      </w:tr>
      <w:tr w:rsidR="00A52AAF" w:rsidRPr="00595FDF" w14:paraId="7FD1A04D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40BA" w14:textId="27FF963F" w:rsidR="00A52AAF" w:rsidRDefault="00A52AAF" w:rsidP="007979E1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lastRenderedPageBreak/>
              <w:t>Liiketalouden syventävä 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B480" w14:textId="77777777" w:rsidR="00A52AAF" w:rsidRDefault="00A52AAF" w:rsidP="00A52AAF">
            <w:pPr>
              <w:pStyle w:val="Groteskilista"/>
              <w:numPr>
                <w:ilvl w:val="0"/>
                <w:numId w:val="0"/>
              </w:numPr>
              <w:ind w:left="357" w:hanging="357"/>
            </w:pPr>
            <w:r>
              <w:t>Tradenomilla on</w:t>
            </w:r>
          </w:p>
          <w:p w14:paraId="7F888906" w14:textId="77777777" w:rsidR="00A52AAF" w:rsidRDefault="00A52AAF" w:rsidP="00A52AAF">
            <w:pPr>
              <w:pStyle w:val="Groteskilista"/>
            </w:pPr>
            <w:r>
              <w:t>syvällistä osaamista henkilökohtaisen opetussuunnitelmansa mukaisilla osaamisalueilla (taloushallinto, myynti ja markkinointi)</w:t>
            </w:r>
          </w:p>
          <w:p w14:paraId="3CA0CBBC" w14:textId="77777777" w:rsidR="008C5EE6" w:rsidRDefault="00A52AAF" w:rsidP="008C5EE6">
            <w:pPr>
              <w:pStyle w:val="Groteskilista"/>
              <w:numPr>
                <w:ilvl w:val="0"/>
                <w:numId w:val="0"/>
              </w:numPr>
            </w:pPr>
            <w:r>
              <w:t xml:space="preserve">Tradenomi </w:t>
            </w:r>
          </w:p>
          <w:p w14:paraId="4284E853" w14:textId="04217CC9" w:rsidR="00A52AAF" w:rsidRDefault="00A52AAF" w:rsidP="008C5EE6">
            <w:pPr>
              <w:pStyle w:val="Groteskilista"/>
            </w:pPr>
            <w:r>
              <w:t>tunnistaa muuttuvan ja kansainvälistyvän liiketoimintaympäristön vaatimukset alueen pk-yritysten liiketoiminnan kehittämisen kannalta</w:t>
            </w:r>
          </w:p>
        </w:tc>
      </w:tr>
      <w:tr w:rsidR="00A52AAF" w:rsidRPr="00595FDF" w14:paraId="206DDD85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C2DA" w14:textId="31D7F80F" w:rsidR="00A52AAF" w:rsidRDefault="00A52AAF" w:rsidP="007979E1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Liiketalouden menetelmäosaaminen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90FC" w14:textId="77777777" w:rsidR="00A52AAF" w:rsidRDefault="00C11540" w:rsidP="00A52AAF">
            <w:pPr>
              <w:pStyle w:val="Groteskilista"/>
              <w:numPr>
                <w:ilvl w:val="0"/>
                <w:numId w:val="0"/>
              </w:numPr>
              <w:ind w:left="357" w:hanging="357"/>
            </w:pPr>
            <w:r>
              <w:t>Tradenomi</w:t>
            </w:r>
          </w:p>
          <w:p w14:paraId="790C76EB" w14:textId="77777777" w:rsidR="00C11540" w:rsidRDefault="00C11540" w:rsidP="00C11540">
            <w:pPr>
              <w:pStyle w:val="Groteskilista"/>
            </w:pPr>
            <w:r>
              <w:t>osaa käyttää tehtävissään tutkivaa kehittämisotetta</w:t>
            </w:r>
          </w:p>
          <w:p w14:paraId="00ED088E" w14:textId="4B800C82" w:rsidR="00C11540" w:rsidRDefault="00C11540" w:rsidP="00C11540">
            <w:pPr>
              <w:pStyle w:val="Groteskilista"/>
            </w:pPr>
            <w:r>
              <w:t>omaa riittävät taidot laadullisten ja määrällisten tutkimusmenetelmien soveltamisessa</w:t>
            </w:r>
          </w:p>
        </w:tc>
      </w:tr>
    </w:tbl>
    <w:p w14:paraId="26F652C6" w14:textId="6E3B16D8" w:rsidR="00CF590C" w:rsidRPr="00595FDF" w:rsidRDefault="00CF590C" w:rsidP="00CF590C">
      <w:pPr>
        <w:rPr>
          <w:rFonts w:cs="Calibri"/>
          <w:b/>
          <w:bCs/>
          <w:sz w:val="24"/>
        </w:rPr>
      </w:pPr>
    </w:p>
    <w:p w14:paraId="0FCDE45D" w14:textId="0A6CB2DE" w:rsidR="00A52AAF" w:rsidRDefault="00A52AAF" w:rsidP="00A52AAF">
      <w:pPr>
        <w:pStyle w:val="NormalWeb"/>
        <w:spacing w:line="300" w:lineRule="atLeast"/>
        <w:rPr>
          <w:rFonts w:ascii="Droid Sans" w:hAnsi="Droid Sans" w:cs="Helvetica"/>
          <w:color w:val="656565"/>
          <w:sz w:val="20"/>
          <w:szCs w:val="20"/>
        </w:rPr>
      </w:pPr>
      <w:r>
        <w:rPr>
          <w:rFonts w:ascii="Droid Sans" w:hAnsi="Droid Sans" w:cs="Helvetica"/>
          <w:color w:val="656565"/>
          <w:sz w:val="20"/>
          <w:szCs w:val="20"/>
        </w:rPr>
        <w:br/>
      </w:r>
    </w:p>
    <w:p w14:paraId="26F652C7" w14:textId="7CD8DEF2" w:rsidR="00CF590C" w:rsidRPr="00DD7EE7" w:rsidRDefault="00CF590C" w:rsidP="00CF590C">
      <w:pPr>
        <w:pStyle w:val="Heading2"/>
        <w:rPr>
          <w:rFonts w:eastAsia="Calibri" w:cs="Calibri"/>
          <w:szCs w:val="24"/>
        </w:rPr>
      </w:pPr>
      <w:r w:rsidRPr="00595FDF">
        <w:rPr>
          <w:rFonts w:cs="Calibri"/>
          <w:szCs w:val="24"/>
        </w:rPr>
        <w:br w:type="page"/>
      </w:r>
      <w:bookmarkStart w:id="4" w:name="_Toc290881664"/>
      <w:bookmarkStart w:id="5" w:name="_Toc412529594"/>
      <w:r w:rsidRPr="00B31AC6">
        <w:rPr>
          <w:rFonts w:eastAsia="Calibri"/>
        </w:rPr>
        <w:lastRenderedPageBreak/>
        <w:t>Opintojen rakenne</w:t>
      </w:r>
      <w:bookmarkEnd w:id="4"/>
      <w:bookmarkEnd w:id="5"/>
    </w:p>
    <w:p w14:paraId="26F652CC" w14:textId="7ED709A2" w:rsidR="00CF590C" w:rsidRPr="005F7ADB" w:rsidRDefault="005F7ADB" w:rsidP="0023795B">
      <w:pPr>
        <w:rPr>
          <w:b/>
          <w:snapToGrid w:val="0"/>
          <w:color w:val="FF0000"/>
        </w:rPr>
      </w:pPr>
      <w:r w:rsidRPr="005F7ADB">
        <w:rPr>
          <w:rFonts w:ascii="Arial" w:hAnsi="Arial" w:cs="Arial"/>
          <w:b/>
          <w:color w:val="FF0000"/>
          <w:sz w:val="24"/>
        </w:rPr>
        <w:t>Alla oleva taulukko Primukseen nimellä LL17SP_</w:t>
      </w:r>
      <w:r w:rsidRPr="005F7ADB">
        <w:rPr>
          <w:rFonts w:ascii="Arial" w:hAnsi="Arial" w:cs="Arial"/>
          <w:b/>
          <w:color w:val="FF0000"/>
          <w:sz w:val="24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CF590C" w:rsidRPr="00595FDF" w14:paraId="26F652D0" w14:textId="77777777" w:rsidTr="00CF590C">
        <w:tc>
          <w:tcPr>
            <w:tcW w:w="2093" w:type="dxa"/>
            <w:shd w:val="clear" w:color="auto" w:fill="31A3B5"/>
          </w:tcPr>
          <w:p w14:paraId="26F652CD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26F652CE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color w:val="FFFFFF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26F652CF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color w:val="FFFFFF"/>
                <w:szCs w:val="20"/>
              </w:rPr>
              <w:t>Luonnehdinta opinnoista lyhyesti</w:t>
            </w:r>
          </w:p>
        </w:tc>
      </w:tr>
      <w:tr w:rsidR="00CF590C" w:rsidRPr="00595FDF" w14:paraId="26F652D4" w14:textId="77777777" w:rsidTr="00CF590C">
        <w:tc>
          <w:tcPr>
            <w:tcW w:w="2093" w:type="dxa"/>
          </w:tcPr>
          <w:p w14:paraId="26F652D1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 xml:space="preserve">Perusopinnot  </w:t>
            </w:r>
            <w:r w:rsidRPr="009E6DE1">
              <w:rPr>
                <w:rFonts w:asciiTheme="majorHAnsi" w:hAnsiTheme="majorHAnsi" w:cstheme="majorHAnsi"/>
                <w:b/>
                <w:szCs w:val="20"/>
              </w:rPr>
              <w:tab/>
            </w:r>
          </w:p>
        </w:tc>
        <w:tc>
          <w:tcPr>
            <w:tcW w:w="1134" w:type="dxa"/>
          </w:tcPr>
          <w:p w14:paraId="26F652D2" w14:textId="1BD614C1" w:rsidR="00CF590C" w:rsidRPr="009E6DE1" w:rsidRDefault="00680DB5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60 op</w:t>
            </w:r>
          </w:p>
        </w:tc>
        <w:tc>
          <w:tcPr>
            <w:tcW w:w="6551" w:type="dxa"/>
          </w:tcPr>
          <w:p w14:paraId="26F652D3" w14:textId="690C66F1" w:rsidR="00CF590C" w:rsidRPr="009E6DE1" w:rsidRDefault="00680DB5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Perusopinnot johdattavat opiskelijan ammattikorkeakouluopintoihin ja luovat pohjan henkilökohtaiselle opiskelu- ja urasuunnitelmalle (HOPS) sekä ammattiopinnoille.  Opintojen tavoitteena on perehtyä kokonaisvaltaisesti liiketaloudelliseen ajatteluun ja yritystoimintaan.</w:t>
            </w:r>
            <w:r w:rsidR="00CF590C" w:rsidRPr="009E6DE1">
              <w:rPr>
                <w:rFonts w:asciiTheme="majorHAnsi" w:hAnsiTheme="majorHAnsi" w:cstheme="majorHAnsi"/>
                <w:szCs w:val="20"/>
              </w:rPr>
              <w:t xml:space="preserve"> </w:t>
            </w:r>
          </w:p>
        </w:tc>
      </w:tr>
      <w:tr w:rsidR="00CF590C" w:rsidRPr="00595FDF" w14:paraId="26F652D9" w14:textId="77777777" w:rsidTr="00CF590C">
        <w:tc>
          <w:tcPr>
            <w:tcW w:w="2093" w:type="dxa"/>
          </w:tcPr>
          <w:p w14:paraId="26F652D5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26F652D6" w14:textId="6C572B50" w:rsidR="00CF590C" w:rsidRPr="009E6DE1" w:rsidRDefault="00003B2A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75 op</w:t>
            </w:r>
          </w:p>
        </w:tc>
        <w:tc>
          <w:tcPr>
            <w:tcW w:w="6551" w:type="dxa"/>
          </w:tcPr>
          <w:p w14:paraId="26F652D7" w14:textId="0DC553E2" w:rsidR="00CF590C" w:rsidRDefault="00680DB5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Opiskelija suuntaa valinnoillaan ammattiopintojen sisältöä uratavoitteidensa mukaisesti.  Suuntautumisvaihtoehtojen (taloushallinnon osaaja ja myynnin ja markkinoinnin kehittäjä) opinnot syventävät osaamista opintojen edetessä.  Kaikille yhteiset ammattiopinnot vahvistavat jokaiselta liiketalouden asiantuntijalta edellytettävää osaamista.</w:t>
            </w:r>
          </w:p>
          <w:p w14:paraId="26F652D8" w14:textId="77777777" w:rsidR="00CF590C" w:rsidRPr="009E6DE1" w:rsidRDefault="00CF590C" w:rsidP="00131D04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CF590C" w:rsidRPr="00595FDF" w14:paraId="26F652DD" w14:textId="77777777" w:rsidTr="00CF590C">
        <w:tc>
          <w:tcPr>
            <w:tcW w:w="2093" w:type="dxa"/>
          </w:tcPr>
          <w:p w14:paraId="26F652DA" w14:textId="25E0915F" w:rsidR="00CF590C" w:rsidRPr="009E6DE1" w:rsidRDefault="00CF590C" w:rsidP="00003B2A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Harjoittelu</w:t>
            </w:r>
            <w:r w:rsidR="000044E9">
              <w:rPr>
                <w:rFonts w:asciiTheme="majorHAnsi" w:hAnsiTheme="majorHAnsi" w:cstheme="majorHAnsi"/>
                <w:b/>
                <w:szCs w:val="20"/>
              </w:rPr>
              <w:br/>
            </w:r>
          </w:p>
        </w:tc>
        <w:tc>
          <w:tcPr>
            <w:tcW w:w="1134" w:type="dxa"/>
          </w:tcPr>
          <w:p w14:paraId="26F652DB" w14:textId="081168CB" w:rsidR="00CF590C" w:rsidRPr="009E6DE1" w:rsidRDefault="00003B2A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30 op</w:t>
            </w:r>
          </w:p>
        </w:tc>
        <w:tc>
          <w:tcPr>
            <w:tcW w:w="6551" w:type="dxa"/>
          </w:tcPr>
          <w:p w14:paraId="26F652DC" w14:textId="77777777" w:rsidR="00CF590C" w:rsidRPr="00FC4C75" w:rsidRDefault="00CF590C" w:rsidP="00CF590C">
            <w:pPr>
              <w:autoSpaceDE w:val="0"/>
              <w:autoSpaceDN w:val="0"/>
              <w:rPr>
                <w:rFonts w:asciiTheme="majorHAnsi" w:hAnsiTheme="majorHAnsi" w:cstheme="majorHAnsi"/>
                <w:iCs/>
                <w:color w:val="00ACCD" w:themeColor="accent4"/>
                <w:szCs w:val="20"/>
              </w:rPr>
            </w:pPr>
            <w:r w:rsidRPr="00003B2A">
              <w:rPr>
                <w:rFonts w:asciiTheme="majorHAnsi" w:hAnsiTheme="majorHAnsi" w:cstheme="majorHAnsi"/>
                <w:iCs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CF590C" w:rsidRPr="00595FDF" w14:paraId="26F652E7" w14:textId="77777777" w:rsidTr="00CF590C">
        <w:tc>
          <w:tcPr>
            <w:tcW w:w="2093" w:type="dxa"/>
          </w:tcPr>
          <w:p w14:paraId="26F652DE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Opinnäytetyö</w:t>
            </w:r>
          </w:p>
          <w:p w14:paraId="26F652DF" w14:textId="77777777"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134" w:type="dxa"/>
          </w:tcPr>
          <w:p w14:paraId="26F652E0" w14:textId="77777777"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9E6DE1">
              <w:rPr>
                <w:rFonts w:asciiTheme="majorHAnsi" w:hAnsiTheme="majorHAnsi" w:cstheme="majorHAnsi"/>
                <w:szCs w:val="20"/>
              </w:rPr>
              <w:t>15 op</w:t>
            </w:r>
          </w:p>
        </w:tc>
        <w:tc>
          <w:tcPr>
            <w:tcW w:w="6551" w:type="dxa"/>
          </w:tcPr>
          <w:p w14:paraId="26F652E1" w14:textId="77777777" w:rsidR="00CF590C" w:rsidRPr="00003B2A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003B2A">
              <w:rPr>
                <w:rFonts w:asciiTheme="majorHAnsi" w:hAnsiTheme="majorHAnsi" w:cstheme="majorHAnsi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</w:t>
            </w:r>
            <w:r w:rsidR="005B49CF" w:rsidRPr="00003B2A">
              <w:rPr>
                <w:rFonts w:asciiTheme="majorHAnsi" w:hAnsiTheme="majorHAnsi" w:cstheme="majorHAnsi"/>
                <w:szCs w:val="20"/>
              </w:rPr>
              <w:t>la kun prosessi syventää hänen </w:t>
            </w:r>
            <w:r w:rsidRPr="00003B2A">
              <w:rPr>
                <w:rFonts w:asciiTheme="majorHAnsi" w:hAnsiTheme="majorHAnsi" w:cstheme="majorHAnsi"/>
                <w:szCs w:val="20"/>
              </w:rPr>
              <w:t>asiantuntijuuttaan valitussa aiheessa.  Opinnäytetyöt voivat olla tutkimuksellisia, toiminnallisia tai subjektiivista luovaa ilmaisua. Opinnäytetyön tekemisessä opiskelija vastaa</w:t>
            </w:r>
          </w:p>
          <w:p w14:paraId="26F652E2" w14:textId="77777777" w:rsidR="00CF590C" w:rsidRPr="00003B2A" w:rsidRDefault="00CF590C" w:rsidP="00FC4C75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</w:rPr>
            </w:pPr>
            <w:r w:rsidRPr="00003B2A">
              <w:rPr>
                <w:rFonts w:asciiTheme="majorHAnsi" w:hAnsiTheme="majorHAnsi" w:cstheme="majorHAnsi"/>
              </w:rPr>
              <w:t>opinnäytetyöidean ja työelämäyhteyden hakemisesta</w:t>
            </w:r>
          </w:p>
          <w:p w14:paraId="26F652E3" w14:textId="77777777" w:rsidR="00CF590C" w:rsidRPr="00003B2A" w:rsidRDefault="00CF590C" w:rsidP="00FC4C75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</w:rPr>
            </w:pPr>
            <w:r w:rsidRPr="00003B2A">
              <w:rPr>
                <w:rFonts w:asciiTheme="majorHAnsi" w:hAnsiTheme="majorHAnsi" w:cstheme="majorHAnsi"/>
              </w:rPr>
              <w:t>opinnäytetyön tehtäväalueeseen perehtymisestä ja tehtävän asettamisesta</w:t>
            </w:r>
          </w:p>
          <w:p w14:paraId="26F652E4" w14:textId="77777777" w:rsidR="00CF590C" w:rsidRPr="00003B2A" w:rsidRDefault="00CF590C" w:rsidP="00FC4C75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</w:rPr>
            </w:pPr>
            <w:r w:rsidRPr="00003B2A">
              <w:rPr>
                <w:rFonts w:asciiTheme="majorHAnsi" w:hAnsiTheme="majorHAnsi" w:cstheme="majorHAnsi"/>
              </w:rPr>
              <w:t>asetetun tehtävän suorittamisesta ja raportoinnista</w:t>
            </w:r>
          </w:p>
          <w:p w14:paraId="26F652E5" w14:textId="77777777" w:rsidR="00CF590C" w:rsidRPr="00003B2A" w:rsidRDefault="00CF590C" w:rsidP="00FC4C75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</w:rPr>
            </w:pPr>
            <w:r w:rsidRPr="00003B2A">
              <w:rPr>
                <w:rFonts w:asciiTheme="majorHAnsi" w:hAnsiTheme="majorHAnsi" w:cstheme="majorHAnsi"/>
              </w:rPr>
              <w:t>opinnäytetyön viimeistelystä ja tiedotusmateriaalin laatimisesta.</w:t>
            </w:r>
          </w:p>
          <w:p w14:paraId="26F652E6" w14:textId="77777777" w:rsidR="00CF590C" w:rsidRPr="00FC4C75" w:rsidRDefault="00CF590C" w:rsidP="00CF590C">
            <w:pPr>
              <w:rPr>
                <w:rFonts w:asciiTheme="majorHAnsi" w:hAnsiTheme="majorHAnsi" w:cstheme="majorHAnsi"/>
                <w:color w:val="00ACCD" w:themeColor="accent4"/>
                <w:szCs w:val="20"/>
              </w:rPr>
            </w:pPr>
            <w:r w:rsidRPr="00003B2A">
              <w:rPr>
                <w:rFonts w:asciiTheme="majorHAnsi" w:hAnsiTheme="majorHAnsi" w:cstheme="majorHAnsi"/>
                <w:szCs w:val="20"/>
              </w:rPr>
              <w:t>  Opinnäytetyö tarjoaa joustavan portin siirtyä työelämään ja hyvän mahdollisuuden verkottua omalla alalla.</w:t>
            </w:r>
          </w:p>
        </w:tc>
      </w:tr>
      <w:tr w:rsidR="00CF590C" w:rsidRPr="00595FDF" w14:paraId="26F652EC" w14:textId="77777777" w:rsidTr="00CF590C">
        <w:tc>
          <w:tcPr>
            <w:tcW w:w="2093" w:type="dxa"/>
          </w:tcPr>
          <w:p w14:paraId="26F652E8" w14:textId="77777777" w:rsidR="00CF590C" w:rsidRPr="009E6DE1" w:rsidRDefault="006D20B3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lastRenderedPageBreak/>
              <w:t>Valinnaiset</w:t>
            </w:r>
            <w:r w:rsidR="00CF590C" w:rsidRPr="009E6DE1">
              <w:rPr>
                <w:rFonts w:asciiTheme="majorHAnsi" w:hAnsiTheme="majorHAnsi" w:cstheme="majorHAnsi"/>
                <w:b/>
                <w:szCs w:val="20"/>
              </w:rPr>
              <w:t xml:space="preserve"> opinnot</w:t>
            </w:r>
          </w:p>
          <w:p w14:paraId="26F652E9" w14:textId="77777777"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134" w:type="dxa"/>
          </w:tcPr>
          <w:p w14:paraId="26F652EA" w14:textId="1EEDD697" w:rsidR="00CF590C" w:rsidRPr="009E6DE1" w:rsidRDefault="00003B2A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30 op</w:t>
            </w:r>
          </w:p>
        </w:tc>
        <w:tc>
          <w:tcPr>
            <w:tcW w:w="6551" w:type="dxa"/>
          </w:tcPr>
          <w:p w14:paraId="26F652EB" w14:textId="662FAFE2" w:rsidR="00CF590C" w:rsidRPr="009E6DE1" w:rsidRDefault="006D20B3" w:rsidP="00131D04">
            <w:pPr>
              <w:rPr>
                <w:rFonts w:asciiTheme="majorHAnsi" w:hAnsiTheme="majorHAnsi" w:cstheme="majorHAnsi"/>
                <w:color w:val="31A3B5"/>
                <w:szCs w:val="20"/>
              </w:rPr>
            </w:pPr>
            <w:r w:rsidRPr="00003B2A">
              <w:rPr>
                <w:rFonts w:asciiTheme="majorHAnsi" w:hAnsiTheme="majorHAnsi" w:cstheme="majorHAnsi"/>
                <w:szCs w:val="20"/>
              </w:rPr>
              <w:t>Valinnaiset</w:t>
            </w:r>
            <w:r w:rsidR="00CF590C" w:rsidRPr="00003B2A">
              <w:rPr>
                <w:rFonts w:asciiTheme="majorHAnsi" w:hAnsiTheme="majorHAnsi" w:cstheme="majorHAnsi"/>
                <w:szCs w:val="20"/>
              </w:rPr>
              <w:t xml:space="preserve"> opinnot</w:t>
            </w:r>
            <w:r w:rsidR="004251D6" w:rsidRPr="00003B2A">
              <w:rPr>
                <w:rFonts w:asciiTheme="majorHAnsi" w:hAnsiTheme="majorHAnsi" w:cstheme="majorHAnsi"/>
                <w:szCs w:val="20"/>
              </w:rPr>
              <w:t xml:space="preserve"> suuntaavat ja </w:t>
            </w:r>
            <w:r w:rsidR="00CF590C" w:rsidRPr="00003B2A">
              <w:rPr>
                <w:rFonts w:asciiTheme="majorHAnsi" w:hAnsiTheme="majorHAnsi" w:cstheme="majorHAnsi"/>
                <w:szCs w:val="20"/>
              </w:rPr>
              <w:t>tukevat asiantuntijuud</w:t>
            </w:r>
            <w:r w:rsidR="004251D6" w:rsidRPr="00003B2A">
              <w:rPr>
                <w:rFonts w:asciiTheme="majorHAnsi" w:hAnsiTheme="majorHAnsi" w:cstheme="majorHAnsi"/>
                <w:szCs w:val="20"/>
              </w:rPr>
              <w:t xml:space="preserve">en kehittymistä </w:t>
            </w:r>
            <w:r w:rsidR="00CF590C" w:rsidRPr="00003B2A">
              <w:rPr>
                <w:rFonts w:asciiTheme="majorHAnsi" w:hAnsiTheme="majorHAnsi" w:cstheme="majorHAnsi"/>
                <w:szCs w:val="20"/>
              </w:rPr>
              <w:t xml:space="preserve">opiskelijan kiinnostuksen mukaan. </w:t>
            </w:r>
            <w:r w:rsidR="004251D6" w:rsidRPr="00003B2A">
              <w:rPr>
                <w:rFonts w:asciiTheme="majorHAnsi" w:hAnsiTheme="majorHAnsi" w:cstheme="majorHAnsi"/>
                <w:szCs w:val="20"/>
              </w:rPr>
              <w:t xml:space="preserve">Opiskelija voi valita opintoja myös </w:t>
            </w:r>
            <w:r w:rsidR="00CF590C" w:rsidRPr="00003B2A">
              <w:rPr>
                <w:rFonts w:asciiTheme="majorHAnsi" w:hAnsiTheme="majorHAnsi" w:cstheme="majorHAnsi"/>
                <w:szCs w:val="20"/>
              </w:rPr>
              <w:t>Savonian</w:t>
            </w:r>
            <w:r w:rsidR="004251D6" w:rsidRPr="00003B2A">
              <w:rPr>
                <w:rFonts w:asciiTheme="majorHAnsi" w:hAnsiTheme="majorHAnsi" w:cstheme="majorHAnsi"/>
                <w:szCs w:val="20"/>
              </w:rPr>
              <w:t xml:space="preserve"> yhteisistä opintokokonaisuuksista ja muista tutkinto-ohjelmista tai sisällyttää tutkintoonsa muualla suoritettuja samantasoisia opintoja.</w:t>
            </w:r>
            <w:r w:rsidR="00003B2A">
              <w:rPr>
                <w:rFonts w:asciiTheme="majorHAnsi" w:hAnsiTheme="majorHAnsi" w:cstheme="majorHAnsi"/>
                <w:szCs w:val="20"/>
              </w:rPr>
              <w:t xml:space="preserve"> Muita kuin liiketalouden alan ammattiopintoja voi valinnaisista opinnoista olla enintään 15 op.</w:t>
            </w:r>
          </w:p>
        </w:tc>
      </w:tr>
      <w:tr w:rsidR="00CF590C" w:rsidRPr="00595FDF" w14:paraId="26F652F0" w14:textId="77777777" w:rsidTr="00CF590C">
        <w:tc>
          <w:tcPr>
            <w:tcW w:w="2093" w:type="dxa"/>
          </w:tcPr>
          <w:p w14:paraId="26F652ED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Yhteensä</w:t>
            </w:r>
          </w:p>
        </w:tc>
        <w:tc>
          <w:tcPr>
            <w:tcW w:w="1134" w:type="dxa"/>
          </w:tcPr>
          <w:p w14:paraId="26F652EE" w14:textId="0E78DB8C"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9E6DE1">
              <w:rPr>
                <w:rFonts w:asciiTheme="majorHAnsi" w:hAnsiTheme="majorHAnsi" w:cstheme="majorHAnsi"/>
                <w:szCs w:val="20"/>
              </w:rPr>
              <w:t>210</w:t>
            </w:r>
            <w:r w:rsidR="00003B2A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9E6DE1">
              <w:rPr>
                <w:rFonts w:asciiTheme="majorHAnsi" w:hAnsiTheme="majorHAnsi" w:cstheme="majorHAnsi"/>
                <w:szCs w:val="20"/>
              </w:rPr>
              <w:t>op</w:t>
            </w:r>
          </w:p>
        </w:tc>
        <w:tc>
          <w:tcPr>
            <w:tcW w:w="6551" w:type="dxa"/>
          </w:tcPr>
          <w:p w14:paraId="26F652EF" w14:textId="77777777"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</w:tbl>
    <w:p w14:paraId="26F652F1" w14:textId="4D8B4A86" w:rsidR="00CF590C" w:rsidRPr="00B31AC6" w:rsidRDefault="00CF590C" w:rsidP="0023795B">
      <w:pPr>
        <w:pStyle w:val="Heading2"/>
        <w:spacing w:before="0"/>
      </w:pPr>
      <w:r w:rsidRPr="00595FDF">
        <w:rPr>
          <w:rFonts w:cs="Calibri"/>
          <w:szCs w:val="24"/>
        </w:rPr>
        <w:br w:type="page"/>
      </w:r>
      <w:bookmarkStart w:id="6" w:name="_Toc290881666"/>
      <w:bookmarkStart w:id="7" w:name="_Toc412529596"/>
      <w:r w:rsidRPr="00B31AC6">
        <w:rPr>
          <w:rFonts w:eastAsia="Calibri"/>
        </w:rPr>
        <w:lastRenderedPageBreak/>
        <w:t>Asiantuntijuuden kehittyminen</w:t>
      </w:r>
      <w:bookmarkEnd w:id="6"/>
      <w:bookmarkEnd w:id="7"/>
    </w:p>
    <w:p w14:paraId="26F65306" w14:textId="2025122D" w:rsidR="0023795B" w:rsidRPr="005F7ADB" w:rsidRDefault="005F7ADB" w:rsidP="00CF590C">
      <w:pPr>
        <w:rPr>
          <w:rFonts w:cs="Calibri"/>
          <w:b/>
          <w:snapToGrid w:val="0"/>
          <w:sz w:val="24"/>
        </w:rPr>
      </w:pPr>
      <w:r w:rsidRPr="005F7ADB">
        <w:rPr>
          <w:rFonts w:ascii="Arial" w:hAnsi="Arial" w:cs="Arial"/>
          <w:b/>
          <w:color w:val="FF0000"/>
          <w:sz w:val="24"/>
        </w:rPr>
        <w:t>Alla oleva taulukko Primukseen nimellä LL17SP_</w:t>
      </w:r>
      <w:r w:rsidRPr="005F7ADB">
        <w:rPr>
          <w:rFonts w:ascii="Arial" w:hAnsi="Arial" w:cs="Arial"/>
          <w:b/>
          <w:color w:val="FF0000"/>
          <w:sz w:val="24"/>
        </w:rPr>
        <w:t>3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53"/>
        <w:gridCol w:w="4961"/>
      </w:tblGrid>
      <w:tr w:rsidR="00CF590C" w:rsidRPr="00595FDF" w14:paraId="26F6530A" w14:textId="77777777" w:rsidTr="0023795B">
        <w:tc>
          <w:tcPr>
            <w:tcW w:w="1204" w:type="dxa"/>
            <w:shd w:val="clear" w:color="auto" w:fill="31A3B5"/>
          </w:tcPr>
          <w:p w14:paraId="26F65307" w14:textId="77777777" w:rsidR="00CF590C" w:rsidRPr="0023795B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</w:p>
        </w:tc>
        <w:tc>
          <w:tcPr>
            <w:tcW w:w="4253" w:type="dxa"/>
            <w:shd w:val="clear" w:color="auto" w:fill="31A3B5"/>
          </w:tcPr>
          <w:p w14:paraId="26F65308" w14:textId="77777777" w:rsidR="00CF590C" w:rsidRPr="0023795B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color w:val="FFFFFF"/>
                <w:szCs w:val="20"/>
              </w:rPr>
              <w:t xml:space="preserve"> Vuositeema ja alateemat</w:t>
            </w:r>
          </w:p>
        </w:tc>
        <w:tc>
          <w:tcPr>
            <w:tcW w:w="4961" w:type="dxa"/>
            <w:shd w:val="clear" w:color="auto" w:fill="31A3B5"/>
          </w:tcPr>
          <w:p w14:paraId="26F65309" w14:textId="77777777" w:rsidR="00CF590C" w:rsidRPr="0023795B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color w:val="FFFFFF"/>
                <w:szCs w:val="20"/>
              </w:rPr>
              <w:t>Osaamistavoitteet</w:t>
            </w:r>
          </w:p>
        </w:tc>
      </w:tr>
      <w:tr w:rsidR="00CF590C" w:rsidRPr="00595FDF" w14:paraId="26F6530E" w14:textId="77777777" w:rsidTr="0023795B">
        <w:tc>
          <w:tcPr>
            <w:tcW w:w="1204" w:type="dxa"/>
          </w:tcPr>
          <w:p w14:paraId="26F6530B" w14:textId="77777777" w:rsidR="00CF590C" w:rsidRPr="0023795B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szCs w:val="20"/>
              </w:rPr>
              <w:t>1. vuosi</w:t>
            </w:r>
          </w:p>
        </w:tc>
        <w:tc>
          <w:tcPr>
            <w:tcW w:w="4253" w:type="dxa"/>
          </w:tcPr>
          <w:p w14:paraId="26F6530C" w14:textId="401112A0" w:rsidR="00CF590C" w:rsidRPr="0023795B" w:rsidRDefault="001D2B53" w:rsidP="001D2B53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Liiketoiminnan perusosaaminen</w:t>
            </w:r>
            <w:r w:rsidR="00CF590C" w:rsidRPr="0023795B">
              <w:rPr>
                <w:rFonts w:asciiTheme="majorHAnsi" w:hAnsiTheme="majorHAnsi" w:cstheme="majorHAnsi"/>
                <w:b/>
                <w:szCs w:val="20"/>
              </w:rPr>
              <w:t xml:space="preserve"> (60 op)</w:t>
            </w:r>
            <w:r w:rsidR="00CF590C" w:rsidRPr="0023795B">
              <w:rPr>
                <w:rFonts w:asciiTheme="majorHAnsi" w:hAnsiTheme="majorHAnsi" w:cstheme="majorHAnsi"/>
                <w:b/>
                <w:szCs w:val="20"/>
              </w:rPr>
              <w:br/>
            </w:r>
            <w:r>
              <w:rPr>
                <w:rFonts w:asciiTheme="majorHAnsi" w:hAnsiTheme="majorHAnsi" w:cstheme="majorHAnsi"/>
                <w:szCs w:val="20"/>
              </w:rPr>
              <w:t>Liiketoimintaympäristöön perehtyminen ja liiketoiminnan suunnittelu</w:t>
            </w:r>
            <w:r w:rsidR="00CF590C" w:rsidRPr="0023795B">
              <w:rPr>
                <w:rFonts w:asciiTheme="majorHAnsi" w:hAnsiTheme="majorHAnsi" w:cstheme="majorHAnsi"/>
                <w:szCs w:val="20"/>
              </w:rPr>
              <w:t xml:space="preserve"> (30 op)</w:t>
            </w:r>
            <w:r w:rsidR="00CF590C" w:rsidRPr="0023795B">
              <w:rPr>
                <w:rFonts w:asciiTheme="majorHAnsi" w:hAnsiTheme="majorHAnsi" w:cstheme="majorHAnsi"/>
                <w:szCs w:val="20"/>
              </w:rPr>
              <w:br/>
            </w:r>
            <w:r>
              <w:rPr>
                <w:rFonts w:asciiTheme="majorHAnsi" w:hAnsiTheme="majorHAnsi" w:cstheme="majorHAnsi"/>
                <w:szCs w:val="20"/>
              </w:rPr>
              <w:t>Yritystoimintaan perehtyminen ja toiminnan arviointi</w:t>
            </w:r>
            <w:r w:rsidR="00CF590C" w:rsidRPr="0023795B">
              <w:rPr>
                <w:rFonts w:asciiTheme="majorHAnsi" w:hAnsiTheme="majorHAnsi" w:cstheme="majorHAnsi"/>
                <w:szCs w:val="20"/>
              </w:rPr>
              <w:t xml:space="preserve"> (30 op)</w:t>
            </w:r>
          </w:p>
        </w:tc>
        <w:tc>
          <w:tcPr>
            <w:tcW w:w="4961" w:type="dxa"/>
          </w:tcPr>
          <w:p w14:paraId="26F6530D" w14:textId="41E01CD2" w:rsidR="00CF590C" w:rsidRPr="0023795B" w:rsidRDefault="001D2B53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Opiskelija omaksuu ensimmäisen vuoden aikana liiketoimintaosaamisen perusteet ja tutustuu liiketoimintaympäristöön. Hän luo perustan asiantuntijalta vaadittaville henkilökohtaisille valmiuksille.  Opiskelija harjaantuu tavoitteelliseen tiimitoimintaan ja alkaa muodostaa ammatti-identiteettiään.</w:t>
            </w:r>
          </w:p>
        </w:tc>
      </w:tr>
      <w:tr w:rsidR="00CF590C" w:rsidRPr="00595FDF" w14:paraId="26F65313" w14:textId="77777777" w:rsidTr="0023795B">
        <w:tc>
          <w:tcPr>
            <w:tcW w:w="1204" w:type="dxa"/>
          </w:tcPr>
          <w:p w14:paraId="26F6530F" w14:textId="77777777" w:rsidR="00CF590C" w:rsidRPr="0023795B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szCs w:val="20"/>
              </w:rPr>
              <w:t>2. vuosi</w:t>
            </w:r>
          </w:p>
        </w:tc>
        <w:tc>
          <w:tcPr>
            <w:tcW w:w="4253" w:type="dxa"/>
          </w:tcPr>
          <w:p w14:paraId="26F65310" w14:textId="68BB3C47" w:rsidR="00CF590C" w:rsidRPr="0023795B" w:rsidRDefault="001D2B53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Ammatillinen liiketoimintaosaaminen</w:t>
            </w:r>
            <w:r w:rsidR="00CF590C" w:rsidRPr="0023795B">
              <w:rPr>
                <w:rFonts w:asciiTheme="majorHAnsi" w:hAnsiTheme="majorHAnsi" w:cstheme="majorHAnsi"/>
                <w:b/>
                <w:szCs w:val="20"/>
              </w:rPr>
              <w:t xml:space="preserve"> (60 op)</w:t>
            </w:r>
          </w:p>
          <w:p w14:paraId="786DB2D0" w14:textId="77777777" w:rsidR="001D2B53" w:rsidRDefault="001D2B53" w:rsidP="00CF590C">
            <w:pPr>
              <w:rPr>
                <w:rFonts w:asciiTheme="majorHAnsi" w:hAnsiTheme="majorHAnsi" w:cstheme="majorHAnsi"/>
                <w:szCs w:val="20"/>
              </w:rPr>
            </w:pPr>
            <w:r w:rsidRPr="00AA361E">
              <w:rPr>
                <w:rFonts w:asciiTheme="majorHAnsi" w:hAnsiTheme="majorHAnsi" w:cstheme="majorHAnsi"/>
                <w:b/>
                <w:szCs w:val="20"/>
              </w:rPr>
              <w:t>Taloushallinnon osaaja:</w:t>
            </w:r>
            <w:r>
              <w:rPr>
                <w:rFonts w:asciiTheme="majorHAnsi" w:hAnsiTheme="majorHAnsi" w:cstheme="majorHAnsi"/>
                <w:szCs w:val="20"/>
              </w:rPr>
              <w:t xml:space="preserve"> Talouden työkalujen hallinta (30 op) Projektit ja rahoitus (30 op)</w:t>
            </w:r>
          </w:p>
          <w:p w14:paraId="02985E04" w14:textId="77777777" w:rsidR="00FF278E" w:rsidRDefault="00FF278E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M</w:t>
            </w:r>
            <w:r w:rsidR="001D2B53" w:rsidRPr="00AA361E">
              <w:rPr>
                <w:rFonts w:asciiTheme="majorHAnsi" w:hAnsiTheme="majorHAnsi" w:cstheme="majorHAnsi"/>
                <w:b/>
                <w:szCs w:val="20"/>
              </w:rPr>
              <w:t>yynnin ja markkinoinnin kehittäjä:</w:t>
            </w:r>
            <w:r w:rsidR="001D2B53">
              <w:rPr>
                <w:rFonts w:asciiTheme="majorHAnsi" w:hAnsiTheme="majorHAnsi" w:cstheme="majorHAnsi"/>
                <w:szCs w:val="20"/>
              </w:rPr>
              <w:t xml:space="preserve"> Myynnin ja markkinoinnin toimintaympäristön </w:t>
            </w:r>
            <w:r>
              <w:rPr>
                <w:rFonts w:asciiTheme="majorHAnsi" w:hAnsiTheme="majorHAnsi" w:cstheme="majorHAnsi"/>
                <w:szCs w:val="20"/>
              </w:rPr>
              <w:t>analysointi ja ymmärrys (30 op)</w:t>
            </w:r>
            <w:r w:rsidR="001D2B53">
              <w:rPr>
                <w:rFonts w:asciiTheme="majorHAnsi" w:hAnsiTheme="majorHAnsi" w:cstheme="majorHAnsi"/>
                <w:szCs w:val="20"/>
              </w:rPr>
              <w:t xml:space="preserve"> </w:t>
            </w:r>
          </w:p>
          <w:p w14:paraId="26F65311" w14:textId="2A5B75ED" w:rsidR="001D2B53" w:rsidRPr="0023795B" w:rsidRDefault="001D2B53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Liiketoiminnan kehittäminen ja tulevaisuuden liiketoimintamahdollisuudet (30 op)</w:t>
            </w:r>
          </w:p>
        </w:tc>
        <w:tc>
          <w:tcPr>
            <w:tcW w:w="4961" w:type="dxa"/>
          </w:tcPr>
          <w:p w14:paraId="26F65312" w14:textId="26B899E6" w:rsidR="00CF590C" w:rsidRPr="0023795B" w:rsidRDefault="00AA361E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Opiskelija vahvistaa toisen opiskeluvuoden aikana ammattikuvaansa ja kehittää ammatillista liiketoimintaosaamistaan joko taloushallinnossa tai myynnissä ja markkinoinnissa. Opiskelija oppii ratkaisemaan ongelmia luovasti ja hän vahvistaa projekti- ja kehittämisosaamistaan.</w:t>
            </w:r>
          </w:p>
        </w:tc>
      </w:tr>
      <w:tr w:rsidR="00CF590C" w:rsidRPr="00595FDF" w14:paraId="26F65317" w14:textId="77777777" w:rsidTr="0023795B">
        <w:tc>
          <w:tcPr>
            <w:tcW w:w="1204" w:type="dxa"/>
          </w:tcPr>
          <w:p w14:paraId="26F65314" w14:textId="2371DAA3" w:rsidR="00CF590C" w:rsidRPr="0023795B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szCs w:val="20"/>
              </w:rPr>
              <w:t xml:space="preserve">3. vuosi </w:t>
            </w:r>
          </w:p>
        </w:tc>
        <w:tc>
          <w:tcPr>
            <w:tcW w:w="4253" w:type="dxa"/>
          </w:tcPr>
          <w:p w14:paraId="51960A3F" w14:textId="77777777" w:rsidR="00AA361E" w:rsidRDefault="00AA361E" w:rsidP="00AA361E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Liiketalouden erityisosaaminen</w:t>
            </w:r>
            <w:r w:rsidR="00CF590C" w:rsidRPr="0023795B">
              <w:rPr>
                <w:rFonts w:asciiTheme="majorHAnsi" w:hAnsiTheme="majorHAnsi" w:cstheme="majorHAnsi"/>
                <w:b/>
                <w:szCs w:val="20"/>
              </w:rPr>
              <w:t xml:space="preserve"> (60 op)</w:t>
            </w:r>
            <w:r w:rsidR="00CF590C" w:rsidRPr="0023795B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AA361E">
              <w:rPr>
                <w:rFonts w:asciiTheme="majorHAnsi" w:hAnsiTheme="majorHAnsi" w:cstheme="majorHAnsi"/>
                <w:b/>
                <w:szCs w:val="20"/>
              </w:rPr>
              <w:t>Taloushallinnon osaaja</w:t>
            </w:r>
            <w:r>
              <w:rPr>
                <w:rFonts w:asciiTheme="majorHAnsi" w:hAnsiTheme="majorHAnsi" w:cstheme="majorHAnsi"/>
                <w:szCs w:val="20"/>
              </w:rPr>
              <w:t>: Kokonaisvaltainen talouden hallinta</w:t>
            </w:r>
            <w:r w:rsidR="00CF590C" w:rsidRPr="0023795B">
              <w:rPr>
                <w:rFonts w:asciiTheme="majorHAnsi" w:hAnsiTheme="majorHAnsi" w:cstheme="majorHAnsi"/>
                <w:szCs w:val="20"/>
              </w:rPr>
              <w:t xml:space="preserve"> (30 op)</w:t>
            </w:r>
            <w:r>
              <w:rPr>
                <w:rFonts w:asciiTheme="majorHAnsi" w:hAnsiTheme="majorHAnsi" w:cstheme="majorHAnsi"/>
                <w:szCs w:val="20"/>
              </w:rPr>
              <w:t xml:space="preserve"> Taloudellisen informaation hyödyntäminen ja laadun varmistaminen (30 op)</w:t>
            </w:r>
          </w:p>
          <w:p w14:paraId="24F96F5D" w14:textId="0132F4E8" w:rsidR="00AA361E" w:rsidRPr="00AA361E" w:rsidRDefault="00AA361E" w:rsidP="00AA361E">
            <w:pPr>
              <w:rPr>
                <w:rFonts w:asciiTheme="majorHAnsi" w:hAnsiTheme="majorHAnsi" w:cstheme="majorHAnsi"/>
                <w:szCs w:val="20"/>
              </w:rPr>
            </w:pPr>
            <w:r w:rsidRPr="00AA361E">
              <w:rPr>
                <w:rFonts w:asciiTheme="majorHAnsi" w:hAnsiTheme="majorHAnsi" w:cstheme="majorHAnsi"/>
                <w:b/>
                <w:szCs w:val="20"/>
              </w:rPr>
              <w:t>Tulevaisuuden myynnin ja markkinoinnin kehittäjä: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Cs w:val="20"/>
              </w:rPr>
              <w:t>Myynti- ja markkinointiprosessien hallinta ja yrityksen kokonaisviestintä (30 op) Liiketoimintakokonaisuuden hallinta ja kehittäminen (30 op)</w:t>
            </w:r>
          </w:p>
          <w:p w14:paraId="26F65315" w14:textId="041405E8" w:rsidR="00CF590C" w:rsidRPr="0023795B" w:rsidRDefault="00CF590C" w:rsidP="00AA361E">
            <w:pPr>
              <w:rPr>
                <w:rFonts w:asciiTheme="majorHAnsi" w:hAnsiTheme="majorHAnsi" w:cstheme="majorHAnsi"/>
                <w:szCs w:val="20"/>
              </w:rPr>
            </w:pPr>
            <w:r w:rsidRPr="0023795B">
              <w:rPr>
                <w:rFonts w:asciiTheme="majorHAnsi" w:hAnsiTheme="majorHAnsi" w:cstheme="majorHAnsi"/>
                <w:szCs w:val="20"/>
              </w:rPr>
              <w:br/>
            </w:r>
          </w:p>
        </w:tc>
        <w:tc>
          <w:tcPr>
            <w:tcW w:w="4961" w:type="dxa"/>
          </w:tcPr>
          <w:p w14:paraId="26F65316" w14:textId="2E02E3E7" w:rsidR="00CF590C" w:rsidRPr="0023795B" w:rsidRDefault="00AA361E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Opintojen loppuvaiheessa opiskelija syventää asiantuntijuuttaan ja soveltaa sitä erilaisissa oppimistilanteissa ja työelämäyhteyksissä.  </w:t>
            </w:r>
            <w:r w:rsidRPr="00FF278E">
              <w:rPr>
                <w:rFonts w:asciiTheme="majorHAnsi" w:hAnsiTheme="majorHAnsi" w:cstheme="majorHAnsi"/>
                <w:szCs w:val="20"/>
              </w:rPr>
              <w:t>Opiskelijan kokonaisvaltainen ymmärrys omasta erityisalasta kehittyy.</w:t>
            </w:r>
            <w:r>
              <w:rPr>
                <w:rFonts w:asciiTheme="majorHAnsi" w:hAnsiTheme="majorHAnsi" w:cstheme="majorHAnsi"/>
                <w:szCs w:val="20"/>
              </w:rPr>
              <w:t xml:space="preserve"> Hänen työyhteisö-, viestintä- ja esimiestaidot sekä tutkimus- ja kehittämisosaaminen vahvistuvat.</w:t>
            </w:r>
          </w:p>
        </w:tc>
      </w:tr>
      <w:tr w:rsidR="00CF590C" w:rsidRPr="00595FDF" w14:paraId="26F6531B" w14:textId="77777777" w:rsidTr="0023795B">
        <w:tc>
          <w:tcPr>
            <w:tcW w:w="1204" w:type="dxa"/>
          </w:tcPr>
          <w:p w14:paraId="26F65318" w14:textId="77777777" w:rsidR="00CF590C" w:rsidRPr="0023795B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szCs w:val="20"/>
              </w:rPr>
              <w:t>4. vuosi</w:t>
            </w:r>
          </w:p>
        </w:tc>
        <w:tc>
          <w:tcPr>
            <w:tcW w:w="4253" w:type="dxa"/>
          </w:tcPr>
          <w:p w14:paraId="26F65319" w14:textId="56F4252F" w:rsidR="00CF590C" w:rsidRPr="0023795B" w:rsidRDefault="00AA361E" w:rsidP="00AA361E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Kohti asiantuntijuutta</w:t>
            </w:r>
            <w:r w:rsidR="00CF590C" w:rsidRPr="0023795B">
              <w:rPr>
                <w:rFonts w:asciiTheme="majorHAnsi" w:hAnsiTheme="majorHAnsi" w:cstheme="majorHAnsi"/>
                <w:b/>
                <w:szCs w:val="20"/>
              </w:rPr>
              <w:t xml:space="preserve"> (30 op)</w:t>
            </w:r>
            <w:r w:rsidR="00CF590C" w:rsidRPr="0023795B">
              <w:rPr>
                <w:rFonts w:asciiTheme="majorHAnsi" w:hAnsiTheme="majorHAnsi" w:cstheme="majorHAnsi"/>
                <w:b/>
                <w:szCs w:val="20"/>
              </w:rPr>
              <w:br/>
            </w:r>
          </w:p>
        </w:tc>
        <w:tc>
          <w:tcPr>
            <w:tcW w:w="4961" w:type="dxa"/>
          </w:tcPr>
          <w:p w14:paraId="26F6531A" w14:textId="3F79DCC5" w:rsidR="00CF590C" w:rsidRPr="0023795B" w:rsidRDefault="00AA361E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Valmistumisvaiheessa oleva opiskelija kykenee työskentelemään itsenäisesti liiketalouden alan asiantuntijatehtävissä ja osallistumaan tulokselliseen ja tavoitteelliseen liiketoiminnan kehittämiseen. Hän kykenee </w:t>
            </w:r>
            <w:r>
              <w:rPr>
                <w:rFonts w:asciiTheme="majorHAnsi" w:hAnsiTheme="majorHAnsi" w:cstheme="majorHAnsi"/>
                <w:szCs w:val="20"/>
              </w:rPr>
              <w:lastRenderedPageBreak/>
              <w:t>päätöksentekoon ja luoviin ratkaisuihin ennakoimattomassa globaalissa liiketoimintaympäristössä.</w:t>
            </w:r>
          </w:p>
        </w:tc>
      </w:tr>
    </w:tbl>
    <w:p w14:paraId="26F6531F" w14:textId="72239439" w:rsidR="00CF590C" w:rsidRDefault="00CF590C" w:rsidP="005F7ADB">
      <w:pPr>
        <w:rPr>
          <w:rFonts w:cs="Calibri"/>
          <w:snapToGrid w:val="0"/>
          <w:sz w:val="24"/>
        </w:rPr>
      </w:pPr>
    </w:p>
    <w:sectPr w:rsidR="00CF590C" w:rsidSect="00FE0343">
      <w:headerReference w:type="default" r:id="rId13"/>
      <w:footerReference w:type="default" r:id="rId14"/>
      <w:headerReference w:type="first" r:id="rId15"/>
      <w:pgSz w:w="11900" w:h="16840"/>
      <w:pgMar w:top="2095" w:right="1800" w:bottom="1440" w:left="1418" w:header="708" w:footer="708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6FAC1" w14:textId="77777777" w:rsidR="00ED4DC8" w:rsidRDefault="00ED4DC8">
      <w:pPr>
        <w:spacing w:line="240" w:lineRule="auto"/>
      </w:pPr>
      <w:r>
        <w:separator/>
      </w:r>
    </w:p>
  </w:endnote>
  <w:endnote w:type="continuationSeparator" w:id="0">
    <w:p w14:paraId="5B2BA5DD" w14:textId="77777777" w:rsidR="00ED4DC8" w:rsidRDefault="00ED4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65392" w14:textId="77777777" w:rsidR="00112E8E" w:rsidRPr="00A676D3" w:rsidRDefault="00112E8E" w:rsidP="00A676D3">
    <w:pPr>
      <w:pStyle w:val="Header"/>
    </w:pPr>
    <w:r w:rsidRPr="002E64BE">
      <w:t>Savonia-ammattikorkeakoulu | PL 6, 70201 Kuopio | www.savonia.fi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EED0E" w14:textId="77777777" w:rsidR="00ED4DC8" w:rsidRDefault="00ED4DC8">
      <w:pPr>
        <w:spacing w:line="240" w:lineRule="auto"/>
      </w:pPr>
      <w:r>
        <w:separator/>
      </w:r>
    </w:p>
  </w:footnote>
  <w:footnote w:type="continuationSeparator" w:id="0">
    <w:p w14:paraId="2AE901D5" w14:textId="77777777" w:rsidR="00ED4DC8" w:rsidRDefault="00ED4D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65390" w14:textId="32493003" w:rsidR="00112E8E" w:rsidRDefault="00112E8E" w:rsidP="005C37BB">
    <w:pPr>
      <w:pStyle w:val="Header"/>
      <w:ind w:left="3600"/>
    </w:pPr>
    <w:r w:rsidRPr="00BF7041">
      <w:rPr>
        <w:b/>
        <w:noProof/>
        <w:lang w:eastAsia="fi-FI"/>
      </w:rPr>
      <w:drawing>
        <wp:anchor distT="0" distB="0" distL="114300" distR="114300" simplePos="0" relativeHeight="251709440" behindDoc="1" locked="0" layoutInCell="1" allowOverlap="1" wp14:anchorId="26F65394" wp14:editId="26F65395">
          <wp:simplePos x="0" y="0"/>
          <wp:positionH relativeFrom="column">
            <wp:posOffset>-909955</wp:posOffset>
          </wp:positionH>
          <wp:positionV relativeFrom="paragraph">
            <wp:posOffset>-449580</wp:posOffset>
          </wp:positionV>
          <wp:extent cx="7400925" cy="1304925"/>
          <wp:effectExtent l="0" t="0" r="0" b="0"/>
          <wp:wrapNone/>
          <wp:docPr id="31" name="Kuva 31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00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957A5">
      <w:t>TRADENOMI-OPS</w:t>
    </w:r>
    <w:r>
      <w:tab/>
    </w:r>
    <w:r>
      <w:tab/>
    </w:r>
    <w:r>
      <w:tab/>
    </w:r>
    <w:r w:rsidRPr="00CD2C23">
      <w:fldChar w:fldCharType="begin"/>
    </w:r>
    <w:r w:rsidRPr="00CD2C23">
      <w:instrText>PAGE  \* Arabic  \* MERGEFORMAT</w:instrText>
    </w:r>
    <w:r w:rsidRPr="00CD2C23">
      <w:fldChar w:fldCharType="separate"/>
    </w:r>
    <w:r w:rsidR="005F7ADB">
      <w:rPr>
        <w:noProof/>
      </w:rPr>
      <w:t>7</w:t>
    </w:r>
    <w:r w:rsidRPr="00CD2C23">
      <w:fldChar w:fldCharType="end"/>
    </w:r>
    <w:r w:rsidRPr="00CD2C23">
      <w:t xml:space="preserve"> / </w:t>
    </w:r>
    <w:fldSimple w:instr="NUMPAGES  \* Arabic  \* MERGEFORMAT">
      <w:r w:rsidR="005F7ADB">
        <w:rPr>
          <w:noProof/>
        </w:rPr>
        <w:t>8</w:t>
      </w:r>
    </w:fldSimple>
    <w:r w:rsidRPr="00CD2C23">
      <w:t xml:space="preserve"> </w:t>
    </w:r>
    <w:r w:rsidRPr="00CD2C23">
      <w:br/>
    </w:r>
  </w:p>
  <w:p w14:paraId="26F65391" w14:textId="77777777" w:rsidR="00112E8E" w:rsidRPr="00B6726E" w:rsidRDefault="00112E8E" w:rsidP="005C37BB">
    <w:pPr>
      <w:pStyle w:val="Header"/>
      <w:ind w:left="3600"/>
    </w:pPr>
    <w:r>
      <w:fldChar w:fldCharType="begin"/>
    </w:r>
    <w:r>
      <w:instrText xml:space="preserve"> TIME \@ "d.M.yyyy" </w:instrText>
    </w:r>
    <w:r>
      <w:fldChar w:fldCharType="separate"/>
    </w:r>
    <w:r w:rsidR="00B107F9">
      <w:rPr>
        <w:noProof/>
      </w:rPr>
      <w:t>16.11.2016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65393" w14:textId="77777777" w:rsidR="00112E8E" w:rsidRDefault="00112E8E" w:rsidP="00B22E97">
    <w:pPr>
      <w:pStyle w:val="Header"/>
      <w:ind w:left="3600"/>
      <w:jc w:val="righ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F65396" wp14:editId="26F65397">
              <wp:simplePos x="0" y="0"/>
              <wp:positionH relativeFrom="column">
                <wp:posOffset>-918210</wp:posOffset>
              </wp:positionH>
              <wp:positionV relativeFrom="paragraph">
                <wp:posOffset>887095</wp:posOffset>
              </wp:positionV>
              <wp:extent cx="7581900" cy="9370060"/>
              <wp:effectExtent l="0" t="0" r="0" b="254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1900" cy="93700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5879F1" id="Rectangle 1" o:spid="_x0000_s1026" style="position:absolute;margin-left:-72.3pt;margin-top:69.85pt;width:597pt;height:7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" fillcolor="#00accd [3207]" stroked="f"/>
          </w:pict>
        </mc:Fallback>
      </mc:AlternateContent>
    </w:r>
    <w:r>
      <w:rPr>
        <w:noProof/>
        <w:szCs w:val="20"/>
        <w:lang w:eastAsia="fi-FI"/>
      </w:rPr>
      <w:drawing>
        <wp:anchor distT="0" distB="0" distL="114300" distR="114300" simplePos="0" relativeHeight="251615232" behindDoc="1" locked="0" layoutInCell="1" allowOverlap="1" wp14:anchorId="26F65398" wp14:editId="26F65399">
          <wp:simplePos x="0" y="0"/>
          <wp:positionH relativeFrom="column">
            <wp:posOffset>-909955</wp:posOffset>
          </wp:positionH>
          <wp:positionV relativeFrom="paragraph">
            <wp:posOffset>-459105</wp:posOffset>
          </wp:positionV>
          <wp:extent cx="7400925" cy="1304925"/>
          <wp:effectExtent l="0" t="0" r="0" b="0"/>
          <wp:wrapNone/>
          <wp:docPr id="32" name="Kuva 32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18932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3BB9"/>
    <w:multiLevelType w:val="hybridMultilevel"/>
    <w:tmpl w:val="E1D09AB6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82A12"/>
    <w:multiLevelType w:val="hybridMultilevel"/>
    <w:tmpl w:val="890C05C4"/>
    <w:lvl w:ilvl="0" w:tplc="C798A9C6">
      <w:start w:val="4"/>
      <w:numFmt w:val="bullet"/>
      <w:lvlText w:val=""/>
      <w:lvlJc w:val="left"/>
      <w:pPr>
        <w:ind w:left="750" w:hanging="39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6C73"/>
    <w:multiLevelType w:val="hybridMultilevel"/>
    <w:tmpl w:val="906A9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22C3"/>
    <w:multiLevelType w:val="hybridMultilevel"/>
    <w:tmpl w:val="F55A353C"/>
    <w:lvl w:ilvl="0" w:tplc="5DA605F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7510BE"/>
    <w:multiLevelType w:val="hybridMultilevel"/>
    <w:tmpl w:val="056A0B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24CFE"/>
    <w:multiLevelType w:val="hybridMultilevel"/>
    <w:tmpl w:val="F03603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E23D3"/>
    <w:multiLevelType w:val="hybridMultilevel"/>
    <w:tmpl w:val="0A68B3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A4D2A"/>
    <w:multiLevelType w:val="hybridMultilevel"/>
    <w:tmpl w:val="13C48A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A3093"/>
    <w:multiLevelType w:val="hybridMultilevel"/>
    <w:tmpl w:val="5B7889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A011F"/>
    <w:multiLevelType w:val="hybridMultilevel"/>
    <w:tmpl w:val="43765E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A1D58"/>
    <w:multiLevelType w:val="hybridMultilevel"/>
    <w:tmpl w:val="1542D7BA"/>
    <w:lvl w:ilvl="0" w:tplc="8C507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3463E"/>
    <w:multiLevelType w:val="hybridMultilevel"/>
    <w:tmpl w:val="01D48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396A68"/>
    <w:multiLevelType w:val="hybridMultilevel"/>
    <w:tmpl w:val="7EC48174"/>
    <w:lvl w:ilvl="0" w:tplc="BEEA8A42">
      <w:start w:val="1"/>
      <w:numFmt w:val="bullet"/>
      <w:pStyle w:val="ListParagraph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E737579"/>
    <w:multiLevelType w:val="hybridMultilevel"/>
    <w:tmpl w:val="D57EEF26"/>
    <w:lvl w:ilvl="0" w:tplc="5B9E44F4">
      <w:start w:val="1"/>
      <w:numFmt w:val="decimal"/>
      <w:lvlText w:val="%1."/>
      <w:lvlJc w:val="left"/>
      <w:pPr>
        <w:ind w:left="1080" w:hanging="360"/>
      </w:pPr>
      <w:rPr>
        <w:rFonts w:ascii="Georgia" w:eastAsia="Calibri" w:hAnsi="Georgia" w:cs="Times New Roman"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B3B9A"/>
    <w:multiLevelType w:val="multilevel"/>
    <w:tmpl w:val="AA3415D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6" w15:restartNumberingAfterBreak="0">
    <w:nsid w:val="41702C05"/>
    <w:multiLevelType w:val="hybridMultilevel"/>
    <w:tmpl w:val="E3FA83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67466"/>
    <w:multiLevelType w:val="hybridMultilevel"/>
    <w:tmpl w:val="68D2C48A"/>
    <w:lvl w:ilvl="0" w:tplc="040B000F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8" w15:restartNumberingAfterBreak="0">
    <w:nsid w:val="485A6A23"/>
    <w:multiLevelType w:val="hybridMultilevel"/>
    <w:tmpl w:val="175ECA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91C7F"/>
    <w:multiLevelType w:val="hybridMultilevel"/>
    <w:tmpl w:val="DE088B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32A6A"/>
    <w:multiLevelType w:val="hybridMultilevel"/>
    <w:tmpl w:val="9C563C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B6866"/>
    <w:multiLevelType w:val="hybridMultilevel"/>
    <w:tmpl w:val="CAE8B0B8"/>
    <w:lvl w:ilvl="0" w:tplc="2C460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14D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1ACC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066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1A20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6A96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0C36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CA2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00E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5E4503C"/>
    <w:multiLevelType w:val="hybridMultilevel"/>
    <w:tmpl w:val="DC040F3E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8810ABD"/>
    <w:multiLevelType w:val="hybridMultilevel"/>
    <w:tmpl w:val="34ECA0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D13AE"/>
    <w:multiLevelType w:val="hybridMultilevel"/>
    <w:tmpl w:val="6D5AADFA"/>
    <w:lvl w:ilvl="0" w:tplc="040B000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FF2244"/>
    <w:multiLevelType w:val="hybridMultilevel"/>
    <w:tmpl w:val="BB3C9BCA"/>
    <w:lvl w:ilvl="0" w:tplc="46DCB90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0293E"/>
    <w:multiLevelType w:val="hybridMultilevel"/>
    <w:tmpl w:val="F20ECD0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0CD3A86"/>
    <w:multiLevelType w:val="hybridMultilevel"/>
    <w:tmpl w:val="B4F6F6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07D76"/>
    <w:multiLevelType w:val="hybridMultilevel"/>
    <w:tmpl w:val="D76262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8F5CAB"/>
    <w:multiLevelType w:val="hybridMultilevel"/>
    <w:tmpl w:val="B15001DC"/>
    <w:lvl w:ilvl="0" w:tplc="040B000F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2" w15:restartNumberingAfterBreak="0">
    <w:nsid w:val="75905533"/>
    <w:multiLevelType w:val="hybridMultilevel"/>
    <w:tmpl w:val="A8203C6E"/>
    <w:lvl w:ilvl="0" w:tplc="95FEE0BA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3" w15:restartNumberingAfterBreak="0">
    <w:nsid w:val="783D0A1A"/>
    <w:multiLevelType w:val="hybridMultilevel"/>
    <w:tmpl w:val="A1384D68"/>
    <w:lvl w:ilvl="0" w:tplc="32900694">
      <w:start w:val="2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82085"/>
    <w:multiLevelType w:val="hybridMultilevel"/>
    <w:tmpl w:val="A50096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043A3"/>
    <w:multiLevelType w:val="hybridMultilevel"/>
    <w:tmpl w:val="2BA846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46E1F"/>
    <w:multiLevelType w:val="hybridMultilevel"/>
    <w:tmpl w:val="01C08D66"/>
    <w:lvl w:ilvl="0" w:tplc="D11CE064">
      <w:start w:val="1"/>
      <w:numFmt w:val="bullet"/>
      <w:lvlText w:val="»"/>
      <w:lvlJc w:val="left"/>
      <w:pPr>
        <w:ind w:left="720" w:hanging="360"/>
      </w:pPr>
      <w:rPr>
        <w:rFonts w:ascii="Georgia" w:hAnsi="Georg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72EE1"/>
    <w:multiLevelType w:val="hybridMultilevel"/>
    <w:tmpl w:val="0820218C"/>
    <w:lvl w:ilvl="0" w:tplc="5A280D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B504E"/>
    <w:multiLevelType w:val="hybridMultilevel"/>
    <w:tmpl w:val="7596611A"/>
    <w:lvl w:ilvl="0" w:tplc="BA3C2CF0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8"/>
  </w:num>
  <w:num w:numId="3">
    <w:abstractNumId w:val="14"/>
  </w:num>
  <w:num w:numId="4">
    <w:abstractNumId w:val="3"/>
  </w:num>
  <w:num w:numId="5">
    <w:abstractNumId w:val="25"/>
  </w:num>
  <w:num w:numId="6">
    <w:abstractNumId w:val="22"/>
  </w:num>
  <w:num w:numId="7">
    <w:abstractNumId w:val="32"/>
  </w:num>
  <w:num w:numId="8">
    <w:abstractNumId w:val="7"/>
  </w:num>
  <w:num w:numId="9">
    <w:abstractNumId w:val="20"/>
  </w:num>
  <w:num w:numId="10">
    <w:abstractNumId w:val="12"/>
  </w:num>
  <w:num w:numId="11">
    <w:abstractNumId w:val="6"/>
  </w:num>
  <w:num w:numId="12">
    <w:abstractNumId w:val="26"/>
  </w:num>
  <w:num w:numId="13">
    <w:abstractNumId w:val="33"/>
  </w:num>
  <w:num w:numId="14">
    <w:abstractNumId w:val="4"/>
  </w:num>
  <w:num w:numId="15">
    <w:abstractNumId w:val="30"/>
  </w:num>
  <w:num w:numId="16">
    <w:abstractNumId w:val="11"/>
  </w:num>
  <w:num w:numId="17">
    <w:abstractNumId w:val="34"/>
  </w:num>
  <w:num w:numId="18">
    <w:abstractNumId w:val="37"/>
  </w:num>
  <w:num w:numId="19">
    <w:abstractNumId w:val="28"/>
  </w:num>
  <w:num w:numId="20">
    <w:abstractNumId w:val="8"/>
  </w:num>
  <w:num w:numId="21">
    <w:abstractNumId w:val="23"/>
  </w:num>
  <w:num w:numId="22">
    <w:abstractNumId w:val="5"/>
  </w:num>
  <w:num w:numId="23">
    <w:abstractNumId w:val="2"/>
  </w:num>
  <w:num w:numId="24">
    <w:abstractNumId w:val="17"/>
  </w:num>
  <w:num w:numId="25">
    <w:abstractNumId w:val="9"/>
  </w:num>
  <w:num w:numId="26">
    <w:abstractNumId w:val="36"/>
  </w:num>
  <w:num w:numId="27">
    <w:abstractNumId w:val="18"/>
  </w:num>
  <w:num w:numId="28">
    <w:abstractNumId w:val="36"/>
    <w:lvlOverride w:ilvl="0">
      <w:startOverride w:val="1"/>
    </w:lvlOverride>
  </w:num>
  <w:num w:numId="29">
    <w:abstractNumId w:val="36"/>
    <w:lvlOverride w:ilvl="0">
      <w:startOverride w:val="1"/>
    </w:lvlOverride>
  </w:num>
  <w:num w:numId="30">
    <w:abstractNumId w:val="36"/>
    <w:lvlOverride w:ilvl="0">
      <w:startOverride w:val="1"/>
    </w:lvlOverride>
  </w:num>
  <w:num w:numId="31">
    <w:abstractNumId w:val="10"/>
  </w:num>
  <w:num w:numId="32">
    <w:abstractNumId w:val="29"/>
  </w:num>
  <w:num w:numId="33">
    <w:abstractNumId w:val="1"/>
  </w:num>
  <w:num w:numId="34">
    <w:abstractNumId w:val="24"/>
  </w:num>
  <w:num w:numId="35">
    <w:abstractNumId w:val="16"/>
  </w:num>
  <w:num w:numId="36">
    <w:abstractNumId w:val="0"/>
  </w:num>
  <w:num w:numId="37">
    <w:abstractNumId w:val="13"/>
  </w:num>
  <w:num w:numId="38">
    <w:abstractNumId w:val="31"/>
  </w:num>
  <w:num w:numId="39">
    <w:abstractNumId w:val="19"/>
  </w:num>
  <w:num w:numId="40">
    <w:abstractNumId w:val="35"/>
  </w:num>
  <w:num w:numId="41">
    <w:abstractNumId w:val="21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CD"/>
    <w:rsid w:val="00003B2A"/>
    <w:rsid w:val="000044E9"/>
    <w:rsid w:val="00014AF7"/>
    <w:rsid w:val="000173E0"/>
    <w:rsid w:val="000215A5"/>
    <w:rsid w:val="0003351A"/>
    <w:rsid w:val="0003488E"/>
    <w:rsid w:val="00035CF1"/>
    <w:rsid w:val="00040C46"/>
    <w:rsid w:val="000432FE"/>
    <w:rsid w:val="000502B5"/>
    <w:rsid w:val="0006008F"/>
    <w:rsid w:val="00072E02"/>
    <w:rsid w:val="0009267E"/>
    <w:rsid w:val="000A1ABA"/>
    <w:rsid w:val="000B0005"/>
    <w:rsid w:val="000B7DC5"/>
    <w:rsid w:val="000C1D76"/>
    <w:rsid w:val="000C2E36"/>
    <w:rsid w:val="000E45E2"/>
    <w:rsid w:val="00102816"/>
    <w:rsid w:val="00112E8E"/>
    <w:rsid w:val="00114746"/>
    <w:rsid w:val="00131D04"/>
    <w:rsid w:val="00151DE9"/>
    <w:rsid w:val="00164B60"/>
    <w:rsid w:val="001669C3"/>
    <w:rsid w:val="001867EB"/>
    <w:rsid w:val="001B44E0"/>
    <w:rsid w:val="001D222E"/>
    <w:rsid w:val="001D2B53"/>
    <w:rsid w:val="001E6D93"/>
    <w:rsid w:val="001F2650"/>
    <w:rsid w:val="0023795B"/>
    <w:rsid w:val="0024266B"/>
    <w:rsid w:val="00250EE7"/>
    <w:rsid w:val="00262F69"/>
    <w:rsid w:val="00267FF7"/>
    <w:rsid w:val="002705C7"/>
    <w:rsid w:val="00293DC6"/>
    <w:rsid w:val="002B04F6"/>
    <w:rsid w:val="002C3FEE"/>
    <w:rsid w:val="002D00EA"/>
    <w:rsid w:val="002D6394"/>
    <w:rsid w:val="002D73BA"/>
    <w:rsid w:val="002F3509"/>
    <w:rsid w:val="00306DCD"/>
    <w:rsid w:val="00323654"/>
    <w:rsid w:val="00324330"/>
    <w:rsid w:val="003265B8"/>
    <w:rsid w:val="00333DDC"/>
    <w:rsid w:val="003425D9"/>
    <w:rsid w:val="00343187"/>
    <w:rsid w:val="00367F25"/>
    <w:rsid w:val="003721F0"/>
    <w:rsid w:val="00394F5E"/>
    <w:rsid w:val="003957A5"/>
    <w:rsid w:val="003A577A"/>
    <w:rsid w:val="003B3B88"/>
    <w:rsid w:val="003C7517"/>
    <w:rsid w:val="003C7954"/>
    <w:rsid w:val="003D58EC"/>
    <w:rsid w:val="003D5E2B"/>
    <w:rsid w:val="003E7B8F"/>
    <w:rsid w:val="003F1596"/>
    <w:rsid w:val="003F411F"/>
    <w:rsid w:val="004029F3"/>
    <w:rsid w:val="00417B0E"/>
    <w:rsid w:val="004251D6"/>
    <w:rsid w:val="00453F65"/>
    <w:rsid w:val="00455456"/>
    <w:rsid w:val="00493EAD"/>
    <w:rsid w:val="00496B90"/>
    <w:rsid w:val="004A0D5D"/>
    <w:rsid w:val="004B065E"/>
    <w:rsid w:val="004B593D"/>
    <w:rsid w:val="004D71BF"/>
    <w:rsid w:val="004E09A2"/>
    <w:rsid w:val="004E5A7B"/>
    <w:rsid w:val="00521366"/>
    <w:rsid w:val="0053055E"/>
    <w:rsid w:val="00542286"/>
    <w:rsid w:val="00542701"/>
    <w:rsid w:val="00545E1C"/>
    <w:rsid w:val="0056264F"/>
    <w:rsid w:val="0057022A"/>
    <w:rsid w:val="005A020C"/>
    <w:rsid w:val="005B49CF"/>
    <w:rsid w:val="005C37BB"/>
    <w:rsid w:val="005C669B"/>
    <w:rsid w:val="005D2CBD"/>
    <w:rsid w:val="005F7ADB"/>
    <w:rsid w:val="0060204F"/>
    <w:rsid w:val="0060520B"/>
    <w:rsid w:val="00612BE8"/>
    <w:rsid w:val="006341FF"/>
    <w:rsid w:val="00642C30"/>
    <w:rsid w:val="00647B06"/>
    <w:rsid w:val="00670639"/>
    <w:rsid w:val="00680DB5"/>
    <w:rsid w:val="0068275C"/>
    <w:rsid w:val="0068419B"/>
    <w:rsid w:val="00691E05"/>
    <w:rsid w:val="006941CC"/>
    <w:rsid w:val="0069632C"/>
    <w:rsid w:val="006B12D0"/>
    <w:rsid w:val="006B5224"/>
    <w:rsid w:val="006D20B3"/>
    <w:rsid w:val="006E1E49"/>
    <w:rsid w:val="006F5949"/>
    <w:rsid w:val="00704AB1"/>
    <w:rsid w:val="0071219B"/>
    <w:rsid w:val="00736C1E"/>
    <w:rsid w:val="00740820"/>
    <w:rsid w:val="00751465"/>
    <w:rsid w:val="00761A74"/>
    <w:rsid w:val="00765DC2"/>
    <w:rsid w:val="00782CAD"/>
    <w:rsid w:val="00794CFC"/>
    <w:rsid w:val="007979E1"/>
    <w:rsid w:val="007A3141"/>
    <w:rsid w:val="007C15BA"/>
    <w:rsid w:val="007C6365"/>
    <w:rsid w:val="007C656A"/>
    <w:rsid w:val="007D79DC"/>
    <w:rsid w:val="007F1448"/>
    <w:rsid w:val="007F6834"/>
    <w:rsid w:val="0081147B"/>
    <w:rsid w:val="008374A1"/>
    <w:rsid w:val="00856240"/>
    <w:rsid w:val="008631C3"/>
    <w:rsid w:val="00874EFB"/>
    <w:rsid w:val="008832CE"/>
    <w:rsid w:val="00896CF6"/>
    <w:rsid w:val="008A4D8D"/>
    <w:rsid w:val="008B750C"/>
    <w:rsid w:val="008C2F70"/>
    <w:rsid w:val="008C5EE6"/>
    <w:rsid w:val="008D1C58"/>
    <w:rsid w:val="008D481B"/>
    <w:rsid w:val="008D6A95"/>
    <w:rsid w:val="008E28E1"/>
    <w:rsid w:val="00903F9A"/>
    <w:rsid w:val="00905C94"/>
    <w:rsid w:val="009233E0"/>
    <w:rsid w:val="00933479"/>
    <w:rsid w:val="00934304"/>
    <w:rsid w:val="00940738"/>
    <w:rsid w:val="0096553B"/>
    <w:rsid w:val="00965E86"/>
    <w:rsid w:val="00976CEB"/>
    <w:rsid w:val="0098063F"/>
    <w:rsid w:val="00982914"/>
    <w:rsid w:val="009B4EC7"/>
    <w:rsid w:val="009B7BC9"/>
    <w:rsid w:val="009E58F8"/>
    <w:rsid w:val="009E6DE1"/>
    <w:rsid w:val="009F0D2F"/>
    <w:rsid w:val="009F6527"/>
    <w:rsid w:val="00A11ACE"/>
    <w:rsid w:val="00A21EDA"/>
    <w:rsid w:val="00A52AAF"/>
    <w:rsid w:val="00A676D3"/>
    <w:rsid w:val="00A975D0"/>
    <w:rsid w:val="00AA361E"/>
    <w:rsid w:val="00AB6733"/>
    <w:rsid w:val="00AC507E"/>
    <w:rsid w:val="00AE1654"/>
    <w:rsid w:val="00B01F65"/>
    <w:rsid w:val="00B107F9"/>
    <w:rsid w:val="00B11269"/>
    <w:rsid w:val="00B22E97"/>
    <w:rsid w:val="00B253C9"/>
    <w:rsid w:val="00B52CF0"/>
    <w:rsid w:val="00B63BFE"/>
    <w:rsid w:val="00B6726E"/>
    <w:rsid w:val="00B67405"/>
    <w:rsid w:val="00B813F0"/>
    <w:rsid w:val="00B84CE9"/>
    <w:rsid w:val="00BB610F"/>
    <w:rsid w:val="00BC456B"/>
    <w:rsid w:val="00BC6388"/>
    <w:rsid w:val="00BF7041"/>
    <w:rsid w:val="00C03C46"/>
    <w:rsid w:val="00C11540"/>
    <w:rsid w:val="00C17F8A"/>
    <w:rsid w:val="00C22A8C"/>
    <w:rsid w:val="00C26DD1"/>
    <w:rsid w:val="00C3512D"/>
    <w:rsid w:val="00C45ACC"/>
    <w:rsid w:val="00C65F1C"/>
    <w:rsid w:val="00C66D86"/>
    <w:rsid w:val="00C83987"/>
    <w:rsid w:val="00CA05DB"/>
    <w:rsid w:val="00CA0DC8"/>
    <w:rsid w:val="00CB22A4"/>
    <w:rsid w:val="00CB3A73"/>
    <w:rsid w:val="00CD2C23"/>
    <w:rsid w:val="00CD5CB1"/>
    <w:rsid w:val="00CF590C"/>
    <w:rsid w:val="00CF5A56"/>
    <w:rsid w:val="00D13243"/>
    <w:rsid w:val="00D22A8F"/>
    <w:rsid w:val="00D346D5"/>
    <w:rsid w:val="00D369B6"/>
    <w:rsid w:val="00D535AD"/>
    <w:rsid w:val="00D55424"/>
    <w:rsid w:val="00D56F75"/>
    <w:rsid w:val="00D61047"/>
    <w:rsid w:val="00D650D8"/>
    <w:rsid w:val="00D924E1"/>
    <w:rsid w:val="00DA3604"/>
    <w:rsid w:val="00DC1615"/>
    <w:rsid w:val="00DC5935"/>
    <w:rsid w:val="00DD1CAB"/>
    <w:rsid w:val="00DE4A0C"/>
    <w:rsid w:val="00E45AED"/>
    <w:rsid w:val="00E66EF1"/>
    <w:rsid w:val="00E8460A"/>
    <w:rsid w:val="00E90C25"/>
    <w:rsid w:val="00EB4795"/>
    <w:rsid w:val="00EC7F70"/>
    <w:rsid w:val="00ED0953"/>
    <w:rsid w:val="00ED2BBB"/>
    <w:rsid w:val="00ED4DC8"/>
    <w:rsid w:val="00ED6814"/>
    <w:rsid w:val="00EF188B"/>
    <w:rsid w:val="00F16290"/>
    <w:rsid w:val="00F22D86"/>
    <w:rsid w:val="00F31BB7"/>
    <w:rsid w:val="00F5010C"/>
    <w:rsid w:val="00F65B83"/>
    <w:rsid w:val="00F65CA8"/>
    <w:rsid w:val="00F662E9"/>
    <w:rsid w:val="00F67D6E"/>
    <w:rsid w:val="00F718E6"/>
    <w:rsid w:val="00F72BCA"/>
    <w:rsid w:val="00FA1116"/>
    <w:rsid w:val="00FA6DE6"/>
    <w:rsid w:val="00FC4C75"/>
    <w:rsid w:val="00FD26C1"/>
    <w:rsid w:val="00FE0343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F6522D"/>
  <w15:docId w15:val="{F5FED239-AF7E-4322-9DC8-FE5A99B9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343"/>
    <w:pPr>
      <w:spacing w:before="240" w:after="240" w:line="260" w:lineRule="exact"/>
    </w:pPr>
    <w:rPr>
      <w:rFonts w:ascii="Georgia" w:hAnsi="Georgia"/>
      <w:szCs w:val="24"/>
    </w:rPr>
  </w:style>
  <w:style w:type="paragraph" w:styleId="Heading1">
    <w:name w:val="heading 1"/>
    <w:next w:val="Normal"/>
    <w:link w:val="Heading1Char"/>
    <w:qFormat/>
    <w:rsid w:val="00FE0343"/>
    <w:pPr>
      <w:keepNext/>
      <w:spacing w:before="480" w:after="240" w:line="400" w:lineRule="exact"/>
      <w:outlineLvl w:val="0"/>
    </w:pPr>
    <w:rPr>
      <w:rFonts w:ascii="Tahoma" w:hAnsi="Tahoma"/>
      <w:b/>
      <w:kern w:val="32"/>
      <w:sz w:val="36"/>
      <w:szCs w:val="32"/>
    </w:rPr>
  </w:style>
  <w:style w:type="paragraph" w:styleId="Heading2">
    <w:name w:val="heading 2"/>
    <w:next w:val="Normal"/>
    <w:link w:val="Heading2Char"/>
    <w:qFormat/>
    <w:rsid w:val="00FE0343"/>
    <w:pPr>
      <w:keepNext/>
      <w:spacing w:before="360" w:after="240" w:line="320" w:lineRule="exact"/>
      <w:outlineLvl w:val="1"/>
    </w:pPr>
    <w:rPr>
      <w:rFonts w:ascii="Tahoma" w:hAnsi="Tahoma"/>
      <w:b/>
      <w:sz w:val="28"/>
      <w:szCs w:val="28"/>
    </w:rPr>
  </w:style>
  <w:style w:type="paragraph" w:styleId="Heading3">
    <w:name w:val="heading 3"/>
    <w:next w:val="Normal"/>
    <w:link w:val="Heading3Char"/>
    <w:qFormat/>
    <w:rsid w:val="00FE0343"/>
    <w:pPr>
      <w:keepNext/>
      <w:spacing w:before="240" w:after="120" w:line="276" w:lineRule="auto"/>
      <w:outlineLvl w:val="2"/>
    </w:pPr>
    <w:rPr>
      <w:rFonts w:ascii="Tahoma" w:hAnsi="Tahoma"/>
      <w:b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C008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Ylä- ja alatunniste"/>
    <w:link w:val="HeaderChar"/>
    <w:qFormat/>
    <w:rsid w:val="00FE0343"/>
    <w:pPr>
      <w:spacing w:before="120" w:line="240" w:lineRule="exact"/>
    </w:pPr>
    <w:rPr>
      <w:rFonts w:asciiTheme="majorHAnsi" w:hAnsiTheme="majorHAnsi"/>
      <w:sz w:val="16"/>
      <w:szCs w:val="24"/>
    </w:rPr>
  </w:style>
  <w:style w:type="paragraph" w:styleId="Footer">
    <w:name w:val="footer"/>
    <w:basedOn w:val="Normal"/>
    <w:semiHidden/>
    <w:rsid w:val="002E64BE"/>
    <w:pPr>
      <w:tabs>
        <w:tab w:val="center" w:pos="4320"/>
        <w:tab w:val="right" w:pos="8640"/>
      </w:tabs>
    </w:pPr>
  </w:style>
  <w:style w:type="character" w:customStyle="1" w:styleId="apple-tab-span">
    <w:name w:val="apple-tab-span"/>
    <w:rsid w:val="00E45AED"/>
  </w:style>
  <w:style w:type="paragraph" w:styleId="NoSpacing">
    <w:name w:val="No Spacing"/>
    <w:next w:val="Normal"/>
    <w:link w:val="NoSpacingChar"/>
    <w:uiPriority w:val="1"/>
    <w:qFormat/>
    <w:rsid w:val="00FE0343"/>
    <w:pPr>
      <w:spacing w:line="276" w:lineRule="auto"/>
    </w:pPr>
    <w:rPr>
      <w:rFonts w:ascii="Georgia" w:hAnsi="Georgia"/>
      <w:szCs w:val="24"/>
    </w:rPr>
  </w:style>
  <w:style w:type="paragraph" w:customStyle="1" w:styleId="Default">
    <w:name w:val="Default"/>
    <w:link w:val="DefaultChar"/>
    <w:rsid w:val="00DA3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0343"/>
    <w:rPr>
      <w:rFonts w:ascii="Tahoma" w:hAnsi="Tahoma"/>
      <w:b/>
      <w:kern w:val="32"/>
      <w:sz w:val="36"/>
      <w:szCs w:val="32"/>
    </w:rPr>
  </w:style>
  <w:style w:type="paragraph" w:styleId="ListParagraph">
    <w:name w:val="List Paragraph"/>
    <w:aliases w:val="Lista"/>
    <w:uiPriority w:val="34"/>
    <w:qFormat/>
    <w:rsid w:val="00FE0343"/>
    <w:pPr>
      <w:numPr>
        <w:numId w:val="37"/>
      </w:numPr>
      <w:spacing w:before="240" w:after="240" w:line="276" w:lineRule="auto"/>
      <w:contextualSpacing/>
    </w:pPr>
    <w:rPr>
      <w:rFonts w:ascii="Georgia" w:hAnsi="Georgia" w:cs="Calibri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6553B"/>
    <w:pPr>
      <w:numPr>
        <w:ilvl w:val="1"/>
      </w:numPr>
    </w:pPr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53B"/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6941CC"/>
    <w:pPr>
      <w:pBdr>
        <w:bottom w:val="single" w:sz="8" w:space="4" w:color="EC00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1CC"/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  <w:lang w:eastAsia="en-US"/>
    </w:rPr>
  </w:style>
  <w:style w:type="paragraph" w:styleId="Revision">
    <w:name w:val="Revision"/>
    <w:hidden/>
    <w:uiPriority w:val="99"/>
    <w:semiHidden/>
    <w:rsid w:val="00A676D3"/>
    <w:rPr>
      <w:rFonts w:ascii="Georgia" w:hAnsi="Georgia"/>
      <w:szCs w:val="24"/>
    </w:rPr>
  </w:style>
  <w:style w:type="character" w:styleId="SubtleEmphasis">
    <w:name w:val="Subtle Emphasis"/>
    <w:basedOn w:val="DefaultParagraphFont"/>
    <w:uiPriority w:val="19"/>
    <w:rsid w:val="0096553B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rsid w:val="0096553B"/>
    <w:rPr>
      <w:b/>
      <w:i/>
      <w:iCs/>
      <w:color w:val="8DC63F" w:themeColor="accent3"/>
    </w:rPr>
  </w:style>
  <w:style w:type="character" w:styleId="SubtleReference">
    <w:name w:val="Subtle Reference"/>
    <w:basedOn w:val="DefaultParagraphFont"/>
    <w:uiPriority w:val="31"/>
    <w:rsid w:val="0096553B"/>
    <w:rPr>
      <w:smallCaps/>
      <w:color w:val="8DC63F" w:themeColor="accent3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2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C23"/>
    <w:pPr>
      <w:spacing w:line="240" w:lineRule="auto"/>
    </w:pPr>
    <w:rPr>
      <w:szCs w:val="20"/>
    </w:rPr>
  </w:style>
  <w:style w:type="character" w:styleId="Hyperlink">
    <w:name w:val="Hyperlink"/>
    <w:uiPriority w:val="99"/>
    <w:unhideWhenUsed/>
    <w:qFormat/>
    <w:rsid w:val="00FE0343"/>
    <w:rPr>
      <w:color w:val="EC008C" w:themeColor="accent1"/>
      <w:u w:val="single"/>
    </w:rPr>
  </w:style>
  <w:style w:type="paragraph" w:customStyle="1" w:styleId="Kansilehdenotsikko">
    <w:name w:val="Kansilehden otsikko"/>
    <w:next w:val="Kansilehdenotsikontarkenne"/>
    <w:link w:val="KansilehdenotsikkoChar"/>
    <w:qFormat/>
    <w:rsid w:val="00FE0343"/>
    <w:pPr>
      <w:spacing w:before="240" w:after="240"/>
    </w:pPr>
    <w:rPr>
      <w:rFonts w:ascii="Tahoma" w:eastAsia="Calibri" w:hAnsi="Tahoma"/>
      <w:b/>
      <w:color w:val="FFFFFF" w:themeColor="background1"/>
      <w:sz w:val="9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FE03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0343"/>
    <w:rPr>
      <w:rFonts w:ascii="Georgia" w:hAnsi="Georgia"/>
      <w:i/>
      <w:iCs/>
      <w:color w:val="000000" w:themeColor="text1"/>
      <w:szCs w:val="24"/>
    </w:rPr>
  </w:style>
  <w:style w:type="paragraph" w:styleId="TOCHeading">
    <w:name w:val="TOC Heading"/>
    <w:next w:val="TOC1"/>
    <w:link w:val="TOCHeadingChar"/>
    <w:uiPriority w:val="39"/>
    <w:unhideWhenUsed/>
    <w:qFormat/>
    <w:rsid w:val="00FE0343"/>
    <w:pPr>
      <w:keepLines/>
      <w:spacing w:before="240" w:after="240" w:line="280" w:lineRule="exact"/>
    </w:pPr>
    <w:rPr>
      <w:rFonts w:ascii="Tahoma" w:eastAsiaTheme="majorEastAsia" w:hAnsi="Tahoma" w:cstheme="majorBidi"/>
      <w:b/>
      <w:bCs/>
      <w:sz w:val="28"/>
      <w:szCs w:val="28"/>
      <w:lang w:val="en-US"/>
    </w:rPr>
  </w:style>
  <w:style w:type="paragraph" w:styleId="TOC2">
    <w:name w:val="toc 2"/>
    <w:basedOn w:val="Normal"/>
    <w:next w:val="Normal"/>
    <w:uiPriority w:val="39"/>
    <w:unhideWhenUsed/>
    <w:qFormat/>
    <w:rsid w:val="00FE0343"/>
    <w:pPr>
      <w:tabs>
        <w:tab w:val="right" w:leader="dot" w:pos="8672"/>
      </w:tabs>
      <w:spacing w:line="240" w:lineRule="exact"/>
      <w:ind w:left="284"/>
    </w:pPr>
    <w:rPr>
      <w:rFonts w:eastAsiaTheme="minorEastAsia" w:cstheme="minorBidi"/>
      <w:noProof/>
      <w:szCs w:val="22"/>
      <w:lang w:val="en-US"/>
    </w:rPr>
  </w:style>
  <w:style w:type="paragraph" w:styleId="TOC1">
    <w:name w:val="toc 1"/>
    <w:basedOn w:val="TOC2"/>
    <w:next w:val="Normal"/>
    <w:uiPriority w:val="39"/>
    <w:unhideWhenUsed/>
    <w:qFormat/>
    <w:rsid w:val="00FE0343"/>
    <w:pPr>
      <w:ind w:left="0"/>
    </w:pPr>
  </w:style>
  <w:style w:type="paragraph" w:styleId="TOC3">
    <w:name w:val="toc 3"/>
    <w:next w:val="Normal"/>
    <w:uiPriority w:val="39"/>
    <w:unhideWhenUsed/>
    <w:qFormat/>
    <w:rsid w:val="00FE0343"/>
    <w:pPr>
      <w:tabs>
        <w:tab w:val="right" w:leader="dot" w:pos="8672"/>
      </w:tabs>
      <w:spacing w:before="120" w:after="120" w:line="240" w:lineRule="exact"/>
      <w:ind w:left="851"/>
    </w:pPr>
    <w:rPr>
      <w:rFonts w:asciiTheme="minorHAnsi" w:eastAsiaTheme="minorEastAsia" w:hAnsiTheme="minorHAnsi" w:cstheme="minorHAnsi"/>
      <w:i/>
      <w:noProof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D9"/>
    <w:rPr>
      <w:rFonts w:ascii="Tahoma" w:hAnsi="Tahoma" w:cs="Tahoma"/>
      <w:sz w:val="16"/>
      <w:szCs w:val="16"/>
      <w:lang w:eastAsia="en-US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FE0343"/>
    <w:rPr>
      <w:rFonts w:asciiTheme="majorHAnsi" w:eastAsia="Calibri" w:hAnsiTheme="majorHAnsi"/>
      <w:b/>
      <w:color w:val="FFFFFF" w:themeColor="background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C23"/>
    <w:rPr>
      <w:rFonts w:ascii="Georgia" w:hAnsi="Georgia"/>
    </w:rPr>
  </w:style>
  <w:style w:type="character" w:customStyle="1" w:styleId="NoSpacingChar">
    <w:name w:val="No Spacing Char"/>
    <w:basedOn w:val="DefaultParagraphFont"/>
    <w:link w:val="NoSpacing"/>
    <w:uiPriority w:val="1"/>
    <w:rsid w:val="00FE0343"/>
    <w:rPr>
      <w:rFonts w:ascii="Georgia" w:hAnsi="Georgia"/>
      <w:szCs w:val="24"/>
    </w:rPr>
  </w:style>
  <w:style w:type="character" w:customStyle="1" w:styleId="Heading2Char">
    <w:name w:val="Heading 2 Char"/>
    <w:basedOn w:val="DefaultParagraphFont"/>
    <w:link w:val="Heading2"/>
    <w:rsid w:val="00FE0343"/>
    <w:rPr>
      <w:rFonts w:ascii="Tahoma" w:hAnsi="Tahoma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E0343"/>
    <w:rPr>
      <w:rFonts w:ascii="Tahoma" w:hAnsi="Tahoma"/>
      <w:b/>
      <w:sz w:val="22"/>
      <w:szCs w:val="26"/>
    </w:rPr>
  </w:style>
  <w:style w:type="character" w:customStyle="1" w:styleId="KansilehdenotsikontarkenneChar">
    <w:name w:val="Kansilehden otsikon tarkenne Char"/>
    <w:basedOn w:val="NoSpacingChar"/>
    <w:link w:val="Kansilehdenotsikontarkenne"/>
    <w:rsid w:val="00FE0343"/>
    <w:rPr>
      <w:rFonts w:asciiTheme="majorHAnsi" w:eastAsia="Calibri" w:hAnsiTheme="majorHAnsi"/>
      <w:b/>
      <w:color w:val="FFFFFF" w:themeColor="background1"/>
      <w:szCs w:val="24"/>
    </w:rPr>
  </w:style>
  <w:style w:type="character" w:customStyle="1" w:styleId="KansilehdenotsikkoChar">
    <w:name w:val="Kansilehden otsikko Char"/>
    <w:basedOn w:val="DefaultParagraphFont"/>
    <w:link w:val="Kansilehdenotsikko"/>
    <w:rsid w:val="00FE0343"/>
    <w:rPr>
      <w:rFonts w:ascii="Tahoma" w:eastAsia="Calibri" w:hAnsi="Tahoma"/>
      <w:b/>
      <w:color w:val="FFFFFF" w:themeColor="background1"/>
      <w:sz w:val="96"/>
      <w:szCs w:val="56"/>
    </w:rPr>
  </w:style>
  <w:style w:type="character" w:customStyle="1" w:styleId="TOCHeadingChar">
    <w:name w:val="TOC Heading Char"/>
    <w:basedOn w:val="DefaultParagraphFont"/>
    <w:link w:val="TOCHeading"/>
    <w:uiPriority w:val="39"/>
    <w:rsid w:val="00FE0343"/>
    <w:rPr>
      <w:rFonts w:ascii="Tahoma" w:eastAsiaTheme="majorEastAsia" w:hAnsi="Tahoma" w:cstheme="majorBidi"/>
      <w:b/>
      <w:bCs/>
      <w:sz w:val="28"/>
      <w:szCs w:val="28"/>
      <w:lang w:val="en-US"/>
    </w:rPr>
  </w:style>
  <w:style w:type="character" w:customStyle="1" w:styleId="HeaderChar">
    <w:name w:val="Header Char"/>
    <w:aliases w:val="Ylä- ja alatunniste Char"/>
    <w:basedOn w:val="DefaultParagraphFont"/>
    <w:link w:val="Header"/>
    <w:rsid w:val="00FE0343"/>
    <w:rPr>
      <w:rFonts w:asciiTheme="majorHAnsi" w:hAnsiTheme="majorHAnsi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23"/>
    <w:rPr>
      <w:rFonts w:ascii="Georgia" w:hAnsi="Georgia"/>
      <w:b/>
      <w:bCs/>
    </w:rPr>
  </w:style>
  <w:style w:type="paragraph" w:customStyle="1" w:styleId="Taulukonleipteksti">
    <w:name w:val="Taulukon leipäteksti"/>
    <w:link w:val="TaulukonleiptekstiChar"/>
    <w:rsid w:val="00BF7041"/>
    <w:pPr>
      <w:framePr w:hSpace="141" w:wrap="around" w:vAnchor="page" w:hAnchor="margin" w:y="6870"/>
    </w:pPr>
    <w:rPr>
      <w:rFonts w:asciiTheme="majorHAnsi" w:hAnsiTheme="majorHAnsi" w:cstheme="majorHAnsi"/>
      <w:szCs w:val="24"/>
    </w:rPr>
  </w:style>
  <w:style w:type="character" w:customStyle="1" w:styleId="TaulukonleiptekstiChar">
    <w:name w:val="Taulukon leipäteksti Char"/>
    <w:basedOn w:val="DefaultParagraphFont"/>
    <w:link w:val="Taulukonleipteksti"/>
    <w:rsid w:val="00BF7041"/>
    <w:rPr>
      <w:rFonts w:asciiTheme="majorHAnsi" w:hAnsiTheme="majorHAnsi" w:cstheme="majorHAnsi"/>
      <w:szCs w:val="24"/>
    </w:rPr>
  </w:style>
  <w:style w:type="paragraph" w:customStyle="1" w:styleId="Groteskilista">
    <w:name w:val="Groteskilista"/>
    <w:basedOn w:val="Default"/>
    <w:link w:val="GroteskilistaChar"/>
    <w:rsid w:val="007979E1"/>
    <w:pPr>
      <w:numPr>
        <w:numId w:val="15"/>
      </w:numPr>
      <w:ind w:left="357" w:hanging="357"/>
    </w:pPr>
    <w:rPr>
      <w:rFonts w:asciiTheme="majorHAnsi" w:hAnsiTheme="majorHAnsi" w:cstheme="majorHAnsi"/>
      <w:sz w:val="20"/>
      <w:szCs w:val="20"/>
    </w:rPr>
  </w:style>
  <w:style w:type="character" w:customStyle="1" w:styleId="DefaultChar">
    <w:name w:val="Default Char"/>
    <w:basedOn w:val="DefaultParagraphFont"/>
    <w:link w:val="Default"/>
    <w:rsid w:val="007979E1"/>
    <w:rPr>
      <w:rFonts w:ascii="Arial" w:hAnsi="Arial" w:cs="Arial"/>
      <w:color w:val="000000"/>
      <w:sz w:val="24"/>
      <w:szCs w:val="24"/>
    </w:rPr>
  </w:style>
  <w:style w:type="character" w:customStyle="1" w:styleId="GroteskilistaChar">
    <w:name w:val="Groteskilista Char"/>
    <w:basedOn w:val="DefaultChar"/>
    <w:link w:val="Groteskilista"/>
    <w:rsid w:val="007979E1"/>
    <w:rPr>
      <w:rFonts w:asciiTheme="majorHAnsi" w:hAnsiTheme="majorHAnsi" w:cstheme="majorHAns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343"/>
    <w:rPr>
      <w:rFonts w:asciiTheme="majorHAnsi" w:eastAsiaTheme="majorEastAsia" w:hAnsiTheme="majorHAnsi" w:cstheme="majorBidi"/>
      <w:b/>
      <w:bCs/>
      <w:i/>
      <w:iCs/>
      <w:color w:val="EC008C" w:themeColor="accent1"/>
      <w:szCs w:val="24"/>
    </w:rPr>
  </w:style>
  <w:style w:type="paragraph" w:styleId="NormalWeb">
    <w:name w:val="Normal (Web)"/>
    <w:basedOn w:val="Normal"/>
    <w:uiPriority w:val="99"/>
    <w:semiHidden/>
    <w:unhideWhenUsed/>
    <w:rsid w:val="003957A5"/>
    <w:pPr>
      <w:spacing w:before="0" w:after="150" w:line="240" w:lineRule="auto"/>
    </w:pPr>
    <w:rPr>
      <w:rFonts w:ascii="Times New Roman" w:hAnsi="Times New Roman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88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2960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1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1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5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87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4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1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457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5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45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85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3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19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903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7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5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0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hatme\AppData\Local\Microsoft\Windows\Temporary%20Internet%20Files\Content.Outlook\RAJR2XT7\SAVONIA_ops_FI.dotx" TargetMode="External"/></Relationships>
</file>

<file path=word/theme/theme1.xml><?xml version="1.0" encoding="utf-8"?>
<a:theme xmlns:a="http://schemas.openxmlformats.org/drawingml/2006/main" name="Savonia_uusi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2011-06-08T00:00:00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hdistuspaiva xmlns="03ca75a4-7525-4fd0-b461-2a607204cfe9">2016-10-09T21:00:00+00:00</Kohdistuspaiva>
    <TaxCatchAll xmlns="03ca75a4-7525-4fd0-b461-2a607204cfe9"/>
    <Aihealue xmlns="03ca75a4-7525-4fd0-b461-2a607204cfe9">O&amp;O</Aihealue>
    <Asiakirjatyyppi xmlns="03ca75a4-7525-4fd0-b461-2a607204cfe9">Ohje</Asiakirjatyyppi>
    <j3b534c50ba64dfd9276b9f3862c10bc xmlns="03ca75a4-7525-4fd0-b461-2a607204cfe9">
      <Terms xmlns="http://schemas.microsoft.com/office/infopath/2007/PartnerControls"/>
    </j3b534c50ba64dfd9276b9f3862c10bc>
    <_dlc_DocId xmlns="03ca75a4-7525-4fd0-b461-2a607204cfe9">SAVONIA-957-26</_dlc_DocId>
    <_dlc_DocIdUrl xmlns="03ca75a4-7525-4fd0-b461-2a607204cfe9">
      <Url>https://santra.savonia.fi/tiimit/koulutuksenryhma/_layouts/DocIdRedir.aspx?ID=SAVONIA-957-26</Url>
      <Description>SAVONIA-957-26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AD292B9B865129479743050877C37478" ma:contentTypeVersion="14" ma:contentTypeDescription="Luo uusi asiakirja." ma:contentTypeScope="" ma:versionID="2ce8a2af4702e488c596e3ff16175028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1fd3ddd16582101abc1fb59f7a8321d9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F3859E-38CF-4487-819C-5D302DA28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7A260-92A9-4AC8-9AD5-8D83029B20D0}">
  <ds:schemaRefs>
    <ds:schemaRef ds:uri="http://schemas.microsoft.com/office/2006/metadata/properties"/>
    <ds:schemaRef ds:uri="http://schemas.microsoft.com/office/infopath/2007/PartnerControls"/>
    <ds:schemaRef ds:uri="03ca75a4-7525-4fd0-b461-2a607204cfe9"/>
  </ds:schemaRefs>
</ds:datastoreItem>
</file>

<file path=customXml/itemProps4.xml><?xml version="1.0" encoding="utf-8"?>
<ds:datastoreItem xmlns:ds="http://schemas.openxmlformats.org/officeDocument/2006/customXml" ds:itemID="{BB8AB27E-DCC5-4AA6-894B-28F7669CF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AFDC3F-FA03-4F07-83B3-DACE59742A9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57D9C9D-52E5-4849-B0BF-EDF08C7F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SAVONIA_ops_FI</Template>
  <TotalTime>18</TotalTime>
  <Pages>8</Pages>
  <Words>1015</Words>
  <Characters>8227</Characters>
  <Application>Microsoft Office Word</Application>
  <DocSecurity>0</DocSecurity>
  <Lines>68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9224</CharactersWithSpaces>
  <SharedDoc>false</SharedDoc>
  <HLinks>
    <vt:vector size="6" baseType="variant">
      <vt:variant>
        <vt:i4>6094900</vt:i4>
      </vt:variant>
      <vt:variant>
        <vt:i4>-1</vt:i4>
      </vt:variant>
      <vt:variant>
        <vt:i4>2049</vt:i4>
      </vt:variant>
      <vt:variant>
        <vt:i4>1</vt:i4>
      </vt:variant>
      <vt:variant>
        <vt:lpwstr>Savonia_Word_tunniste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Mervi Hätinen</dc:creator>
  <cp:lastModifiedBy>Marja-Riitta Kivi</cp:lastModifiedBy>
  <cp:revision>5</cp:revision>
  <cp:lastPrinted>2011-06-08T08:20:00Z</cp:lastPrinted>
  <dcterms:created xsi:type="dcterms:W3CDTF">2016-11-16T10:37:00Z</dcterms:created>
  <dcterms:modified xsi:type="dcterms:W3CDTF">2016-11-16T10:57:00Z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0x0101007C99A6B7AEA5684BA478728D451E0C6F00AD292B9B865129479743050877C37478</vt:lpwstr>
  </property>
  <property fmtid="{D5CDD505-2E9C-101B-9397-08002B2CF9AE}" pid="3" name="_dlc_DocIdItemGuid">
    <vt:lpwstr>0c2c0d48-5c48-4ef4-96fa-b178144358d7</vt:lpwstr>
  </property>
  <property fmtid="{D5CDD505-2E9C-101B-9397-08002B2CF9AE}" pid="4" name="Asiasanat">
    <vt:lpwstr/>
  </property>
</Properties>
</file>