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B4" w:rsidRDefault="00DC41B4" w:rsidP="00DC41B4">
      <w:pPr>
        <w:pStyle w:val="Heading1"/>
      </w:pPr>
    </w:p>
    <w:p w:rsidR="00DC41B4" w:rsidRDefault="00DC41B4" w:rsidP="00DC41B4"/>
    <w:p w:rsidR="00DC41B4" w:rsidRDefault="00DC41B4" w:rsidP="00DC41B4"/>
    <w:p w:rsidR="00DC41B4" w:rsidRDefault="00DC41B4" w:rsidP="00DC41B4"/>
    <w:p w:rsidR="00DC41B4" w:rsidRDefault="00DC41B4" w:rsidP="00DC41B4"/>
    <w:p w:rsidR="00DC41B4" w:rsidRPr="00E0604F" w:rsidRDefault="00DC41B4" w:rsidP="00DC41B4"/>
    <w:p w:rsidR="00DC41B4" w:rsidRDefault="00DC41B4" w:rsidP="00DC41B4">
      <w:pPr>
        <w:jc w:val="center"/>
        <w:rPr>
          <w:b/>
          <w:color w:val="31A3B5"/>
          <w:sz w:val="72"/>
          <w:szCs w:val="52"/>
        </w:rPr>
      </w:pPr>
      <w:r w:rsidRPr="00595FDF">
        <w:rPr>
          <w:b/>
          <w:color w:val="31A3B5"/>
          <w:sz w:val="72"/>
          <w:szCs w:val="52"/>
        </w:rPr>
        <w:t>Savonia-ammattikorkeakoulun opetussuun</w:t>
      </w:r>
      <w:r w:rsidR="00B44A9F">
        <w:rPr>
          <w:b/>
          <w:color w:val="31A3B5"/>
          <w:sz w:val="72"/>
          <w:szCs w:val="52"/>
        </w:rPr>
        <w:t xml:space="preserve">nitelman </w:t>
      </w:r>
      <w:r w:rsidR="00B44A9F">
        <w:rPr>
          <w:b/>
          <w:color w:val="31A3B5"/>
          <w:sz w:val="72"/>
          <w:szCs w:val="52"/>
        </w:rPr>
        <w:br/>
        <w:t>yleinen osa</w:t>
      </w:r>
    </w:p>
    <w:p w:rsidR="003F718E" w:rsidRDefault="003F718E" w:rsidP="00DC41B4">
      <w:pPr>
        <w:jc w:val="center"/>
        <w:rPr>
          <w:b/>
          <w:color w:val="31A3B5"/>
          <w:sz w:val="72"/>
          <w:szCs w:val="52"/>
        </w:rPr>
      </w:pPr>
    </w:p>
    <w:p w:rsidR="003F718E" w:rsidRDefault="003F718E" w:rsidP="00DC41B4">
      <w:pPr>
        <w:jc w:val="center"/>
        <w:rPr>
          <w:b/>
          <w:color w:val="31A3B5"/>
          <w:sz w:val="72"/>
          <w:szCs w:val="52"/>
        </w:rPr>
      </w:pPr>
      <w:r>
        <w:rPr>
          <w:b/>
          <w:color w:val="31A3B5"/>
          <w:sz w:val="72"/>
          <w:szCs w:val="52"/>
        </w:rPr>
        <w:t>Sähkö</w:t>
      </w:r>
      <w:r w:rsidR="00652180">
        <w:rPr>
          <w:b/>
          <w:color w:val="31A3B5"/>
          <w:sz w:val="72"/>
          <w:szCs w:val="52"/>
        </w:rPr>
        <w:t>insinöörin tutkinto-ohjelma</w:t>
      </w:r>
    </w:p>
    <w:p w:rsidR="003804F8" w:rsidRDefault="003D2E30" w:rsidP="00DC41B4">
      <w:pPr>
        <w:jc w:val="center"/>
        <w:rPr>
          <w:b/>
          <w:color w:val="31A3B5"/>
          <w:sz w:val="72"/>
          <w:szCs w:val="52"/>
        </w:rPr>
      </w:pPr>
      <w:r>
        <w:rPr>
          <w:b/>
          <w:color w:val="31A3B5"/>
          <w:sz w:val="72"/>
          <w:szCs w:val="52"/>
        </w:rPr>
        <w:t>2016</w:t>
      </w:r>
    </w:p>
    <w:p w:rsidR="00DC41B4" w:rsidRDefault="00DC41B4" w:rsidP="00DC41B4"/>
    <w:p w:rsidR="00DC41B4" w:rsidRDefault="00DC41B4" w:rsidP="00DC41B4"/>
    <w:p w:rsidR="00DC41B4" w:rsidRDefault="00DC41B4" w:rsidP="00DC41B4"/>
    <w:p w:rsidR="00DC41B4" w:rsidRDefault="00DC41B4" w:rsidP="00DC41B4"/>
    <w:p w:rsidR="00DC41B4" w:rsidRDefault="00DC41B4" w:rsidP="00DC41B4"/>
    <w:p w:rsidR="00DC41B4" w:rsidRDefault="00DC41B4" w:rsidP="00DC41B4"/>
    <w:p w:rsidR="00DC41B4" w:rsidRPr="00E0604F" w:rsidRDefault="00DC41B4" w:rsidP="002C19B7">
      <w:pPr>
        <w:pStyle w:val="Heading1"/>
        <w:spacing w:before="0"/>
      </w:pPr>
      <w:r>
        <w:br w:type="page"/>
      </w:r>
      <w:bookmarkStart w:id="0" w:name="_Toc290881661"/>
      <w:r>
        <w:lastRenderedPageBreak/>
        <w:t xml:space="preserve">1.2 </w:t>
      </w:r>
      <w:r w:rsidRPr="00E0604F">
        <w:t>Osaamistavoitteet</w:t>
      </w:r>
      <w:bookmarkEnd w:id="0"/>
    </w:p>
    <w:p w:rsidR="001D46A1" w:rsidRPr="002C19B7" w:rsidRDefault="002C19B7" w:rsidP="00A03600">
      <w:pPr>
        <w:rPr>
          <w:color w:val="FF0000"/>
          <w:sz w:val="24"/>
          <w:szCs w:val="24"/>
          <w:lang w:eastAsia="fi-FI"/>
        </w:rPr>
      </w:pPr>
      <w:r w:rsidRPr="002C19B7">
        <w:rPr>
          <w:color w:val="FF0000"/>
          <w:sz w:val="24"/>
          <w:szCs w:val="24"/>
          <w:lang w:eastAsia="fi-FI"/>
        </w:rPr>
        <w:t xml:space="preserve">Taulukko tiedostoksi </w:t>
      </w:r>
      <w:r>
        <w:rPr>
          <w:color w:val="FF0000"/>
          <w:sz w:val="24"/>
          <w:szCs w:val="24"/>
          <w:lang w:eastAsia="fi-FI"/>
        </w:rPr>
        <w:t>ES16SP_1</w:t>
      </w:r>
    </w:p>
    <w:tbl>
      <w:tblPr>
        <w:tblpPr w:leftFromText="142" w:rightFromText="142" w:vertAnchor="text" w:horzAnchor="margin" w:tblpX="216"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2"/>
        <w:gridCol w:w="7551"/>
      </w:tblGrid>
      <w:tr w:rsidR="00A03600" w:rsidRPr="00595FDF" w:rsidTr="00C47EBA">
        <w:trPr>
          <w:trHeight w:val="904"/>
        </w:trPr>
        <w:tc>
          <w:tcPr>
            <w:tcW w:w="2572" w:type="dxa"/>
            <w:shd w:val="clear" w:color="auto" w:fill="31A3B5"/>
          </w:tcPr>
          <w:p w:rsidR="00A03600" w:rsidRPr="00595FDF" w:rsidRDefault="00A03600" w:rsidP="00C47EBA">
            <w:pPr>
              <w:spacing w:before="240" w:after="240"/>
              <w:rPr>
                <w:rFonts w:cs="Calibri"/>
                <w:b/>
                <w:color w:val="FFFFFF"/>
                <w:sz w:val="24"/>
                <w:szCs w:val="24"/>
              </w:rPr>
            </w:pPr>
            <w:r w:rsidRPr="00595FDF">
              <w:rPr>
                <w:rFonts w:cs="Calibri"/>
                <w:b/>
                <w:color w:val="FFFFFF"/>
                <w:sz w:val="28"/>
                <w:szCs w:val="24"/>
              </w:rPr>
              <w:t>Osaamisen osa-alue</w:t>
            </w:r>
          </w:p>
        </w:tc>
        <w:tc>
          <w:tcPr>
            <w:tcW w:w="7551" w:type="dxa"/>
            <w:shd w:val="clear" w:color="auto" w:fill="31A3B5"/>
          </w:tcPr>
          <w:p w:rsidR="00A03600" w:rsidRPr="00595FDF" w:rsidRDefault="00A03600" w:rsidP="00C47EBA">
            <w:pPr>
              <w:spacing w:before="240" w:after="240"/>
              <w:rPr>
                <w:rFonts w:cs="Calibri"/>
                <w:b/>
                <w:color w:val="FFFFFF"/>
                <w:sz w:val="28"/>
                <w:szCs w:val="28"/>
              </w:rPr>
            </w:pPr>
            <w:r w:rsidRPr="00595FDF">
              <w:rPr>
                <w:rFonts w:cs="Calibri"/>
                <w:b/>
                <w:color w:val="FFFFFF"/>
                <w:sz w:val="28"/>
                <w:szCs w:val="28"/>
              </w:rPr>
              <w:t>Osaaminen tasolla 6</w:t>
            </w:r>
          </w:p>
        </w:tc>
      </w:tr>
      <w:tr w:rsidR="00A03600" w:rsidRPr="00595FDF" w:rsidTr="00C47EBA">
        <w:trPr>
          <w:trHeight w:val="2008"/>
        </w:trPr>
        <w:tc>
          <w:tcPr>
            <w:tcW w:w="2572" w:type="dxa"/>
          </w:tcPr>
          <w:p w:rsidR="00A03600" w:rsidRPr="00595FDF" w:rsidRDefault="00A03600" w:rsidP="00C47EBA">
            <w:pPr>
              <w:spacing w:before="240" w:after="240"/>
              <w:rPr>
                <w:rFonts w:cs="Calibri"/>
                <w:b/>
                <w:szCs w:val="24"/>
              </w:rPr>
            </w:pPr>
            <w:r w:rsidRPr="00595FDF">
              <w:rPr>
                <w:rFonts w:cs="Calibri"/>
                <w:b/>
                <w:szCs w:val="24"/>
              </w:rPr>
              <w:t>Tieto</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hallitsee laaja-alaiset ja edistyneet </w:t>
            </w:r>
            <w:r>
              <w:rPr>
                <w:rFonts w:cs="Calibri"/>
                <w:szCs w:val="24"/>
              </w:rPr>
              <w:t xml:space="preserve">oman </w:t>
            </w:r>
            <w:r w:rsidRPr="00595FDF">
              <w:rPr>
                <w:rFonts w:cs="Calibri"/>
                <w:szCs w:val="24"/>
              </w:rPr>
              <w:t>alan</w:t>
            </w:r>
            <w:r>
              <w:rPr>
                <w:rFonts w:cs="Calibri"/>
                <w:szCs w:val="24"/>
              </w:rPr>
              <w:t>sa</w:t>
            </w:r>
            <w:r w:rsidRPr="00595FDF">
              <w:rPr>
                <w:rFonts w:cs="Calibri"/>
                <w:szCs w:val="24"/>
              </w:rPr>
              <w:t xml:space="preserve"> tiedot, joihin liittyy teorioiden, keskeisten käsitteiden, menetelmien ja periaatteiden kriittinen ymmärtäminen ja arvi</w:t>
            </w:r>
            <w:r>
              <w:rPr>
                <w:rFonts w:cs="Calibri"/>
                <w:szCs w:val="24"/>
              </w:rPr>
              <w:t>ointi. Hän ymmärtää oman alansa</w:t>
            </w:r>
            <w:r w:rsidRPr="00595FDF">
              <w:rPr>
                <w:rFonts w:cs="Calibri"/>
                <w:szCs w:val="24"/>
              </w:rPr>
              <w:t xml:space="preserve"> tehtäväalueen kattavuuden ja rajat.</w:t>
            </w:r>
          </w:p>
        </w:tc>
      </w:tr>
      <w:tr w:rsidR="00A03600" w:rsidRPr="00595FDF" w:rsidTr="00C47EBA">
        <w:trPr>
          <w:trHeight w:val="1716"/>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Työskentelytapa ja </w:t>
            </w:r>
            <w:r w:rsidRPr="00595FDF">
              <w:rPr>
                <w:rFonts w:cs="Calibri"/>
                <w:b/>
                <w:szCs w:val="24"/>
              </w:rPr>
              <w:br/>
              <w:t>soveltaminen (taito)</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hallitsee edistyneet taidot, jotka osoittavat asioiden hallintaa, kykyä soveltaa ja kykyä luoviin ratkai</w:t>
            </w:r>
            <w:r>
              <w:rPr>
                <w:rFonts w:cs="Calibri"/>
                <w:szCs w:val="24"/>
              </w:rPr>
              <w:t xml:space="preserve">suihin, joita vaaditaan tekniikan ja liikenteen </w:t>
            </w:r>
            <w:r w:rsidRPr="00595FDF">
              <w:rPr>
                <w:rFonts w:cs="Calibri"/>
                <w:szCs w:val="24"/>
              </w:rPr>
              <w:t>alalla monimutkaisten tai ennakoimattomien ongelmien ratkaisemisessa.</w:t>
            </w:r>
          </w:p>
        </w:tc>
      </w:tr>
      <w:tr w:rsidR="00A03600" w:rsidRPr="00595FDF" w:rsidTr="00C47EBA">
        <w:trPr>
          <w:trHeight w:val="1909"/>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Vastuu, johtaminen, </w:t>
            </w:r>
            <w:r w:rsidRPr="00595FDF">
              <w:rPr>
                <w:rFonts w:cs="Calibri"/>
                <w:b/>
                <w:szCs w:val="24"/>
              </w:rPr>
              <w:br/>
              <w:t>yrittäjyys</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kykenee johtamaan monimutkaisia ammatillisia toimia tai hankkeita ja työsken</w:t>
            </w:r>
            <w:r>
              <w:rPr>
                <w:rFonts w:cs="Calibri"/>
                <w:szCs w:val="24"/>
              </w:rPr>
              <w:t xml:space="preserve">telemään </w:t>
            </w:r>
            <w:r w:rsidRPr="00595FDF">
              <w:rPr>
                <w:rFonts w:cs="Calibri"/>
                <w:szCs w:val="24"/>
              </w:rPr>
              <w:t>alan asiantuntijatehtävissä. Hän kykenee päätöksentekoon ennakoimattomissa toi</w:t>
            </w:r>
            <w:r>
              <w:rPr>
                <w:rFonts w:cs="Calibri"/>
                <w:szCs w:val="24"/>
              </w:rPr>
              <w:t>mintaympäristöissä. Hänellä</w:t>
            </w:r>
            <w:r w:rsidRPr="00595FDF">
              <w:rPr>
                <w:rFonts w:cs="Calibri"/>
                <w:szCs w:val="24"/>
              </w:rPr>
              <w:t xml:space="preserve"> on perusvalmiudet toimia alan yrittäjänä.</w:t>
            </w:r>
          </w:p>
        </w:tc>
      </w:tr>
      <w:tr w:rsidR="00A03600" w:rsidRPr="00595FDF" w:rsidTr="00C47EBA">
        <w:trPr>
          <w:trHeight w:val="1178"/>
        </w:trPr>
        <w:tc>
          <w:tcPr>
            <w:tcW w:w="2572" w:type="dxa"/>
          </w:tcPr>
          <w:p w:rsidR="00A03600" w:rsidRPr="00595FDF" w:rsidRDefault="00A03600" w:rsidP="00C47EBA">
            <w:pPr>
              <w:spacing w:before="240" w:after="240"/>
              <w:rPr>
                <w:rFonts w:cs="Calibri"/>
                <w:b/>
                <w:szCs w:val="24"/>
              </w:rPr>
            </w:pPr>
            <w:r w:rsidRPr="00595FDF">
              <w:rPr>
                <w:rFonts w:cs="Calibri"/>
                <w:b/>
                <w:szCs w:val="24"/>
              </w:rPr>
              <w:t>Arviointi</w:t>
            </w:r>
          </w:p>
        </w:tc>
        <w:tc>
          <w:tcPr>
            <w:tcW w:w="7551" w:type="dxa"/>
          </w:tcPr>
          <w:p w:rsidR="00A03600" w:rsidRPr="00595FDF" w:rsidRDefault="00A03600" w:rsidP="00C47EBA">
            <w:pPr>
              <w:spacing w:before="240" w:after="240"/>
              <w:rPr>
                <w:rFonts w:cs="Calibri"/>
                <w:b/>
                <w:szCs w:val="24"/>
              </w:rPr>
            </w:pPr>
            <w:r>
              <w:rPr>
                <w:rFonts w:cs="Calibri"/>
                <w:szCs w:val="24"/>
              </w:rPr>
              <w:t>Sähköinsinööri</w:t>
            </w:r>
            <w:r w:rsidRPr="00595FDF">
              <w:rPr>
                <w:rFonts w:cs="Calibri"/>
                <w:szCs w:val="24"/>
              </w:rPr>
              <w:t xml:space="preserve"> kykenee vastaamaan oman osaamisensa arvioinnin ja kehittämisen lisäksi yksittäisten henkilöiden ja ryhmien kehittämisestä.</w:t>
            </w:r>
          </w:p>
        </w:tc>
      </w:tr>
      <w:tr w:rsidR="00A03600" w:rsidRPr="00595FDF" w:rsidTr="00C47EBA">
        <w:trPr>
          <w:trHeight w:val="1818"/>
        </w:trPr>
        <w:tc>
          <w:tcPr>
            <w:tcW w:w="2572" w:type="dxa"/>
          </w:tcPr>
          <w:p w:rsidR="00A03600" w:rsidRPr="00595FDF" w:rsidRDefault="00A03600" w:rsidP="00C47EBA">
            <w:pPr>
              <w:spacing w:before="240" w:after="240"/>
              <w:rPr>
                <w:rFonts w:cs="Calibri"/>
                <w:b/>
                <w:szCs w:val="24"/>
              </w:rPr>
            </w:pPr>
            <w:r w:rsidRPr="00595FDF">
              <w:rPr>
                <w:rFonts w:cs="Calibri"/>
                <w:b/>
                <w:szCs w:val="24"/>
              </w:rPr>
              <w:t xml:space="preserve">Elinikäisen oppimisen </w:t>
            </w:r>
            <w:r w:rsidRPr="00595FDF">
              <w:rPr>
                <w:rFonts w:cs="Calibri"/>
                <w:b/>
                <w:szCs w:val="24"/>
              </w:rPr>
              <w:br/>
              <w:t>avaintaidot</w:t>
            </w:r>
          </w:p>
        </w:tc>
        <w:tc>
          <w:tcPr>
            <w:tcW w:w="7551" w:type="dxa"/>
          </w:tcPr>
          <w:p w:rsidR="00A03600" w:rsidRPr="00595FDF" w:rsidRDefault="00A03600" w:rsidP="00C47EBA">
            <w:pPr>
              <w:spacing w:before="240" w:after="240"/>
              <w:rPr>
                <w:rFonts w:cs="Calibri"/>
                <w:szCs w:val="24"/>
              </w:rPr>
            </w:pPr>
            <w:r>
              <w:rPr>
                <w:rFonts w:cs="Calibri"/>
                <w:szCs w:val="24"/>
              </w:rPr>
              <w:t>Sähköinsinöörillä</w:t>
            </w:r>
            <w:r w:rsidRPr="00595FDF">
              <w:rPr>
                <w:rFonts w:cs="Calibri"/>
                <w:szCs w:val="24"/>
              </w:rPr>
              <w:t xml:space="preserve"> on valmius jatkuvaan oppimiseen. Hän osaa viestiä suullisesti ja kirjallisesti sekä</w:t>
            </w:r>
            <w:r>
              <w:rPr>
                <w:rFonts w:cs="Calibri"/>
                <w:szCs w:val="24"/>
              </w:rPr>
              <w:t xml:space="preserve"> tekniikan </w:t>
            </w:r>
            <w:r w:rsidRPr="00595FDF">
              <w:rPr>
                <w:rFonts w:cs="Calibri"/>
                <w:szCs w:val="24"/>
              </w:rPr>
              <w:t>alan että alan ulkopuoliselle yleisölle. Hän kykenee itsenäiseen kansainväliseen viestintään ja vuorovaikutuksee</w:t>
            </w:r>
            <w:r>
              <w:rPr>
                <w:rFonts w:cs="Calibri"/>
                <w:szCs w:val="24"/>
              </w:rPr>
              <w:t>n ruotsin ja englannin</w:t>
            </w:r>
            <w:r w:rsidRPr="00595FDF">
              <w:rPr>
                <w:rFonts w:cs="Calibri"/>
                <w:szCs w:val="24"/>
              </w:rPr>
              <w:t xml:space="preserve"> kielellä. </w:t>
            </w:r>
          </w:p>
        </w:tc>
      </w:tr>
    </w:tbl>
    <w:p w:rsidR="00C47EBA" w:rsidRPr="00C47EBA" w:rsidRDefault="00C47EBA" w:rsidP="00C47EBA">
      <w:pPr>
        <w:spacing w:before="240"/>
        <w:rPr>
          <w:rFonts w:cs="Calibri"/>
          <w:snapToGrid w:val="0"/>
          <w:sz w:val="24"/>
          <w:szCs w:val="24"/>
        </w:rPr>
      </w:pPr>
    </w:p>
    <w:p w:rsidR="00B402D5" w:rsidRDefault="00B402D5" w:rsidP="00C47EBA">
      <w:pPr>
        <w:spacing w:before="240"/>
        <w:rPr>
          <w:rFonts w:cs="Calibri"/>
          <w:snapToGrid w:val="0"/>
          <w:color w:val="FF0000"/>
          <w:sz w:val="24"/>
          <w:szCs w:val="24"/>
        </w:rPr>
      </w:pPr>
      <w:r>
        <w:rPr>
          <w:rFonts w:cs="Calibri"/>
          <w:snapToGrid w:val="0"/>
          <w:color w:val="FF0000"/>
          <w:sz w:val="24"/>
          <w:szCs w:val="24"/>
        </w:rPr>
        <w:br/>
      </w:r>
      <w:r>
        <w:rPr>
          <w:rFonts w:cs="Calibri"/>
          <w:snapToGrid w:val="0"/>
          <w:color w:val="FF0000"/>
          <w:sz w:val="24"/>
          <w:szCs w:val="24"/>
        </w:rPr>
        <w:br/>
      </w:r>
      <w:r>
        <w:rPr>
          <w:rFonts w:cs="Calibri"/>
          <w:snapToGrid w:val="0"/>
          <w:color w:val="FF0000"/>
          <w:sz w:val="24"/>
          <w:szCs w:val="24"/>
        </w:rPr>
        <w:br/>
      </w:r>
      <w:r>
        <w:rPr>
          <w:rFonts w:cs="Calibri"/>
          <w:snapToGrid w:val="0"/>
          <w:color w:val="FF0000"/>
          <w:sz w:val="24"/>
          <w:szCs w:val="24"/>
        </w:rPr>
        <w:br/>
      </w:r>
      <w:r>
        <w:rPr>
          <w:rFonts w:cs="Calibri"/>
          <w:snapToGrid w:val="0"/>
          <w:color w:val="FF0000"/>
          <w:sz w:val="24"/>
          <w:szCs w:val="24"/>
        </w:rPr>
        <w:br/>
      </w:r>
    </w:p>
    <w:p w:rsidR="00C47EBA" w:rsidRPr="00B402D5" w:rsidRDefault="00B402D5" w:rsidP="00C47EBA">
      <w:pPr>
        <w:spacing w:before="240"/>
        <w:rPr>
          <w:rFonts w:cs="Calibri"/>
          <w:snapToGrid w:val="0"/>
          <w:color w:val="FF0000"/>
          <w:sz w:val="24"/>
          <w:szCs w:val="24"/>
        </w:rPr>
      </w:pPr>
      <w:r w:rsidRPr="00B402D5">
        <w:rPr>
          <w:rFonts w:cs="Calibri"/>
          <w:snapToGrid w:val="0"/>
          <w:color w:val="FF0000"/>
          <w:sz w:val="24"/>
          <w:szCs w:val="24"/>
        </w:rPr>
        <w:t>Taulukko tiedostoksi ES16SP_2</w:t>
      </w:r>
    </w:p>
    <w:p w:rsidR="00DC41B4" w:rsidRPr="00595FDF" w:rsidRDefault="00DC41B4" w:rsidP="00DC41B4">
      <w:pPr>
        <w:rPr>
          <w:rFonts w:cs="Calibri"/>
          <w:b/>
          <w:bCs/>
          <w:sz w:val="24"/>
          <w:szCs w:val="24"/>
        </w:rPr>
      </w:pPr>
    </w:p>
    <w:tbl>
      <w:tblPr>
        <w:tblpPr w:leftFromText="142" w:rightFromText="142" w:vertAnchor="text" w:horzAnchor="margin" w:tblpX="182" w:tblpY="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6"/>
        <w:gridCol w:w="5887"/>
      </w:tblGrid>
      <w:tr w:rsidR="00DC41B4" w:rsidRPr="007710D4" w:rsidTr="00BF3BBC">
        <w:trPr>
          <w:trHeight w:val="1046"/>
        </w:trPr>
        <w:tc>
          <w:tcPr>
            <w:tcW w:w="4286" w:type="dxa"/>
            <w:tcBorders>
              <w:top w:val="single" w:sz="4" w:space="0" w:color="auto"/>
              <w:left w:val="single" w:sz="4" w:space="0" w:color="auto"/>
              <w:bottom w:val="single" w:sz="4" w:space="0" w:color="auto"/>
              <w:right w:val="single" w:sz="4" w:space="0" w:color="auto"/>
            </w:tcBorders>
            <w:shd w:val="clear" w:color="auto" w:fill="31A3B5"/>
          </w:tcPr>
          <w:p w:rsidR="00DC41B4" w:rsidRPr="00595FDF" w:rsidRDefault="00DC41B4" w:rsidP="00BF3BBC">
            <w:pPr>
              <w:spacing w:before="240"/>
              <w:rPr>
                <w:rFonts w:cs="Calibri"/>
                <w:b/>
                <w:color w:val="FFFFFF"/>
                <w:sz w:val="28"/>
              </w:rPr>
            </w:pPr>
            <w:r w:rsidRPr="00595FDF">
              <w:rPr>
                <w:rFonts w:cs="Calibri"/>
                <w:b/>
                <w:color w:val="FFFFFF"/>
                <w:sz w:val="28"/>
              </w:rPr>
              <w:t>Yleiset kompetenssit</w:t>
            </w:r>
            <w:r w:rsidRPr="00595FDF">
              <w:rPr>
                <w:rFonts w:cs="Calibri"/>
                <w:b/>
                <w:color w:val="FFFFFF"/>
                <w:sz w:val="28"/>
              </w:rPr>
              <w:br/>
            </w:r>
            <w:r w:rsidRPr="00595FDF">
              <w:rPr>
                <w:rFonts w:cs="Calibri"/>
                <w:b/>
                <w:color w:val="FFFFFF"/>
                <w:sz w:val="24"/>
              </w:rPr>
              <w:t>(G</w:t>
            </w:r>
            <w:r w:rsidRPr="00595FDF">
              <w:rPr>
                <w:rFonts w:cs="Calibri"/>
                <w:b/>
                <w:i/>
                <w:color w:val="FFFFFF"/>
                <w:sz w:val="24"/>
              </w:rPr>
              <w:t>eneric competences</w:t>
            </w:r>
            <w:r w:rsidRPr="00595FDF">
              <w:rPr>
                <w:rFonts w:cs="Calibri"/>
                <w:b/>
                <w:color w:val="FFFFFF"/>
                <w:sz w:val="24"/>
              </w:rPr>
              <w:t>)</w:t>
            </w:r>
          </w:p>
        </w:tc>
        <w:tc>
          <w:tcPr>
            <w:tcW w:w="5887" w:type="dxa"/>
            <w:tcBorders>
              <w:top w:val="single" w:sz="4" w:space="0" w:color="auto"/>
              <w:left w:val="single" w:sz="4" w:space="0" w:color="auto"/>
              <w:bottom w:val="single" w:sz="4" w:space="0" w:color="auto"/>
              <w:right w:val="single" w:sz="4" w:space="0" w:color="auto"/>
            </w:tcBorders>
            <w:shd w:val="clear" w:color="auto" w:fill="31A3B5"/>
          </w:tcPr>
          <w:p w:rsidR="00DC41B4" w:rsidRPr="00595FDF" w:rsidRDefault="00DC41B4" w:rsidP="00BF3BBC">
            <w:pPr>
              <w:spacing w:before="240"/>
              <w:rPr>
                <w:rFonts w:cs="Calibri"/>
                <w:b/>
                <w:color w:val="FFFFFF"/>
                <w:sz w:val="28"/>
                <w:lang w:val="en-US"/>
              </w:rPr>
            </w:pPr>
            <w:r w:rsidRPr="00595FDF">
              <w:rPr>
                <w:rFonts w:cs="Calibri"/>
                <w:b/>
                <w:color w:val="FFFFFF"/>
                <w:sz w:val="28"/>
                <w:lang w:val="en-US"/>
              </w:rPr>
              <w:t xml:space="preserve">Osaamisen kuvaus </w:t>
            </w:r>
            <w:r w:rsidRPr="00595FDF">
              <w:rPr>
                <w:rFonts w:cs="Calibri"/>
                <w:b/>
                <w:color w:val="FFFFFF"/>
                <w:sz w:val="28"/>
                <w:lang w:val="en-US"/>
              </w:rPr>
              <w:br/>
            </w:r>
            <w:r w:rsidRPr="00595FDF">
              <w:rPr>
                <w:rFonts w:cs="Calibri"/>
                <w:b/>
                <w:color w:val="FFFFFF"/>
                <w:sz w:val="24"/>
                <w:lang w:val="en-US"/>
              </w:rPr>
              <w:t>(</w:t>
            </w:r>
            <w:r w:rsidRPr="00595FDF">
              <w:rPr>
                <w:rFonts w:cs="Calibri"/>
                <w:b/>
                <w:i/>
                <w:color w:val="FFFFFF"/>
                <w:sz w:val="24"/>
                <w:lang w:val="en-US"/>
              </w:rPr>
              <w:t>Description of the competence</w:t>
            </w:r>
            <w:r w:rsidRPr="00595FDF">
              <w:rPr>
                <w:rFonts w:cs="Calibri"/>
                <w:b/>
                <w:color w:val="FFFFFF"/>
                <w:sz w:val="24"/>
                <w:lang w:val="en-US"/>
              </w:rPr>
              <w:t>)</w:t>
            </w:r>
          </w:p>
        </w:tc>
      </w:tr>
      <w:tr w:rsidR="00DC41B4" w:rsidRPr="00595FDF" w:rsidTr="00BF3BBC">
        <w:trPr>
          <w:trHeight w:val="1594"/>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rPr>
            </w:pPr>
            <w:r w:rsidRPr="00595FDF">
              <w:rPr>
                <w:rFonts w:cs="Calibri"/>
                <w:b/>
              </w:rPr>
              <w:t>Oppimisen taidot</w:t>
            </w:r>
            <w:r w:rsidRPr="00595FDF">
              <w:rPr>
                <w:rFonts w:cs="Calibri"/>
                <w:b/>
              </w:rPr>
              <w:br/>
            </w:r>
            <w:r w:rsidRPr="00595FDF">
              <w:rPr>
                <w:rFonts w:cs="Calibri"/>
              </w:rPr>
              <w:t>(</w:t>
            </w:r>
            <w:r w:rsidRPr="00595FDF">
              <w:rPr>
                <w:rFonts w:cs="Calibri"/>
                <w:i/>
              </w:rPr>
              <w:t xml:space="preserve">Learning </w:t>
            </w:r>
            <w:proofErr w:type="spellStart"/>
            <w:r w:rsidRPr="00595FDF">
              <w:rPr>
                <w:rFonts w:cs="Calibri"/>
                <w:i/>
              </w:rPr>
              <w:t>competence</w:t>
            </w:r>
            <w:proofErr w:type="spellEnd"/>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 xml:space="preserve">osaa arvioida ja kehittää osaamistaan ja oppimistapojaan </w:t>
            </w:r>
          </w:p>
          <w:p w:rsidR="00DC41B4" w:rsidRPr="00595FDF" w:rsidRDefault="00DC41B4" w:rsidP="00BF3BBC">
            <w:pPr>
              <w:pStyle w:val="Default"/>
              <w:numPr>
                <w:ilvl w:val="0"/>
                <w:numId w:val="20"/>
              </w:numPr>
              <w:rPr>
                <w:sz w:val="22"/>
                <w:szCs w:val="22"/>
              </w:rPr>
            </w:pPr>
            <w:r w:rsidRPr="00595FDF">
              <w:rPr>
                <w:sz w:val="22"/>
                <w:szCs w:val="22"/>
              </w:rPr>
              <w:t xml:space="preserve">osaa hankkia, käsitellä ja arvioida tietoa kriittisesti </w:t>
            </w:r>
          </w:p>
          <w:p w:rsidR="00DC41B4" w:rsidRPr="00595FDF" w:rsidRDefault="00DC41B4" w:rsidP="00BF3BBC">
            <w:pPr>
              <w:pStyle w:val="Default"/>
              <w:numPr>
                <w:ilvl w:val="0"/>
                <w:numId w:val="20"/>
              </w:numPr>
              <w:rPr>
                <w:sz w:val="22"/>
                <w:szCs w:val="22"/>
              </w:rPr>
            </w:pPr>
            <w:r w:rsidRPr="00595FDF">
              <w:rPr>
                <w:sz w:val="22"/>
                <w:szCs w:val="22"/>
              </w:rPr>
              <w:t>kykenee ottamaan vastuuta ryhmän oppimisesta ja opitun jakamisesta</w:t>
            </w:r>
          </w:p>
          <w:p w:rsidR="00DC41B4" w:rsidRPr="00595FDF" w:rsidRDefault="00DC41B4" w:rsidP="00BF3BBC">
            <w:pPr>
              <w:pStyle w:val="ListParagraph"/>
              <w:numPr>
                <w:ilvl w:val="0"/>
                <w:numId w:val="20"/>
              </w:numPr>
              <w:spacing w:line="240" w:lineRule="auto"/>
              <w:rPr>
                <w:rFonts w:cs="Calibri"/>
                <w:snapToGrid w:val="0"/>
              </w:rPr>
            </w:pPr>
            <w:r w:rsidRPr="00595FDF">
              <w:rPr>
                <w:rFonts w:cs="Calibri"/>
                <w:snapToGrid w:val="0"/>
              </w:rPr>
              <w:t>osaa yhdistää yrittäjämäisen toimintatavan osaksi ammatillista kehittymistään ja urasuunnitteluaan</w:t>
            </w:r>
          </w:p>
        </w:tc>
      </w:tr>
      <w:tr w:rsidR="00DC41B4" w:rsidRPr="00595FDF" w:rsidTr="00BF3BBC">
        <w:trPr>
          <w:trHeight w:val="2123"/>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Eettinen osaaminen</w:t>
            </w:r>
            <w:r w:rsidRPr="00595FDF">
              <w:rPr>
                <w:rFonts w:cs="Calibri"/>
                <w:b/>
              </w:rPr>
              <w:br/>
            </w:r>
            <w:r w:rsidRPr="00595FDF">
              <w:rPr>
                <w:rFonts w:cs="Calibri"/>
              </w:rPr>
              <w:t>(</w:t>
            </w:r>
            <w:r w:rsidRPr="00595FDF">
              <w:rPr>
                <w:rFonts w:cs="Calibri"/>
                <w:i/>
              </w:rPr>
              <w:t>Ethical competence</w:t>
            </w:r>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kykenee ottamaan vastuun omasta toiminnas</w:t>
            </w:r>
            <w:r w:rsidR="003D2E30">
              <w:rPr>
                <w:sz w:val="22"/>
                <w:szCs w:val="22"/>
              </w:rPr>
              <w:t>taan ja sen seurauk</w:t>
            </w:r>
            <w:r w:rsidRPr="00595FDF">
              <w:rPr>
                <w:sz w:val="22"/>
                <w:szCs w:val="22"/>
              </w:rPr>
              <w:t xml:space="preserve">sista </w:t>
            </w:r>
          </w:p>
          <w:p w:rsidR="00DC41B4" w:rsidRPr="00595FDF" w:rsidRDefault="00DC41B4" w:rsidP="00BF3BBC">
            <w:pPr>
              <w:pStyle w:val="Default"/>
              <w:numPr>
                <w:ilvl w:val="0"/>
                <w:numId w:val="20"/>
              </w:numPr>
              <w:rPr>
                <w:sz w:val="22"/>
                <w:szCs w:val="22"/>
              </w:rPr>
            </w:pPr>
            <w:r w:rsidRPr="00595FDF">
              <w:rPr>
                <w:sz w:val="22"/>
                <w:szCs w:val="22"/>
              </w:rPr>
              <w:t xml:space="preserve">osaa toimia alansa ammattieettisten periaatteiden mukaisesti </w:t>
            </w:r>
          </w:p>
          <w:p w:rsidR="00DC41B4" w:rsidRPr="00595FDF" w:rsidRDefault="00DC41B4" w:rsidP="00BF3BBC">
            <w:pPr>
              <w:pStyle w:val="Default"/>
              <w:numPr>
                <w:ilvl w:val="0"/>
                <w:numId w:val="20"/>
              </w:numPr>
              <w:rPr>
                <w:sz w:val="22"/>
                <w:szCs w:val="22"/>
              </w:rPr>
            </w:pPr>
            <w:r w:rsidRPr="00595FDF">
              <w:rPr>
                <w:sz w:val="22"/>
                <w:szCs w:val="22"/>
              </w:rPr>
              <w:t xml:space="preserve">osaa ottaa erilaiset toimijat huomioon työskentelyssään </w:t>
            </w:r>
          </w:p>
          <w:p w:rsidR="00DC41B4" w:rsidRPr="00595FDF" w:rsidRDefault="00DC41B4" w:rsidP="00BF3BBC">
            <w:pPr>
              <w:pStyle w:val="Default"/>
              <w:numPr>
                <w:ilvl w:val="0"/>
                <w:numId w:val="20"/>
              </w:numPr>
              <w:rPr>
                <w:sz w:val="22"/>
                <w:szCs w:val="22"/>
              </w:rPr>
            </w:pPr>
            <w:r w:rsidRPr="00595FDF">
              <w:rPr>
                <w:sz w:val="22"/>
                <w:szCs w:val="22"/>
              </w:rPr>
              <w:t xml:space="preserve">osaa soveltaa tasa-arvoisuuden periaatteita </w:t>
            </w:r>
          </w:p>
          <w:p w:rsidR="00DC41B4" w:rsidRPr="00595FDF" w:rsidRDefault="00DC41B4" w:rsidP="00BF3BBC">
            <w:pPr>
              <w:pStyle w:val="Default"/>
              <w:numPr>
                <w:ilvl w:val="0"/>
                <w:numId w:val="20"/>
              </w:numPr>
              <w:rPr>
                <w:sz w:val="22"/>
                <w:szCs w:val="22"/>
              </w:rPr>
            </w:pPr>
            <w:r w:rsidRPr="00595FDF">
              <w:rPr>
                <w:sz w:val="22"/>
                <w:szCs w:val="22"/>
              </w:rPr>
              <w:t xml:space="preserve">osaa soveltaa kestävän kehityksen periaatteita </w:t>
            </w:r>
          </w:p>
          <w:p w:rsidR="00DC41B4" w:rsidRPr="00595FDF" w:rsidRDefault="00DC41B4" w:rsidP="00BF3BBC">
            <w:pPr>
              <w:pStyle w:val="Default"/>
              <w:numPr>
                <w:ilvl w:val="0"/>
                <w:numId w:val="20"/>
              </w:numPr>
              <w:spacing w:after="240"/>
              <w:rPr>
                <w:sz w:val="22"/>
                <w:szCs w:val="22"/>
              </w:rPr>
            </w:pPr>
            <w:r w:rsidRPr="00595FDF">
              <w:rPr>
                <w:sz w:val="22"/>
                <w:szCs w:val="22"/>
              </w:rPr>
              <w:t xml:space="preserve">kykenee vaikuttamaan yhteiskunnallisesti osaamistaan hyödyntäen ja eettisiin arvoihin perustuen </w:t>
            </w: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Työyhteisöosaaminen</w:t>
            </w:r>
            <w:r w:rsidRPr="00595FDF">
              <w:rPr>
                <w:rFonts w:cs="Calibri"/>
                <w:b/>
              </w:rPr>
              <w:br/>
            </w:r>
            <w:r w:rsidRPr="00595FDF">
              <w:rPr>
                <w:rFonts w:cs="Calibri"/>
                <w:i/>
              </w:rPr>
              <w:t>(Working community competence)</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 xml:space="preserve">osaa toimia työyhteisön jäsenenä ja edistää yhteisön hyvinvointia </w:t>
            </w:r>
          </w:p>
          <w:p w:rsidR="00DC41B4" w:rsidRPr="00595FDF" w:rsidRDefault="00DC41B4" w:rsidP="00BF3BBC">
            <w:pPr>
              <w:pStyle w:val="Default"/>
              <w:numPr>
                <w:ilvl w:val="0"/>
                <w:numId w:val="20"/>
              </w:numPr>
              <w:rPr>
                <w:sz w:val="22"/>
                <w:szCs w:val="22"/>
              </w:rPr>
            </w:pPr>
            <w:r w:rsidRPr="00595FDF">
              <w:rPr>
                <w:sz w:val="22"/>
                <w:szCs w:val="22"/>
              </w:rPr>
              <w:t xml:space="preserve">osaa toimia työelämän viestintä- ja vuorovaikutustilanteissa </w:t>
            </w:r>
          </w:p>
          <w:p w:rsidR="00DC41B4" w:rsidRPr="00595FDF" w:rsidRDefault="00DC41B4" w:rsidP="00BF3BBC">
            <w:pPr>
              <w:pStyle w:val="Default"/>
              <w:numPr>
                <w:ilvl w:val="0"/>
                <w:numId w:val="20"/>
              </w:numPr>
              <w:rPr>
                <w:sz w:val="22"/>
                <w:szCs w:val="22"/>
              </w:rPr>
            </w:pPr>
            <w:r w:rsidRPr="00595FDF">
              <w:rPr>
                <w:sz w:val="22"/>
                <w:szCs w:val="22"/>
              </w:rPr>
              <w:t xml:space="preserve">osaa hyödyntää tieto- ja viestintätekniikkaa oman alansa tehtävissä </w:t>
            </w:r>
          </w:p>
          <w:p w:rsidR="00DC41B4" w:rsidRPr="00595FDF" w:rsidRDefault="00DC41B4" w:rsidP="00BF3BBC">
            <w:pPr>
              <w:pStyle w:val="Default"/>
              <w:numPr>
                <w:ilvl w:val="0"/>
                <w:numId w:val="20"/>
              </w:numPr>
              <w:rPr>
                <w:sz w:val="22"/>
                <w:szCs w:val="22"/>
              </w:rPr>
            </w:pPr>
            <w:r w:rsidRPr="00595FDF">
              <w:rPr>
                <w:sz w:val="22"/>
                <w:szCs w:val="22"/>
              </w:rPr>
              <w:t xml:space="preserve">kykenee luomaan henkilökohtaisia työelämäyhteyksiä ja toimimaan verkostoissa </w:t>
            </w:r>
          </w:p>
          <w:p w:rsidR="00DC41B4" w:rsidRPr="00595FDF" w:rsidRDefault="00DC41B4" w:rsidP="00BF3BBC">
            <w:pPr>
              <w:pStyle w:val="Default"/>
              <w:numPr>
                <w:ilvl w:val="0"/>
                <w:numId w:val="20"/>
              </w:numPr>
              <w:rPr>
                <w:sz w:val="22"/>
                <w:szCs w:val="22"/>
              </w:rPr>
            </w:pPr>
            <w:r w:rsidRPr="00595FDF">
              <w:rPr>
                <w:sz w:val="22"/>
                <w:szCs w:val="22"/>
              </w:rPr>
              <w:t xml:space="preserve">osaa tehdä päätöksiä ennakoimattomissa tilanteissa </w:t>
            </w:r>
          </w:p>
          <w:p w:rsidR="00DC41B4" w:rsidRPr="00595FDF" w:rsidRDefault="00DC41B4" w:rsidP="00BF3BBC">
            <w:pPr>
              <w:pStyle w:val="Default"/>
              <w:numPr>
                <w:ilvl w:val="0"/>
                <w:numId w:val="20"/>
              </w:numPr>
              <w:rPr>
                <w:sz w:val="22"/>
                <w:szCs w:val="22"/>
              </w:rPr>
            </w:pPr>
            <w:r w:rsidRPr="00595FDF">
              <w:rPr>
                <w:sz w:val="22"/>
                <w:szCs w:val="22"/>
              </w:rPr>
              <w:t>kykenee työn johtamiseen ja itsenäiseen työskentelyyn asiantuntijatehtävissä</w:t>
            </w:r>
          </w:p>
          <w:p w:rsidR="00DC41B4" w:rsidRPr="00595FDF" w:rsidRDefault="00DC41B4" w:rsidP="00BF3BBC">
            <w:pPr>
              <w:pStyle w:val="Default"/>
              <w:numPr>
                <w:ilvl w:val="0"/>
                <w:numId w:val="20"/>
              </w:numPr>
              <w:spacing w:after="240"/>
              <w:rPr>
                <w:sz w:val="22"/>
                <w:szCs w:val="22"/>
              </w:rPr>
            </w:pPr>
            <w:r w:rsidRPr="00595FDF">
              <w:rPr>
                <w:sz w:val="22"/>
                <w:szCs w:val="22"/>
              </w:rPr>
              <w:t xml:space="preserve">omaa valmiuksia yrittäjyyteen </w:t>
            </w: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rPr>
                <w:rFonts w:cs="Calibri"/>
                <w:b/>
              </w:rPr>
            </w:pPr>
            <w:r w:rsidRPr="00595FDF">
              <w:rPr>
                <w:rFonts w:cs="Calibri"/>
                <w:b/>
              </w:rPr>
              <w:t>Innovaatio-osaaminen</w:t>
            </w:r>
            <w:r w:rsidRPr="00595FDF">
              <w:rPr>
                <w:rFonts w:cs="Calibri"/>
                <w:b/>
              </w:rPr>
              <w:br/>
            </w:r>
            <w:r w:rsidRPr="00595FDF">
              <w:rPr>
                <w:rFonts w:cs="Calibri"/>
                <w:i/>
              </w:rPr>
              <w:t>(Innovation competence)</w:t>
            </w:r>
          </w:p>
        </w:tc>
        <w:tc>
          <w:tcPr>
            <w:tcW w:w="5887" w:type="dxa"/>
            <w:tcBorders>
              <w:top w:val="single" w:sz="4" w:space="0" w:color="auto"/>
              <w:left w:val="single" w:sz="4" w:space="0" w:color="auto"/>
              <w:bottom w:val="single" w:sz="4" w:space="0" w:color="auto"/>
              <w:right w:val="single" w:sz="4" w:space="0" w:color="auto"/>
            </w:tcBorders>
          </w:tcPr>
          <w:p w:rsidR="00652180" w:rsidRDefault="00652180" w:rsidP="00652180">
            <w:pPr>
              <w:pStyle w:val="Default"/>
              <w:ind w:left="357"/>
              <w:rPr>
                <w:sz w:val="22"/>
                <w:szCs w:val="22"/>
              </w:rPr>
            </w:pPr>
          </w:p>
          <w:p w:rsidR="00652180" w:rsidRDefault="00DC41B4" w:rsidP="00652180">
            <w:pPr>
              <w:pStyle w:val="Default"/>
              <w:numPr>
                <w:ilvl w:val="0"/>
                <w:numId w:val="20"/>
              </w:numPr>
              <w:ind w:left="357" w:hanging="357"/>
              <w:rPr>
                <w:sz w:val="22"/>
                <w:szCs w:val="22"/>
              </w:rPr>
            </w:pPr>
            <w:r w:rsidRPr="00652180">
              <w:rPr>
                <w:sz w:val="22"/>
                <w:szCs w:val="22"/>
              </w:rPr>
              <w:t xml:space="preserve">kykenee luovaan ongelmanratkaisuun ja työtapojen kehittämiseen </w:t>
            </w:r>
          </w:p>
          <w:p w:rsidR="00DC41B4" w:rsidRPr="00652180" w:rsidRDefault="00DC41B4" w:rsidP="00652180">
            <w:pPr>
              <w:pStyle w:val="Default"/>
              <w:numPr>
                <w:ilvl w:val="0"/>
                <w:numId w:val="20"/>
              </w:numPr>
              <w:ind w:left="357" w:hanging="357"/>
              <w:rPr>
                <w:sz w:val="22"/>
                <w:szCs w:val="22"/>
              </w:rPr>
            </w:pPr>
            <w:r w:rsidRPr="00652180">
              <w:rPr>
                <w:sz w:val="22"/>
                <w:szCs w:val="22"/>
              </w:rPr>
              <w:t xml:space="preserve">osaa työskennellä projekteissa </w:t>
            </w:r>
          </w:p>
          <w:p w:rsidR="00DC41B4" w:rsidRPr="00595FDF" w:rsidRDefault="00DC41B4" w:rsidP="00652180">
            <w:pPr>
              <w:pStyle w:val="Default"/>
              <w:numPr>
                <w:ilvl w:val="0"/>
                <w:numId w:val="20"/>
              </w:numPr>
              <w:ind w:left="357" w:hanging="357"/>
              <w:rPr>
                <w:sz w:val="22"/>
                <w:szCs w:val="22"/>
              </w:rPr>
            </w:pPr>
            <w:r w:rsidRPr="00595FDF">
              <w:rPr>
                <w:sz w:val="22"/>
                <w:szCs w:val="22"/>
              </w:rPr>
              <w:t xml:space="preserve">osaa toteuttaa tutkimus- ja kehittämishankkeita soveltaen alan olemassa olevaa tietoa ja menetelmiä </w:t>
            </w:r>
          </w:p>
          <w:p w:rsidR="00DC41B4" w:rsidRDefault="00DC41B4" w:rsidP="00652180">
            <w:pPr>
              <w:pStyle w:val="Default"/>
              <w:numPr>
                <w:ilvl w:val="0"/>
                <w:numId w:val="20"/>
              </w:numPr>
              <w:ind w:left="357" w:hanging="357"/>
              <w:rPr>
                <w:sz w:val="22"/>
                <w:szCs w:val="22"/>
              </w:rPr>
            </w:pPr>
            <w:r w:rsidRPr="00595FDF">
              <w:rPr>
                <w:sz w:val="22"/>
                <w:szCs w:val="22"/>
              </w:rPr>
              <w:t xml:space="preserve">osaa etsiä asiakaslähtöisiä, kestäviä ja taloudellisesti kannattavia ratkaisuja </w:t>
            </w:r>
          </w:p>
          <w:p w:rsidR="00652180" w:rsidRPr="00595FDF" w:rsidRDefault="00652180" w:rsidP="00652180">
            <w:pPr>
              <w:pStyle w:val="Default"/>
              <w:ind w:left="357"/>
              <w:rPr>
                <w:sz w:val="22"/>
                <w:szCs w:val="22"/>
              </w:rPr>
            </w:pPr>
          </w:p>
        </w:tc>
      </w:tr>
      <w:tr w:rsidR="00DC41B4" w:rsidRPr="00595FDF" w:rsidTr="00BF3BBC">
        <w:trPr>
          <w:trHeight w:val="129"/>
        </w:trPr>
        <w:tc>
          <w:tcPr>
            <w:tcW w:w="4286"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spacing w:before="240"/>
              <w:ind w:left="12"/>
              <w:rPr>
                <w:rFonts w:cs="Calibri"/>
                <w:b/>
              </w:rPr>
            </w:pPr>
            <w:r w:rsidRPr="00595FDF">
              <w:rPr>
                <w:rFonts w:cs="Calibri"/>
                <w:b/>
              </w:rPr>
              <w:t>Kansainvälisyysosaaminen</w:t>
            </w:r>
            <w:r w:rsidRPr="00595FDF">
              <w:rPr>
                <w:rFonts w:cs="Calibri"/>
                <w:b/>
              </w:rPr>
              <w:br/>
            </w:r>
            <w:r w:rsidRPr="00595FDF">
              <w:rPr>
                <w:rFonts w:cs="Calibri"/>
              </w:rPr>
              <w:t>(</w:t>
            </w:r>
            <w:r w:rsidRPr="00595FDF">
              <w:rPr>
                <w:rFonts w:cs="Calibri"/>
                <w:i/>
              </w:rPr>
              <w:t>International competence</w:t>
            </w:r>
            <w:r w:rsidRPr="00595FDF">
              <w:rPr>
                <w:rFonts w:cs="Calibri"/>
              </w:rPr>
              <w:t>)</w:t>
            </w:r>
          </w:p>
        </w:tc>
        <w:tc>
          <w:tcPr>
            <w:tcW w:w="5887" w:type="dxa"/>
            <w:tcBorders>
              <w:top w:val="single" w:sz="4" w:space="0" w:color="auto"/>
              <w:left w:val="single" w:sz="4" w:space="0" w:color="auto"/>
              <w:bottom w:val="single" w:sz="4" w:space="0" w:color="auto"/>
              <w:right w:val="single" w:sz="4" w:space="0" w:color="auto"/>
            </w:tcBorders>
          </w:tcPr>
          <w:p w:rsidR="00DC41B4" w:rsidRPr="00595FDF" w:rsidRDefault="00DC41B4" w:rsidP="00BF3BBC">
            <w:pPr>
              <w:pStyle w:val="Default"/>
              <w:numPr>
                <w:ilvl w:val="0"/>
                <w:numId w:val="20"/>
              </w:numPr>
              <w:spacing w:before="240"/>
              <w:rPr>
                <w:sz w:val="22"/>
                <w:szCs w:val="22"/>
              </w:rPr>
            </w:pPr>
            <w:r w:rsidRPr="00595FDF">
              <w:rPr>
                <w:sz w:val="22"/>
                <w:szCs w:val="22"/>
              </w:rPr>
              <w:t>omaa alansa työtehtävissä ja kehittymisessä tarvittavan kielitaidon</w:t>
            </w:r>
          </w:p>
          <w:p w:rsidR="00DC41B4" w:rsidRPr="00595FDF" w:rsidRDefault="00DC41B4" w:rsidP="00BF3BBC">
            <w:pPr>
              <w:pStyle w:val="Default"/>
              <w:numPr>
                <w:ilvl w:val="0"/>
                <w:numId w:val="20"/>
              </w:numPr>
              <w:rPr>
                <w:sz w:val="22"/>
                <w:szCs w:val="22"/>
              </w:rPr>
            </w:pPr>
            <w:r w:rsidRPr="00595FDF">
              <w:rPr>
                <w:sz w:val="22"/>
                <w:szCs w:val="22"/>
              </w:rPr>
              <w:t xml:space="preserve">kykenee monikulttuuriseen yhteistyöhön </w:t>
            </w:r>
          </w:p>
          <w:p w:rsidR="00DC41B4" w:rsidRPr="00595FDF" w:rsidRDefault="00DC41B4" w:rsidP="00BF3BBC">
            <w:pPr>
              <w:pStyle w:val="Default"/>
              <w:numPr>
                <w:ilvl w:val="0"/>
                <w:numId w:val="20"/>
              </w:numPr>
              <w:spacing w:after="240"/>
              <w:rPr>
                <w:sz w:val="22"/>
                <w:szCs w:val="22"/>
              </w:rPr>
            </w:pPr>
            <w:r w:rsidRPr="00595FDF">
              <w:rPr>
                <w:sz w:val="22"/>
                <w:szCs w:val="22"/>
              </w:rPr>
              <w:t xml:space="preserve">osaa ottaa työssään huomioon alansa kansainvälisyyskehityksen vaikutuksia ja mahdollisuuksia </w:t>
            </w:r>
          </w:p>
        </w:tc>
      </w:tr>
    </w:tbl>
    <w:p w:rsidR="005647CF" w:rsidRDefault="005647CF" w:rsidP="008346EB">
      <w:pPr>
        <w:rPr>
          <w:snapToGrid w:val="0"/>
        </w:rPr>
      </w:pPr>
    </w:p>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5647CF" w:rsidRPr="005647CF" w:rsidRDefault="005647CF" w:rsidP="005647CF"/>
    <w:p w:rsidR="008346EB" w:rsidRPr="005647CF" w:rsidRDefault="005647CF" w:rsidP="005647CF">
      <w:pPr>
        <w:tabs>
          <w:tab w:val="left" w:pos="5964"/>
        </w:tabs>
      </w:pPr>
      <w:r>
        <w:tab/>
      </w:r>
    </w:p>
    <w:p w:rsidR="00DC41B4" w:rsidRPr="00B31AC6" w:rsidRDefault="00DC41B4" w:rsidP="00DC41B4">
      <w:pPr>
        <w:pStyle w:val="Heading2"/>
      </w:pPr>
      <w:bookmarkStart w:id="1" w:name="_Toc290881666"/>
      <w:r>
        <w:rPr>
          <w:rFonts w:eastAsia="Calibri"/>
        </w:rPr>
        <w:t xml:space="preserve">1.4 </w:t>
      </w:r>
      <w:r w:rsidRPr="00B31AC6">
        <w:rPr>
          <w:rFonts w:eastAsia="Calibri"/>
        </w:rPr>
        <w:t>Asiantuntijuuden kehittyminen</w:t>
      </w:r>
      <w:bookmarkEnd w:id="1"/>
    </w:p>
    <w:p w:rsidR="002702CE" w:rsidRPr="00DE4601" w:rsidRDefault="00DE4601" w:rsidP="00DC41B4">
      <w:pPr>
        <w:spacing w:before="240"/>
        <w:rPr>
          <w:rFonts w:cs="Calibri"/>
          <w:snapToGrid w:val="0"/>
          <w:color w:val="FF0000"/>
          <w:sz w:val="24"/>
          <w:szCs w:val="24"/>
        </w:rPr>
      </w:pPr>
      <w:r w:rsidRPr="00DE4601">
        <w:rPr>
          <w:rFonts w:cs="Calibri"/>
          <w:snapToGrid w:val="0"/>
          <w:color w:val="FF0000"/>
          <w:sz w:val="24"/>
          <w:szCs w:val="24"/>
        </w:rPr>
        <w:t>Taulukko tiedostoksi ES16SP_4</w:t>
      </w:r>
    </w:p>
    <w:p w:rsidR="00DC41B4" w:rsidRPr="00595FDF" w:rsidRDefault="00DC41B4" w:rsidP="00AC0A69">
      <w:pPr>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961"/>
      </w:tblGrid>
      <w:tr w:rsidR="00DC41B4" w:rsidRPr="00595FDF" w:rsidTr="003643A5">
        <w:tc>
          <w:tcPr>
            <w:tcW w:w="1204" w:type="dxa"/>
            <w:shd w:val="clear" w:color="auto" w:fill="31A3B5"/>
          </w:tcPr>
          <w:p w:rsidR="00DC41B4" w:rsidRPr="00595FDF" w:rsidRDefault="00DC41B4" w:rsidP="003643A5">
            <w:pPr>
              <w:spacing w:before="240"/>
              <w:rPr>
                <w:rFonts w:cs="Calibri"/>
                <w:b/>
                <w:color w:val="FFFFFF"/>
                <w:sz w:val="28"/>
              </w:rPr>
            </w:pPr>
          </w:p>
        </w:tc>
        <w:tc>
          <w:tcPr>
            <w:tcW w:w="4253" w:type="dxa"/>
            <w:shd w:val="clear" w:color="auto" w:fill="31A3B5"/>
          </w:tcPr>
          <w:p w:rsidR="00DC41B4" w:rsidRPr="00595FDF" w:rsidRDefault="00DC41B4" w:rsidP="003643A5">
            <w:pPr>
              <w:spacing w:before="240"/>
              <w:rPr>
                <w:rFonts w:cs="Calibri"/>
                <w:b/>
                <w:color w:val="FFFFFF"/>
                <w:sz w:val="28"/>
              </w:rPr>
            </w:pPr>
            <w:r w:rsidRPr="00595FDF">
              <w:rPr>
                <w:rFonts w:cs="Calibri"/>
                <w:b/>
                <w:color w:val="FFFFFF"/>
                <w:sz w:val="28"/>
              </w:rPr>
              <w:t xml:space="preserve"> Vuositeema ja alateemat</w:t>
            </w:r>
          </w:p>
        </w:tc>
        <w:tc>
          <w:tcPr>
            <w:tcW w:w="4961" w:type="dxa"/>
            <w:shd w:val="clear" w:color="auto" w:fill="31A3B5"/>
          </w:tcPr>
          <w:p w:rsidR="00DC41B4" w:rsidRPr="00595FDF" w:rsidRDefault="00DC41B4" w:rsidP="003643A5">
            <w:pPr>
              <w:spacing w:before="240"/>
              <w:rPr>
                <w:rFonts w:cs="Calibri"/>
                <w:b/>
                <w:color w:val="FFFFFF"/>
                <w:sz w:val="28"/>
              </w:rPr>
            </w:pPr>
            <w:r w:rsidRPr="00595FDF">
              <w:rPr>
                <w:rFonts w:cs="Calibri"/>
                <w:b/>
                <w:color w:val="FFFFFF"/>
                <w:sz w:val="28"/>
              </w:rPr>
              <w:t>Osaamistavoitteet</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1. vuosi</w:t>
            </w:r>
          </w:p>
        </w:tc>
        <w:tc>
          <w:tcPr>
            <w:tcW w:w="4253" w:type="dxa"/>
          </w:tcPr>
          <w:p w:rsidR="00DC41B4" w:rsidRPr="00595FDF" w:rsidRDefault="002702CE" w:rsidP="003643A5">
            <w:pPr>
              <w:spacing w:before="240"/>
              <w:rPr>
                <w:rFonts w:cs="Calibri"/>
                <w:i/>
              </w:rPr>
            </w:pPr>
            <w:r>
              <w:rPr>
                <w:rFonts w:cs="Calibri"/>
                <w:b/>
                <w:i/>
              </w:rPr>
              <w:t>Ammatti</w:t>
            </w:r>
            <w:r w:rsidR="00372B16">
              <w:rPr>
                <w:rFonts w:cs="Calibri"/>
                <w:b/>
                <w:i/>
              </w:rPr>
              <w:t>alaan perehtyminen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w:t>
            </w:r>
            <w:r w:rsidR="00372B16">
              <w:rPr>
                <w:rFonts w:cs="Calibri"/>
              </w:rPr>
              <w:t>alkaa rakentaa ammatti-identiteettiä perehtymällä sähkötekniikan antamiin työelämän mahdollisuuksiin ja haasteisiin. Samalla hän alkaa raken</w:t>
            </w:r>
            <w:r w:rsidR="00B14AEB">
              <w:rPr>
                <w:rFonts w:cs="Calibri"/>
              </w:rPr>
              <w:t>taa teoreettista</w:t>
            </w:r>
            <w:r w:rsidR="00372B16">
              <w:rPr>
                <w:rFonts w:cs="Calibri"/>
              </w:rPr>
              <w:t xml:space="preserve"> </w:t>
            </w:r>
            <w:r w:rsidR="00B14AEB">
              <w:rPr>
                <w:rFonts w:cs="Calibri"/>
              </w:rPr>
              <w:t xml:space="preserve">ja soveltavaa osaamispohjaa, joita ammattiala insinööriltä edellyttää. </w:t>
            </w:r>
            <w:r w:rsidRPr="00595FDF">
              <w:rPr>
                <w:rFonts w:cs="Calibri"/>
              </w:rPr>
              <w:t>Opiskelija osaa hahmot</w:t>
            </w:r>
            <w:r w:rsidR="00B14AEB">
              <w:rPr>
                <w:rFonts w:cs="Calibri"/>
              </w:rPr>
              <w:t xml:space="preserve">taa paikkansa </w:t>
            </w:r>
            <w:r w:rsidRPr="00595FDF">
              <w:rPr>
                <w:rFonts w:cs="Calibri"/>
              </w:rPr>
              <w:t>yhteiskunn</w:t>
            </w:r>
            <w:r w:rsidR="00B14AEB">
              <w:rPr>
                <w:rFonts w:cs="Calibri"/>
              </w:rPr>
              <w:t>assa ja osaa suunnitella omaa ammatillista identiteettiään.</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2. vuosi</w:t>
            </w:r>
          </w:p>
        </w:tc>
        <w:tc>
          <w:tcPr>
            <w:tcW w:w="4253" w:type="dxa"/>
          </w:tcPr>
          <w:p w:rsidR="00DC41B4" w:rsidRPr="00595FDF" w:rsidRDefault="002702CE" w:rsidP="003643A5">
            <w:pPr>
              <w:spacing w:before="240"/>
              <w:rPr>
                <w:rFonts w:cs="Calibri"/>
                <w:b/>
                <w:i/>
              </w:rPr>
            </w:pPr>
            <w:r>
              <w:rPr>
                <w:rFonts w:cs="Calibri"/>
                <w:b/>
                <w:i/>
              </w:rPr>
              <w:t>Osaamisen kehittä</w:t>
            </w:r>
            <w:r w:rsidR="00B14AEB">
              <w:rPr>
                <w:rFonts w:cs="Calibri"/>
                <w:b/>
                <w:i/>
              </w:rPr>
              <w:t>minen</w:t>
            </w:r>
          </w:p>
          <w:p w:rsidR="00DC41B4" w:rsidRPr="00595FDF" w:rsidRDefault="00DC41B4" w:rsidP="003643A5">
            <w:pPr>
              <w:spacing w:before="240"/>
              <w:rPr>
                <w:rFonts w:cs="Calibri"/>
                <w:i/>
              </w:rPr>
            </w:pPr>
          </w:p>
        </w:tc>
        <w:tc>
          <w:tcPr>
            <w:tcW w:w="4961" w:type="dxa"/>
          </w:tcPr>
          <w:p w:rsidR="00DC41B4" w:rsidRPr="00595FDF" w:rsidRDefault="00DC41B4" w:rsidP="003643A5">
            <w:pPr>
              <w:spacing w:before="240"/>
              <w:rPr>
                <w:rFonts w:cs="Calibri"/>
              </w:rPr>
            </w:pPr>
            <w:r w:rsidRPr="00595FDF">
              <w:rPr>
                <w:rFonts w:cs="Calibri"/>
              </w:rPr>
              <w:t>Opiskelija</w:t>
            </w:r>
            <w:r w:rsidR="00B14AEB">
              <w:rPr>
                <w:rFonts w:cs="Calibri"/>
              </w:rPr>
              <w:t xml:space="preserve"> tunnistaa sähkötekniikan ammatteihin liittyvät haasteet</w:t>
            </w:r>
            <w:r w:rsidR="00DA32EC">
              <w:rPr>
                <w:rFonts w:cs="Calibri"/>
              </w:rPr>
              <w:t xml:space="preserve">, </w:t>
            </w:r>
            <w:r w:rsidR="00B14AEB">
              <w:rPr>
                <w:rFonts w:cs="Calibri"/>
              </w:rPr>
              <w:t>osaa suunnitella opiskelu</w:t>
            </w:r>
            <w:r w:rsidR="00DA32EC">
              <w:rPr>
                <w:rFonts w:cs="Calibri"/>
              </w:rPr>
              <w:t>polkunsa ja tunnistaa alan kompetenssit. Opiskelija rakentaa alkuopintojen perustalle sähköalan insinööriosaamistaan ja osaa soveltaa teoreettisia ja käytännön tietoja ja taitoja. Opiskelija perehtyy suunnittelumenetelmiin ja sähköalan muihin taitoihin. Opiskelija osaa työskennellä sekä yksin että ryhmässä työelämän vaatimusten mukaisesti.</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 xml:space="preserve">3. vuosi </w:t>
            </w:r>
          </w:p>
        </w:tc>
        <w:tc>
          <w:tcPr>
            <w:tcW w:w="4253" w:type="dxa"/>
          </w:tcPr>
          <w:p w:rsidR="00DC41B4" w:rsidRPr="00595FDF" w:rsidRDefault="002702CE" w:rsidP="003643A5">
            <w:pPr>
              <w:spacing w:before="240"/>
              <w:rPr>
                <w:rFonts w:cs="Calibri"/>
                <w:i/>
              </w:rPr>
            </w:pPr>
            <w:r>
              <w:rPr>
                <w:rFonts w:cs="Calibri"/>
                <w:b/>
                <w:i/>
              </w:rPr>
              <w:t>Osaamisen soveltaminen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ymmärtää </w:t>
            </w:r>
            <w:r w:rsidR="00DA32EC">
              <w:rPr>
                <w:rFonts w:cs="Calibri"/>
              </w:rPr>
              <w:t>sähkötekniikan ammatteihin liittyvät haasteet, opiskelee valitsemaansa opintopolkua ja kasvaa ammatillisesti oman alansa osaajaksi. Opiskelija osaa toimia työyhteisöissä oppimallaan tavalla aktiivisesti ja aloitteellisesti. O</w:t>
            </w:r>
            <w:r w:rsidR="00DF1E4A">
              <w:rPr>
                <w:rFonts w:cs="Calibri"/>
              </w:rPr>
              <w:t>piskelija oppii soveltamaan oppimaansa ja osaa insinööritietojen lisäksi työelämässä tarvittavia taitoja, kuten viestinnän, kirjallisen dokumentoinnin ja suullisen esittämisen taitoja.</w:t>
            </w:r>
          </w:p>
        </w:tc>
      </w:tr>
      <w:tr w:rsidR="00DC41B4" w:rsidRPr="00595FDF" w:rsidTr="003643A5">
        <w:tc>
          <w:tcPr>
            <w:tcW w:w="1204" w:type="dxa"/>
          </w:tcPr>
          <w:p w:rsidR="00DC41B4" w:rsidRPr="00595FDF" w:rsidRDefault="00DC41B4" w:rsidP="003643A5">
            <w:pPr>
              <w:spacing w:before="240"/>
              <w:rPr>
                <w:rFonts w:cs="Calibri"/>
                <w:b/>
              </w:rPr>
            </w:pPr>
            <w:r w:rsidRPr="00595FDF">
              <w:rPr>
                <w:rFonts w:cs="Calibri"/>
                <w:b/>
              </w:rPr>
              <w:t>4. vuosi</w:t>
            </w:r>
          </w:p>
        </w:tc>
        <w:tc>
          <w:tcPr>
            <w:tcW w:w="4253" w:type="dxa"/>
          </w:tcPr>
          <w:p w:rsidR="00DC41B4" w:rsidRPr="00595FDF" w:rsidRDefault="002702CE" w:rsidP="003643A5">
            <w:pPr>
              <w:spacing w:before="240"/>
              <w:rPr>
                <w:rFonts w:cs="Calibri"/>
                <w:i/>
              </w:rPr>
            </w:pPr>
            <w:r>
              <w:rPr>
                <w:rFonts w:cs="Calibri"/>
                <w:b/>
                <w:i/>
              </w:rPr>
              <w:t>Osaamisen syventäminen</w:t>
            </w:r>
            <w:r w:rsidR="00DC41B4" w:rsidRPr="00595FDF">
              <w:rPr>
                <w:rFonts w:cs="Calibri"/>
                <w:b/>
                <w:i/>
              </w:rPr>
              <w:br/>
            </w:r>
          </w:p>
        </w:tc>
        <w:tc>
          <w:tcPr>
            <w:tcW w:w="4961" w:type="dxa"/>
          </w:tcPr>
          <w:p w:rsidR="00DC41B4" w:rsidRPr="00595FDF" w:rsidRDefault="00DC41B4" w:rsidP="003643A5">
            <w:pPr>
              <w:spacing w:before="240"/>
              <w:rPr>
                <w:rFonts w:cs="Calibri"/>
              </w:rPr>
            </w:pPr>
            <w:r w:rsidRPr="00595FDF">
              <w:rPr>
                <w:rFonts w:cs="Calibri"/>
              </w:rPr>
              <w:t xml:space="preserve">Opiskelija </w:t>
            </w:r>
            <w:r w:rsidR="00DF1E4A">
              <w:rPr>
                <w:rFonts w:cs="Calibri"/>
              </w:rPr>
              <w:t>osoittaa hallitsevansa tekniikan a</w:t>
            </w:r>
            <w:r w:rsidRPr="00595FDF">
              <w:rPr>
                <w:rFonts w:cs="Calibri"/>
              </w:rPr>
              <w:t xml:space="preserve">lan työtä aloittelevana ammattilaisena. </w:t>
            </w:r>
            <w:r w:rsidR="00DF1E4A">
              <w:rPr>
                <w:rFonts w:cs="Calibri"/>
              </w:rPr>
              <w:t xml:space="preserve">Opiskelija toteuttaa opintojaan entistä enemmän työelämän toimintatavoilla – mm. projekteina ja suunnittelutehtävinä. </w:t>
            </w:r>
            <w:r w:rsidRPr="00595FDF">
              <w:rPr>
                <w:rFonts w:cs="Calibri"/>
              </w:rPr>
              <w:t>Opiskelija osoittaa opinnäytetyöprosessissa hallitsevansa tutkimuksellisen työotteen sekä kykynsä yhdistää teoreettista tietoa käytännön ilmiöiden tarkasteluun ja kehittämistyöhön.</w:t>
            </w:r>
          </w:p>
        </w:tc>
      </w:tr>
    </w:tbl>
    <w:p w:rsidR="00182F27" w:rsidRDefault="00182F27" w:rsidP="00DC41B4">
      <w:pPr>
        <w:spacing w:before="240" w:after="240"/>
        <w:rPr>
          <w:rFonts w:cs="Calibri"/>
          <w:snapToGrid w:val="0"/>
          <w:sz w:val="24"/>
          <w:szCs w:val="24"/>
        </w:rPr>
      </w:pPr>
      <w:bookmarkStart w:id="2" w:name="_GoBack"/>
      <w:bookmarkEnd w:id="2"/>
    </w:p>
    <w:sectPr w:rsidR="00182F27" w:rsidSect="008D48FF">
      <w:footerReference w:type="default" r:id="rId8"/>
      <w:pgSz w:w="11906" w:h="16838"/>
      <w:pgMar w:top="1417" w:right="707"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731" w:rsidRDefault="00563731" w:rsidP="00E0604F">
      <w:pPr>
        <w:spacing w:after="0" w:line="240" w:lineRule="auto"/>
      </w:pPr>
      <w:r>
        <w:separator/>
      </w:r>
    </w:p>
  </w:endnote>
  <w:endnote w:type="continuationSeparator" w:id="0">
    <w:p w:rsidR="00563731" w:rsidRDefault="00563731" w:rsidP="00E06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2CE" w:rsidRDefault="002702CE">
    <w:pPr>
      <w:pStyle w:val="Footer"/>
      <w:jc w:val="center"/>
    </w:pPr>
    <w:r>
      <w:fldChar w:fldCharType="begin"/>
    </w:r>
    <w:r>
      <w:instrText xml:space="preserve"> PAGE   \* MERGEFORMAT </w:instrText>
    </w:r>
    <w:r>
      <w:fldChar w:fldCharType="separate"/>
    </w:r>
    <w:r w:rsidR="00C34732">
      <w:rPr>
        <w:noProof/>
      </w:rPr>
      <w:t>6</w:t>
    </w:r>
    <w:r>
      <w:rPr>
        <w:noProof/>
      </w:rPr>
      <w:fldChar w:fldCharType="end"/>
    </w:r>
  </w:p>
  <w:p w:rsidR="002702CE" w:rsidRDefault="00270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731" w:rsidRDefault="00563731" w:rsidP="00E0604F">
      <w:pPr>
        <w:spacing w:after="0" w:line="240" w:lineRule="auto"/>
      </w:pPr>
      <w:r>
        <w:separator/>
      </w:r>
    </w:p>
  </w:footnote>
  <w:footnote w:type="continuationSeparator" w:id="0">
    <w:p w:rsidR="00563731" w:rsidRDefault="00563731" w:rsidP="00E060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2FC"/>
    <w:multiLevelType w:val="hybridMultilevel"/>
    <w:tmpl w:val="1514E18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 w15:restartNumberingAfterBreak="0">
    <w:nsid w:val="0EC433ED"/>
    <w:multiLevelType w:val="hybridMultilevel"/>
    <w:tmpl w:val="6E2AA272"/>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38750AA"/>
    <w:multiLevelType w:val="hybridMultilevel"/>
    <w:tmpl w:val="90301A68"/>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8D839A5"/>
    <w:multiLevelType w:val="hybridMultilevel"/>
    <w:tmpl w:val="354AE2F4"/>
    <w:lvl w:ilvl="0" w:tplc="040B0005">
      <w:start w:val="1"/>
      <w:numFmt w:val="bullet"/>
      <w:lvlText w:val=""/>
      <w:lvlJc w:val="left"/>
      <w:pPr>
        <w:ind w:left="720" w:hanging="360"/>
      </w:pPr>
      <w:rPr>
        <w:rFonts w:ascii="Wingdings" w:hAnsi="Wingdings" w:hint="default"/>
      </w:rPr>
    </w:lvl>
    <w:lvl w:ilvl="1" w:tplc="2B08393A">
      <w:numFmt w:val="bullet"/>
      <w:lvlText w:val="-"/>
      <w:lvlJc w:val="left"/>
      <w:pPr>
        <w:ind w:left="1440" w:hanging="360"/>
      </w:pPr>
      <w:rPr>
        <w:rFonts w:ascii="Times New Roman" w:eastAsia="Calibri" w:hAnsi="Times New Roman" w:cs="Times New Roman"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8AB53C8"/>
    <w:multiLevelType w:val="hybridMultilevel"/>
    <w:tmpl w:val="F60CD8D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C6A1D58"/>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9" w15:restartNumberingAfterBreak="0">
    <w:nsid w:val="2FEA4EEF"/>
    <w:multiLevelType w:val="multilevel"/>
    <w:tmpl w:val="D972A0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B2A0621"/>
    <w:multiLevelType w:val="hybridMultilevel"/>
    <w:tmpl w:val="8036126A"/>
    <w:lvl w:ilvl="0" w:tplc="0409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C8A4145"/>
    <w:multiLevelType w:val="hybridMultilevel"/>
    <w:tmpl w:val="4F14096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F5B4867"/>
    <w:multiLevelType w:val="hybridMultilevel"/>
    <w:tmpl w:val="B0729B96"/>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0787CA8"/>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E598D"/>
    <w:multiLevelType w:val="hybridMultilevel"/>
    <w:tmpl w:val="8D40732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543D7ED1"/>
    <w:multiLevelType w:val="hybridMultilevel"/>
    <w:tmpl w:val="E1CCD138"/>
    <w:lvl w:ilvl="0" w:tplc="149C1696">
      <w:numFmt w:val="bullet"/>
      <w:lvlText w:val=""/>
      <w:lvlJc w:val="left"/>
      <w:pPr>
        <w:ind w:left="1440" w:hanging="360"/>
      </w:pPr>
      <w:rPr>
        <w:rFonts w:ascii="Symbol" w:eastAsia="Calibri" w:hAnsi="Symbol" w:cs="Times New Roman"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584E6FC2"/>
    <w:multiLevelType w:val="hybridMultilevel"/>
    <w:tmpl w:val="81A407AE"/>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6C2B77"/>
    <w:multiLevelType w:val="hybridMultilevel"/>
    <w:tmpl w:val="73E697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BF2FDE"/>
    <w:multiLevelType w:val="hybridMultilevel"/>
    <w:tmpl w:val="4E081036"/>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0" w15:restartNumberingAfterBreak="0">
    <w:nsid w:val="6EF50F49"/>
    <w:multiLevelType w:val="hybridMultilevel"/>
    <w:tmpl w:val="51BC2A58"/>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7430F5FC">
      <w:start w:val="6"/>
      <w:numFmt w:val="bullet"/>
      <w:lvlText w:val="-"/>
      <w:lvlJc w:val="left"/>
      <w:pPr>
        <w:ind w:left="1440" w:hanging="360"/>
      </w:pPr>
      <w:rPr>
        <w:rFonts w:ascii="Times New Roman" w:eastAsia="Times New Roman" w:hAnsi="Times New Roman" w:cs="Times New Roman" w:hint="default"/>
        <w:color w:val="auto"/>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2"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91276BA"/>
    <w:multiLevelType w:val="hybridMultilevel"/>
    <w:tmpl w:val="024EC16E"/>
    <w:lvl w:ilvl="0" w:tplc="7430F5FC">
      <w:start w:val="6"/>
      <w:numFmt w:val="bullet"/>
      <w:lvlText w:val="-"/>
      <w:lvlJc w:val="left"/>
      <w:pPr>
        <w:ind w:left="969" w:hanging="360"/>
      </w:pPr>
      <w:rPr>
        <w:rFonts w:ascii="Times New Roman" w:eastAsia="Times New Roman" w:hAnsi="Times New Roman" w:cs="Times New Roman" w:hint="default"/>
        <w:color w:val="auto"/>
      </w:rPr>
    </w:lvl>
    <w:lvl w:ilvl="1" w:tplc="040B0003" w:tentative="1">
      <w:start w:val="1"/>
      <w:numFmt w:val="bullet"/>
      <w:lvlText w:val="o"/>
      <w:lvlJc w:val="left"/>
      <w:pPr>
        <w:ind w:left="1689" w:hanging="360"/>
      </w:pPr>
      <w:rPr>
        <w:rFonts w:ascii="Courier New" w:hAnsi="Courier New" w:cs="Courier New" w:hint="default"/>
      </w:rPr>
    </w:lvl>
    <w:lvl w:ilvl="2" w:tplc="040B0005" w:tentative="1">
      <w:start w:val="1"/>
      <w:numFmt w:val="bullet"/>
      <w:lvlText w:val=""/>
      <w:lvlJc w:val="left"/>
      <w:pPr>
        <w:ind w:left="2409" w:hanging="360"/>
      </w:pPr>
      <w:rPr>
        <w:rFonts w:ascii="Wingdings" w:hAnsi="Wingdings" w:hint="default"/>
      </w:rPr>
    </w:lvl>
    <w:lvl w:ilvl="3" w:tplc="040B0001" w:tentative="1">
      <w:start w:val="1"/>
      <w:numFmt w:val="bullet"/>
      <w:lvlText w:val=""/>
      <w:lvlJc w:val="left"/>
      <w:pPr>
        <w:ind w:left="3129" w:hanging="360"/>
      </w:pPr>
      <w:rPr>
        <w:rFonts w:ascii="Symbol" w:hAnsi="Symbol" w:hint="default"/>
      </w:rPr>
    </w:lvl>
    <w:lvl w:ilvl="4" w:tplc="040B0003" w:tentative="1">
      <w:start w:val="1"/>
      <w:numFmt w:val="bullet"/>
      <w:lvlText w:val="o"/>
      <w:lvlJc w:val="left"/>
      <w:pPr>
        <w:ind w:left="3849" w:hanging="360"/>
      </w:pPr>
      <w:rPr>
        <w:rFonts w:ascii="Courier New" w:hAnsi="Courier New" w:cs="Courier New" w:hint="default"/>
      </w:rPr>
    </w:lvl>
    <w:lvl w:ilvl="5" w:tplc="040B0005" w:tentative="1">
      <w:start w:val="1"/>
      <w:numFmt w:val="bullet"/>
      <w:lvlText w:val=""/>
      <w:lvlJc w:val="left"/>
      <w:pPr>
        <w:ind w:left="4569" w:hanging="360"/>
      </w:pPr>
      <w:rPr>
        <w:rFonts w:ascii="Wingdings" w:hAnsi="Wingdings" w:hint="default"/>
      </w:rPr>
    </w:lvl>
    <w:lvl w:ilvl="6" w:tplc="040B0001" w:tentative="1">
      <w:start w:val="1"/>
      <w:numFmt w:val="bullet"/>
      <w:lvlText w:val=""/>
      <w:lvlJc w:val="left"/>
      <w:pPr>
        <w:ind w:left="5289" w:hanging="360"/>
      </w:pPr>
      <w:rPr>
        <w:rFonts w:ascii="Symbol" w:hAnsi="Symbol" w:hint="default"/>
      </w:rPr>
    </w:lvl>
    <w:lvl w:ilvl="7" w:tplc="040B0003" w:tentative="1">
      <w:start w:val="1"/>
      <w:numFmt w:val="bullet"/>
      <w:lvlText w:val="o"/>
      <w:lvlJc w:val="left"/>
      <w:pPr>
        <w:ind w:left="6009" w:hanging="360"/>
      </w:pPr>
      <w:rPr>
        <w:rFonts w:ascii="Courier New" w:hAnsi="Courier New" w:cs="Courier New" w:hint="default"/>
      </w:rPr>
    </w:lvl>
    <w:lvl w:ilvl="8" w:tplc="040B0005" w:tentative="1">
      <w:start w:val="1"/>
      <w:numFmt w:val="bullet"/>
      <w:lvlText w:val=""/>
      <w:lvlJc w:val="left"/>
      <w:pPr>
        <w:ind w:left="6729" w:hanging="360"/>
      </w:pPr>
      <w:rPr>
        <w:rFonts w:ascii="Wingdings" w:hAnsi="Wingdings" w:hint="default"/>
      </w:rPr>
    </w:lvl>
  </w:abstractNum>
  <w:abstractNum w:abstractNumId="2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BC04EC1"/>
    <w:multiLevelType w:val="hybridMultilevel"/>
    <w:tmpl w:val="D2E2B92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C563BF2"/>
    <w:multiLevelType w:val="hybridMultilevel"/>
    <w:tmpl w:val="D556CC6C"/>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2"/>
  </w:num>
  <w:num w:numId="5">
    <w:abstractNumId w:val="14"/>
  </w:num>
  <w:num w:numId="6">
    <w:abstractNumId w:val="11"/>
  </w:num>
  <w:num w:numId="7">
    <w:abstractNumId w:val="4"/>
  </w:num>
  <w:num w:numId="8">
    <w:abstractNumId w:val="12"/>
  </w:num>
  <w:num w:numId="9">
    <w:abstractNumId w:val="5"/>
  </w:num>
  <w:num w:numId="10">
    <w:abstractNumId w:val="6"/>
  </w:num>
  <w:num w:numId="11">
    <w:abstractNumId w:val="26"/>
  </w:num>
  <w:num w:numId="12">
    <w:abstractNumId w:val="3"/>
  </w:num>
  <w:num w:numId="13">
    <w:abstractNumId w:val="8"/>
  </w:num>
  <w:num w:numId="14">
    <w:abstractNumId w:val="13"/>
  </w:num>
  <w:num w:numId="15">
    <w:abstractNumId w:val="18"/>
  </w:num>
  <w:num w:numId="16">
    <w:abstractNumId w:val="22"/>
  </w:num>
  <w:num w:numId="17">
    <w:abstractNumId w:val="19"/>
  </w:num>
  <w:num w:numId="18">
    <w:abstractNumId w:val="1"/>
  </w:num>
  <w:num w:numId="19">
    <w:abstractNumId w:val="23"/>
  </w:num>
  <w:num w:numId="20">
    <w:abstractNumId w:val="21"/>
  </w:num>
  <w:num w:numId="21">
    <w:abstractNumId w:val="25"/>
  </w:num>
  <w:num w:numId="22">
    <w:abstractNumId w:val="7"/>
  </w:num>
  <w:num w:numId="23">
    <w:abstractNumId w:val="24"/>
  </w:num>
  <w:num w:numId="24">
    <w:abstractNumId w:val="27"/>
  </w:num>
  <w:num w:numId="25">
    <w:abstractNumId w:val="9"/>
  </w:num>
  <w:num w:numId="26">
    <w:abstractNumId w:val="20"/>
  </w:num>
  <w:num w:numId="27">
    <w:abstractNumId w:val="10"/>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77A"/>
    <w:rsid w:val="000474B9"/>
    <w:rsid w:val="000553D0"/>
    <w:rsid w:val="000E4681"/>
    <w:rsid w:val="000F04EC"/>
    <w:rsid w:val="001233F1"/>
    <w:rsid w:val="0014771A"/>
    <w:rsid w:val="001603E3"/>
    <w:rsid w:val="0016077A"/>
    <w:rsid w:val="00180FD2"/>
    <w:rsid w:val="00182F27"/>
    <w:rsid w:val="00191B8C"/>
    <w:rsid w:val="001B220E"/>
    <w:rsid w:val="001D46A1"/>
    <w:rsid w:val="001F4216"/>
    <w:rsid w:val="002702CE"/>
    <w:rsid w:val="00276F9E"/>
    <w:rsid w:val="002C19B7"/>
    <w:rsid w:val="002D01ED"/>
    <w:rsid w:val="002F5BF1"/>
    <w:rsid w:val="00315A05"/>
    <w:rsid w:val="00331298"/>
    <w:rsid w:val="00353406"/>
    <w:rsid w:val="00362623"/>
    <w:rsid w:val="003643A5"/>
    <w:rsid w:val="00372B16"/>
    <w:rsid w:val="00377E8F"/>
    <w:rsid w:val="003804F8"/>
    <w:rsid w:val="003A3846"/>
    <w:rsid w:val="003B6F21"/>
    <w:rsid w:val="003D2E30"/>
    <w:rsid w:val="003D4396"/>
    <w:rsid w:val="003F1F0A"/>
    <w:rsid w:val="003F718E"/>
    <w:rsid w:val="004534B3"/>
    <w:rsid w:val="00480E11"/>
    <w:rsid w:val="004A3231"/>
    <w:rsid w:val="004D30A0"/>
    <w:rsid w:val="0050469D"/>
    <w:rsid w:val="005254E1"/>
    <w:rsid w:val="005348AC"/>
    <w:rsid w:val="00563731"/>
    <w:rsid w:val="005647CF"/>
    <w:rsid w:val="005C170A"/>
    <w:rsid w:val="00615623"/>
    <w:rsid w:val="00615A95"/>
    <w:rsid w:val="00633CB3"/>
    <w:rsid w:val="00652180"/>
    <w:rsid w:val="00654452"/>
    <w:rsid w:val="006836B9"/>
    <w:rsid w:val="006A50CF"/>
    <w:rsid w:val="006E5A08"/>
    <w:rsid w:val="00761858"/>
    <w:rsid w:val="007710D4"/>
    <w:rsid w:val="00774713"/>
    <w:rsid w:val="007C4330"/>
    <w:rsid w:val="007D1297"/>
    <w:rsid w:val="007E0024"/>
    <w:rsid w:val="007E600D"/>
    <w:rsid w:val="008147A6"/>
    <w:rsid w:val="00823A62"/>
    <w:rsid w:val="008346EB"/>
    <w:rsid w:val="00854C60"/>
    <w:rsid w:val="0085634C"/>
    <w:rsid w:val="00887A6A"/>
    <w:rsid w:val="008A1ED6"/>
    <w:rsid w:val="008D48FF"/>
    <w:rsid w:val="008E5D99"/>
    <w:rsid w:val="009002A0"/>
    <w:rsid w:val="0093795B"/>
    <w:rsid w:val="009501B0"/>
    <w:rsid w:val="00964285"/>
    <w:rsid w:val="00981666"/>
    <w:rsid w:val="00996399"/>
    <w:rsid w:val="00997F8A"/>
    <w:rsid w:val="009A2461"/>
    <w:rsid w:val="009B1012"/>
    <w:rsid w:val="00A03600"/>
    <w:rsid w:val="00A321BD"/>
    <w:rsid w:val="00A55E27"/>
    <w:rsid w:val="00A71F00"/>
    <w:rsid w:val="00A72669"/>
    <w:rsid w:val="00AC0A69"/>
    <w:rsid w:val="00AC2F7E"/>
    <w:rsid w:val="00AC4A2D"/>
    <w:rsid w:val="00AE7AC1"/>
    <w:rsid w:val="00AF6BD9"/>
    <w:rsid w:val="00B10BA2"/>
    <w:rsid w:val="00B14848"/>
    <w:rsid w:val="00B14AEB"/>
    <w:rsid w:val="00B31AC6"/>
    <w:rsid w:val="00B402D5"/>
    <w:rsid w:val="00B44A9F"/>
    <w:rsid w:val="00B45A83"/>
    <w:rsid w:val="00B666A0"/>
    <w:rsid w:val="00B76D82"/>
    <w:rsid w:val="00B808D6"/>
    <w:rsid w:val="00B91A86"/>
    <w:rsid w:val="00BA26E3"/>
    <w:rsid w:val="00BD202F"/>
    <w:rsid w:val="00BF3BBC"/>
    <w:rsid w:val="00BF68DC"/>
    <w:rsid w:val="00C00ECC"/>
    <w:rsid w:val="00C074C2"/>
    <w:rsid w:val="00C3232D"/>
    <w:rsid w:val="00C34732"/>
    <w:rsid w:val="00C47EBA"/>
    <w:rsid w:val="00C52CDC"/>
    <w:rsid w:val="00C624F9"/>
    <w:rsid w:val="00C81BD9"/>
    <w:rsid w:val="00C97297"/>
    <w:rsid w:val="00C97CFC"/>
    <w:rsid w:val="00CB40C0"/>
    <w:rsid w:val="00CC37BE"/>
    <w:rsid w:val="00CC5550"/>
    <w:rsid w:val="00D02846"/>
    <w:rsid w:val="00D066AF"/>
    <w:rsid w:val="00D249B4"/>
    <w:rsid w:val="00D265A5"/>
    <w:rsid w:val="00D27122"/>
    <w:rsid w:val="00D53830"/>
    <w:rsid w:val="00D973E4"/>
    <w:rsid w:val="00DA32EC"/>
    <w:rsid w:val="00DA5AA1"/>
    <w:rsid w:val="00DC41B4"/>
    <w:rsid w:val="00DD7142"/>
    <w:rsid w:val="00DE4601"/>
    <w:rsid w:val="00DF1E4A"/>
    <w:rsid w:val="00E0604F"/>
    <w:rsid w:val="00E13A98"/>
    <w:rsid w:val="00E403AD"/>
    <w:rsid w:val="00E4740E"/>
    <w:rsid w:val="00E47F0E"/>
    <w:rsid w:val="00E532C7"/>
    <w:rsid w:val="00E548DC"/>
    <w:rsid w:val="00E550FE"/>
    <w:rsid w:val="00F25871"/>
    <w:rsid w:val="00F320B2"/>
    <w:rsid w:val="00F40BA4"/>
    <w:rsid w:val="00F606ED"/>
    <w:rsid w:val="00F615D3"/>
    <w:rsid w:val="00F7006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4EBBC679-07D5-423E-A112-89A0BEE7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1B4"/>
    <w:pPr>
      <w:spacing w:after="200" w:line="276" w:lineRule="auto"/>
    </w:pPr>
    <w:rPr>
      <w:sz w:val="22"/>
      <w:szCs w:val="22"/>
      <w:lang w:eastAsia="en-US"/>
    </w:rPr>
  </w:style>
  <w:style w:type="paragraph" w:styleId="Heading1">
    <w:name w:val="heading 1"/>
    <w:basedOn w:val="Normal"/>
    <w:next w:val="Normal"/>
    <w:link w:val="Heading1Char"/>
    <w:uiPriority w:val="9"/>
    <w:qFormat/>
    <w:rsid w:val="00331298"/>
    <w:pPr>
      <w:keepNext/>
      <w:keepLines/>
      <w:spacing w:before="480" w:after="360"/>
      <w:outlineLvl w:val="0"/>
    </w:pPr>
    <w:rPr>
      <w:rFonts w:eastAsia="Times New Roman"/>
      <w:b/>
      <w:bCs/>
      <w:sz w:val="44"/>
      <w:szCs w:val="28"/>
    </w:rPr>
  </w:style>
  <w:style w:type="paragraph" w:styleId="Heading2">
    <w:name w:val="heading 2"/>
    <w:basedOn w:val="Normal"/>
    <w:next w:val="Normal"/>
    <w:link w:val="Heading2Char"/>
    <w:uiPriority w:val="9"/>
    <w:unhideWhenUsed/>
    <w:qFormat/>
    <w:rsid w:val="008346EB"/>
    <w:pPr>
      <w:keepNext/>
      <w:keepLines/>
      <w:pageBreakBefore/>
      <w:spacing w:before="360" w:after="24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E0604F"/>
    <w:pPr>
      <w:keepNext/>
      <w:keepLines/>
      <w:spacing w:before="240" w:after="120"/>
      <w:outlineLvl w:val="2"/>
    </w:pPr>
    <w:rPr>
      <w:rFonts w:eastAsia="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77A"/>
    <w:pPr>
      <w:ind w:left="720"/>
      <w:contextualSpacing/>
    </w:pPr>
  </w:style>
  <w:style w:type="paragraph" w:styleId="BalloonText">
    <w:name w:val="Balloon Text"/>
    <w:basedOn w:val="Normal"/>
    <w:link w:val="BalloonTextChar"/>
    <w:uiPriority w:val="99"/>
    <w:semiHidden/>
    <w:unhideWhenUsed/>
    <w:rsid w:val="008147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147A6"/>
    <w:rPr>
      <w:rFonts w:ascii="Tahoma" w:hAnsi="Tahoma" w:cs="Tahoma"/>
      <w:sz w:val="16"/>
      <w:szCs w:val="16"/>
    </w:rPr>
  </w:style>
  <w:style w:type="paragraph" w:styleId="NormalWeb">
    <w:name w:val="Normal (Web)"/>
    <w:basedOn w:val="Normal"/>
    <w:unhideWhenUsed/>
    <w:rsid w:val="00DA5AA1"/>
    <w:pPr>
      <w:spacing w:after="0" w:line="384" w:lineRule="atLeast"/>
    </w:pPr>
    <w:rPr>
      <w:rFonts w:ascii="Verdana" w:eastAsia="Times New Roman" w:hAnsi="Verdana"/>
      <w:color w:val="272727"/>
      <w:sz w:val="17"/>
      <w:szCs w:val="17"/>
      <w:lang w:eastAsia="fi-FI"/>
    </w:rPr>
  </w:style>
  <w:style w:type="character" w:styleId="Hyperlink">
    <w:name w:val="Hyperlink"/>
    <w:uiPriority w:val="99"/>
    <w:unhideWhenUsed/>
    <w:rsid w:val="00DA5AA1"/>
    <w:rPr>
      <w:color w:val="D31D00"/>
      <w:u w:val="single"/>
    </w:rPr>
  </w:style>
  <w:style w:type="paragraph" w:customStyle="1" w:styleId="Default">
    <w:name w:val="Default"/>
    <w:rsid w:val="00DA5AA1"/>
    <w:pPr>
      <w:autoSpaceDE w:val="0"/>
      <w:autoSpaceDN w:val="0"/>
      <w:adjustRightInd w:val="0"/>
    </w:pPr>
    <w:rPr>
      <w:rFonts w:cs="Calibri"/>
      <w:color w:val="000000"/>
      <w:sz w:val="24"/>
      <w:szCs w:val="24"/>
      <w:lang w:eastAsia="en-US"/>
    </w:rPr>
  </w:style>
  <w:style w:type="character" w:customStyle="1" w:styleId="Heading1Char">
    <w:name w:val="Heading 1 Char"/>
    <w:link w:val="Heading1"/>
    <w:uiPriority w:val="9"/>
    <w:rsid w:val="00331298"/>
    <w:rPr>
      <w:rFonts w:eastAsia="Times New Roman" w:cs="Times New Roman"/>
      <w:b/>
      <w:bCs/>
      <w:sz w:val="44"/>
      <w:szCs w:val="28"/>
    </w:rPr>
  </w:style>
  <w:style w:type="character" w:customStyle="1" w:styleId="Heading2Char">
    <w:name w:val="Heading 2 Char"/>
    <w:link w:val="Heading2"/>
    <w:uiPriority w:val="9"/>
    <w:rsid w:val="008346EB"/>
    <w:rPr>
      <w:rFonts w:eastAsia="Times New Roman"/>
      <w:b/>
      <w:bCs/>
      <w:sz w:val="28"/>
      <w:szCs w:val="26"/>
      <w:lang w:eastAsia="en-US"/>
    </w:rPr>
  </w:style>
  <w:style w:type="character" w:customStyle="1" w:styleId="Heading3Char">
    <w:name w:val="Heading 3 Char"/>
    <w:link w:val="Heading3"/>
    <w:uiPriority w:val="9"/>
    <w:rsid w:val="00E0604F"/>
    <w:rPr>
      <w:rFonts w:eastAsia="Times New Roman" w:cs="Times New Roman"/>
      <w:b/>
      <w:bCs/>
      <w:sz w:val="24"/>
    </w:rPr>
  </w:style>
  <w:style w:type="paragraph" w:styleId="Header">
    <w:name w:val="header"/>
    <w:basedOn w:val="Normal"/>
    <w:link w:val="HeaderChar"/>
    <w:uiPriority w:val="99"/>
    <w:semiHidden/>
    <w:unhideWhenUsed/>
    <w:rsid w:val="00E0604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E0604F"/>
  </w:style>
  <w:style w:type="paragraph" w:styleId="Footer">
    <w:name w:val="footer"/>
    <w:basedOn w:val="Normal"/>
    <w:link w:val="FooterChar"/>
    <w:uiPriority w:val="99"/>
    <w:unhideWhenUsed/>
    <w:rsid w:val="00E0604F"/>
    <w:pPr>
      <w:tabs>
        <w:tab w:val="center" w:pos="4819"/>
        <w:tab w:val="right" w:pos="9638"/>
      </w:tabs>
      <w:spacing w:after="0" w:line="240" w:lineRule="auto"/>
    </w:pPr>
  </w:style>
  <w:style w:type="character" w:customStyle="1" w:styleId="FooterChar">
    <w:name w:val="Footer Char"/>
    <w:basedOn w:val="DefaultParagraphFont"/>
    <w:link w:val="Footer"/>
    <w:uiPriority w:val="99"/>
    <w:rsid w:val="00E0604F"/>
  </w:style>
  <w:style w:type="paragraph" w:styleId="TOCHeading">
    <w:name w:val="TOC Heading"/>
    <w:basedOn w:val="Heading1"/>
    <w:next w:val="Normal"/>
    <w:uiPriority w:val="39"/>
    <w:semiHidden/>
    <w:unhideWhenUsed/>
    <w:qFormat/>
    <w:rsid w:val="00331298"/>
    <w:pPr>
      <w:outlineLvl w:val="9"/>
    </w:pPr>
    <w:rPr>
      <w:rFonts w:ascii="Cambria" w:hAnsi="Cambria"/>
      <w:color w:val="932764"/>
      <w:sz w:val="28"/>
      <w:lang w:val="en-US"/>
    </w:rPr>
  </w:style>
  <w:style w:type="paragraph" w:styleId="TOC1">
    <w:name w:val="toc 1"/>
    <w:basedOn w:val="Normal"/>
    <w:next w:val="Normal"/>
    <w:autoRedefine/>
    <w:uiPriority w:val="39"/>
    <w:unhideWhenUsed/>
    <w:rsid w:val="00331298"/>
    <w:pPr>
      <w:tabs>
        <w:tab w:val="right" w:leader="dot" w:pos="10622"/>
      </w:tabs>
      <w:spacing w:after="100"/>
    </w:pPr>
    <w:rPr>
      <w:b/>
      <w:noProof/>
    </w:rPr>
  </w:style>
  <w:style w:type="paragraph" w:styleId="TOC2">
    <w:name w:val="toc 2"/>
    <w:basedOn w:val="Normal"/>
    <w:next w:val="Normal"/>
    <w:autoRedefine/>
    <w:uiPriority w:val="39"/>
    <w:unhideWhenUsed/>
    <w:rsid w:val="00331298"/>
    <w:pPr>
      <w:spacing w:after="100"/>
      <w:ind w:left="220"/>
    </w:pPr>
  </w:style>
  <w:style w:type="paragraph" w:styleId="TOC3">
    <w:name w:val="toc 3"/>
    <w:basedOn w:val="Normal"/>
    <w:next w:val="Normal"/>
    <w:autoRedefine/>
    <w:uiPriority w:val="39"/>
    <w:unhideWhenUsed/>
    <w:rsid w:val="00331298"/>
    <w:pPr>
      <w:spacing w:after="100"/>
      <w:ind w:left="440"/>
    </w:pPr>
  </w:style>
  <w:style w:type="paragraph" w:styleId="PlainText">
    <w:name w:val="Plain Text"/>
    <w:basedOn w:val="Normal"/>
    <w:link w:val="PlainTextChar"/>
    <w:uiPriority w:val="99"/>
    <w:unhideWhenUsed/>
    <w:rsid w:val="00B44A9F"/>
    <w:pPr>
      <w:spacing w:after="0" w:line="240" w:lineRule="auto"/>
    </w:pPr>
    <w:rPr>
      <w:rFonts w:ascii="Consolas" w:hAnsi="Consolas"/>
      <w:sz w:val="21"/>
      <w:szCs w:val="21"/>
      <w:lang w:eastAsia="fi-FI"/>
    </w:rPr>
  </w:style>
  <w:style w:type="character" w:customStyle="1" w:styleId="PlainTextChar">
    <w:name w:val="Plain Text Char"/>
    <w:link w:val="PlainText"/>
    <w:uiPriority w:val="99"/>
    <w:rsid w:val="00B44A9F"/>
    <w:rPr>
      <w:rFonts w:ascii="Consolas" w:hAnsi="Consolas"/>
      <w:sz w:val="21"/>
      <w:szCs w:val="21"/>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804C-9F09-4711-AE5C-8866B866A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578</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Savonia-amk Kuntayhtymä</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ka46919</dc:creator>
  <cp:keywords/>
  <cp:lastModifiedBy>Marja-Riitta Kivi</cp:lastModifiedBy>
  <cp:revision>7</cp:revision>
  <dcterms:created xsi:type="dcterms:W3CDTF">2016-02-04T13:27:00Z</dcterms:created>
  <dcterms:modified xsi:type="dcterms:W3CDTF">2016-02-04T13:42:00Z</dcterms:modified>
</cp:coreProperties>
</file>