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4F" w:rsidRPr="00190F33" w:rsidRDefault="00E0604F" w:rsidP="0095626A">
      <w:pPr>
        <w:pStyle w:val="Heading1"/>
        <w:rPr>
          <w:color w:val="000000" w:themeColor="text1"/>
        </w:rPr>
      </w:pPr>
      <w:bookmarkStart w:id="0" w:name="_GoBack"/>
      <w:bookmarkEnd w:id="0"/>
    </w:p>
    <w:p w:rsidR="00E0604F" w:rsidRPr="00190F33" w:rsidRDefault="00E0604F" w:rsidP="00E0604F">
      <w:pPr>
        <w:rPr>
          <w:color w:val="000000" w:themeColor="text1"/>
        </w:rPr>
      </w:pPr>
    </w:p>
    <w:p w:rsidR="00E0604F" w:rsidRPr="00190F33" w:rsidRDefault="00E0604F" w:rsidP="00E0604F">
      <w:pPr>
        <w:rPr>
          <w:color w:val="000000" w:themeColor="text1"/>
        </w:rPr>
      </w:pPr>
    </w:p>
    <w:p w:rsidR="00E0604F" w:rsidRPr="00190F33" w:rsidRDefault="00E0604F" w:rsidP="00E0604F">
      <w:pPr>
        <w:rPr>
          <w:color w:val="000000" w:themeColor="text1"/>
        </w:rPr>
      </w:pPr>
    </w:p>
    <w:p w:rsidR="00E0604F" w:rsidRPr="00190F33" w:rsidRDefault="00E0604F" w:rsidP="00E0604F">
      <w:pPr>
        <w:rPr>
          <w:color w:val="000000" w:themeColor="text1"/>
        </w:rPr>
      </w:pPr>
    </w:p>
    <w:p w:rsidR="00E0604F" w:rsidRPr="00190F33" w:rsidRDefault="00E0604F" w:rsidP="00E0604F">
      <w:pPr>
        <w:rPr>
          <w:color w:val="000000" w:themeColor="text1"/>
        </w:rPr>
      </w:pPr>
    </w:p>
    <w:p w:rsidR="00E0604F" w:rsidRDefault="00E0604F" w:rsidP="00E0604F">
      <w:pPr>
        <w:jc w:val="center"/>
        <w:rPr>
          <w:b/>
          <w:color w:val="000000" w:themeColor="text1"/>
          <w:sz w:val="72"/>
          <w:szCs w:val="52"/>
        </w:rPr>
      </w:pPr>
      <w:r w:rsidRPr="00190F33">
        <w:rPr>
          <w:b/>
          <w:color w:val="000000" w:themeColor="text1"/>
          <w:sz w:val="72"/>
          <w:szCs w:val="52"/>
        </w:rPr>
        <w:t>Savonia-ammatt</w:t>
      </w:r>
      <w:r w:rsidR="00732045">
        <w:rPr>
          <w:b/>
          <w:color w:val="000000" w:themeColor="text1"/>
          <w:sz w:val="72"/>
          <w:szCs w:val="52"/>
        </w:rPr>
        <w:t>ikorkeakoulun opetussuunnitelma</w:t>
      </w:r>
      <w:r w:rsidRPr="00190F33">
        <w:rPr>
          <w:b/>
          <w:color w:val="000000" w:themeColor="text1"/>
          <w:sz w:val="72"/>
          <w:szCs w:val="52"/>
        </w:rPr>
        <w:t xml:space="preserve"> </w:t>
      </w:r>
      <w:r w:rsidRPr="00190F33">
        <w:rPr>
          <w:b/>
          <w:color w:val="000000" w:themeColor="text1"/>
          <w:sz w:val="72"/>
          <w:szCs w:val="52"/>
        </w:rPr>
        <w:br/>
      </w:r>
      <w:r w:rsidR="00B71F6F">
        <w:rPr>
          <w:b/>
          <w:color w:val="000000" w:themeColor="text1"/>
          <w:sz w:val="72"/>
          <w:szCs w:val="52"/>
        </w:rPr>
        <w:t>Rakennustekniikan insinöörikoul</w:t>
      </w:r>
      <w:r w:rsidR="00B71F6F">
        <w:rPr>
          <w:b/>
          <w:color w:val="000000" w:themeColor="text1"/>
          <w:sz w:val="72"/>
          <w:szCs w:val="52"/>
        </w:rPr>
        <w:t>u</w:t>
      </w:r>
      <w:r w:rsidR="00B71F6F">
        <w:rPr>
          <w:b/>
          <w:color w:val="000000" w:themeColor="text1"/>
          <w:sz w:val="72"/>
          <w:szCs w:val="52"/>
        </w:rPr>
        <w:t>tus</w:t>
      </w:r>
      <w:r w:rsidR="008003AC">
        <w:rPr>
          <w:b/>
          <w:color w:val="000000" w:themeColor="text1"/>
          <w:sz w:val="72"/>
          <w:szCs w:val="52"/>
        </w:rPr>
        <w:t xml:space="preserve"> 2014</w:t>
      </w:r>
    </w:p>
    <w:p w:rsidR="006378D2" w:rsidRPr="00190F33" w:rsidRDefault="00CD6F9C" w:rsidP="00E0604F">
      <w:pPr>
        <w:jc w:val="center"/>
        <w:rPr>
          <w:b/>
          <w:color w:val="000000" w:themeColor="text1"/>
          <w:sz w:val="72"/>
          <w:szCs w:val="52"/>
        </w:rPr>
      </w:pPr>
      <w:r>
        <w:rPr>
          <w:b/>
          <w:color w:val="000000" w:themeColor="text1"/>
          <w:sz w:val="72"/>
          <w:szCs w:val="52"/>
        </w:rPr>
        <w:t xml:space="preserve">versio </w:t>
      </w:r>
      <w:r w:rsidR="006977CD">
        <w:rPr>
          <w:b/>
          <w:color w:val="000000" w:themeColor="text1"/>
          <w:sz w:val="72"/>
          <w:szCs w:val="52"/>
        </w:rPr>
        <w:t>11.3</w:t>
      </w:r>
      <w:r w:rsidR="006378D2">
        <w:rPr>
          <w:b/>
          <w:color w:val="000000" w:themeColor="text1"/>
          <w:sz w:val="72"/>
          <w:szCs w:val="52"/>
        </w:rPr>
        <w:t>.2014</w:t>
      </w:r>
    </w:p>
    <w:p w:rsidR="003F66E0" w:rsidRPr="00190F33" w:rsidRDefault="003F66E0" w:rsidP="00E0604F">
      <w:pPr>
        <w:jc w:val="center"/>
        <w:rPr>
          <w:color w:val="000000" w:themeColor="text1"/>
          <w:sz w:val="24"/>
          <w:szCs w:val="52"/>
        </w:rPr>
      </w:pPr>
    </w:p>
    <w:p w:rsidR="00E0604F" w:rsidRPr="00190F33" w:rsidRDefault="00E0604F" w:rsidP="00DD7EE7">
      <w:pPr>
        <w:rPr>
          <w:color w:val="000000" w:themeColor="text1"/>
        </w:rPr>
      </w:pPr>
    </w:p>
    <w:p w:rsidR="00DD7EE7" w:rsidRPr="00190F33" w:rsidRDefault="00DD7EE7" w:rsidP="00DD7EE7">
      <w:pPr>
        <w:rPr>
          <w:color w:val="000000" w:themeColor="text1"/>
        </w:rPr>
      </w:pPr>
    </w:p>
    <w:p w:rsidR="00DD7EE7" w:rsidRPr="00190F33" w:rsidRDefault="00DD7EE7" w:rsidP="00DD7EE7">
      <w:pPr>
        <w:rPr>
          <w:color w:val="000000" w:themeColor="text1"/>
        </w:rPr>
      </w:pPr>
    </w:p>
    <w:p w:rsidR="00DD7EE7" w:rsidRPr="00190F33" w:rsidRDefault="00DD7EE7" w:rsidP="00DD7EE7">
      <w:pPr>
        <w:rPr>
          <w:color w:val="000000" w:themeColor="text1"/>
        </w:rPr>
      </w:pPr>
    </w:p>
    <w:p w:rsidR="00DD7EE7" w:rsidRPr="00190F33" w:rsidRDefault="00DD7EE7" w:rsidP="00DD7EE7">
      <w:pPr>
        <w:rPr>
          <w:color w:val="000000" w:themeColor="text1"/>
        </w:rPr>
      </w:pPr>
    </w:p>
    <w:p w:rsidR="00DD7EE7" w:rsidRPr="00190F33" w:rsidRDefault="00DD7EE7" w:rsidP="00DD7EE7">
      <w:pPr>
        <w:rPr>
          <w:color w:val="000000" w:themeColor="text1"/>
        </w:rPr>
      </w:pPr>
    </w:p>
    <w:p w:rsidR="00DD7EE7" w:rsidRPr="00190F33" w:rsidRDefault="00DD7EE7" w:rsidP="00DD7EE7">
      <w:pPr>
        <w:rPr>
          <w:rFonts w:eastAsia="Times New Roman"/>
          <w:color w:val="000000" w:themeColor="text1"/>
          <w:sz w:val="44"/>
          <w:szCs w:val="28"/>
        </w:rPr>
      </w:pPr>
    </w:p>
    <w:p w:rsidR="00EF745F" w:rsidRPr="00190F33" w:rsidRDefault="00EF745F" w:rsidP="00DD7EE7">
      <w:pPr>
        <w:rPr>
          <w:rFonts w:eastAsia="Times New Roman"/>
          <w:color w:val="000000" w:themeColor="text1"/>
          <w:sz w:val="44"/>
          <w:szCs w:val="28"/>
        </w:rPr>
      </w:pPr>
    </w:p>
    <w:p w:rsidR="00331298" w:rsidRPr="00190F33" w:rsidRDefault="00E0604F" w:rsidP="00DD7EE7">
      <w:pPr>
        <w:pStyle w:val="Heading1"/>
        <w:spacing w:before="0"/>
        <w:rPr>
          <w:color w:val="000000" w:themeColor="text1"/>
          <w:szCs w:val="24"/>
        </w:rPr>
      </w:pPr>
      <w:r w:rsidRPr="00190F33">
        <w:rPr>
          <w:color w:val="000000" w:themeColor="text1"/>
        </w:rPr>
        <w:br w:type="page"/>
      </w:r>
      <w:bookmarkStart w:id="1" w:name="_Toc286153246"/>
      <w:r w:rsidR="00331298" w:rsidRPr="00190F33">
        <w:rPr>
          <w:color w:val="000000" w:themeColor="text1"/>
        </w:rPr>
        <w:lastRenderedPageBreak/>
        <w:t>1 O</w:t>
      </w:r>
      <w:r w:rsidR="00DA5AA1" w:rsidRPr="00190F33">
        <w:rPr>
          <w:color w:val="000000" w:themeColor="text1"/>
        </w:rPr>
        <w:t xml:space="preserve">petussuunnitelman yleisen osan </w:t>
      </w:r>
      <w:r w:rsidR="00331298" w:rsidRPr="00190F33">
        <w:rPr>
          <w:color w:val="000000" w:themeColor="text1"/>
        </w:rPr>
        <w:t>kirjoitus</w:t>
      </w:r>
      <w:r w:rsidRPr="00190F33">
        <w:rPr>
          <w:color w:val="000000" w:themeColor="text1"/>
        </w:rPr>
        <w:t>ohje</w:t>
      </w:r>
      <w:bookmarkEnd w:id="1"/>
    </w:p>
    <w:p w:rsidR="00DA5AA1" w:rsidRPr="00190F33" w:rsidRDefault="00331298" w:rsidP="00E0604F">
      <w:pPr>
        <w:pStyle w:val="Heading2"/>
        <w:rPr>
          <w:color w:val="000000" w:themeColor="text1"/>
          <w:szCs w:val="24"/>
        </w:rPr>
      </w:pPr>
      <w:bookmarkStart w:id="2" w:name="_Toc286153247"/>
      <w:r w:rsidRPr="00190F33">
        <w:rPr>
          <w:color w:val="000000" w:themeColor="text1"/>
          <w:szCs w:val="24"/>
        </w:rPr>
        <w:t xml:space="preserve">1.1 </w:t>
      </w:r>
      <w:r w:rsidR="00DA5AA1" w:rsidRPr="00190F33">
        <w:rPr>
          <w:color w:val="000000" w:themeColor="text1"/>
          <w:szCs w:val="24"/>
        </w:rPr>
        <w:t>Koulutuksen lähtökohdat</w:t>
      </w:r>
      <w:bookmarkEnd w:id="2"/>
      <w:r w:rsidR="00DA5AA1" w:rsidRPr="00190F33">
        <w:rPr>
          <w:color w:val="000000" w:themeColor="text1"/>
          <w:szCs w:val="24"/>
        </w:rPr>
        <w:t xml:space="preserve"> </w:t>
      </w:r>
    </w:p>
    <w:p w:rsidR="00DA5AA1" w:rsidRPr="00190F33" w:rsidRDefault="009E313C" w:rsidP="00B31AC6">
      <w:pPr>
        <w:rPr>
          <w:color w:val="000000" w:themeColor="text1"/>
        </w:rPr>
      </w:pPr>
      <w:r w:rsidRPr="00190F33">
        <w:rPr>
          <w:color w:val="000000" w:themeColor="text1"/>
        </w:rPr>
        <w:t>Rakennustekniikan</w:t>
      </w:r>
      <w:r w:rsidR="00DA5AA1" w:rsidRPr="00190F33">
        <w:rPr>
          <w:color w:val="000000" w:themeColor="text1"/>
        </w:rPr>
        <w:t xml:space="preserve"> </w:t>
      </w:r>
      <w:r w:rsidR="00B71F6F">
        <w:rPr>
          <w:color w:val="000000" w:themeColor="text1"/>
        </w:rPr>
        <w:t xml:space="preserve">insinöörikoulutus </w:t>
      </w:r>
      <w:r w:rsidR="00DA5AA1" w:rsidRPr="00190F33">
        <w:rPr>
          <w:color w:val="000000" w:themeColor="text1"/>
        </w:rPr>
        <w:t xml:space="preserve">johtaa </w:t>
      </w:r>
      <w:r w:rsidRPr="00190F33">
        <w:rPr>
          <w:color w:val="000000" w:themeColor="text1"/>
        </w:rPr>
        <w:t>tekniikan</w:t>
      </w:r>
      <w:r w:rsidR="00487185">
        <w:rPr>
          <w:color w:val="000000" w:themeColor="text1"/>
        </w:rPr>
        <w:t xml:space="preserve"> </w:t>
      </w:r>
      <w:r w:rsidRPr="00190F33">
        <w:rPr>
          <w:color w:val="000000" w:themeColor="text1"/>
        </w:rPr>
        <w:t>alan</w:t>
      </w:r>
      <w:r w:rsidR="00DA5AA1" w:rsidRPr="00190F33">
        <w:rPr>
          <w:color w:val="000000" w:themeColor="text1"/>
        </w:rPr>
        <w:t xml:space="preserve"> ammattikorkeakoulututkintoon, tutkintonimike on</w:t>
      </w:r>
      <w:r w:rsidRPr="00190F33">
        <w:rPr>
          <w:color w:val="000000" w:themeColor="text1"/>
        </w:rPr>
        <w:t xml:space="preserve"> insinööri</w:t>
      </w:r>
      <w:r w:rsidR="00DA5AA1" w:rsidRPr="00190F33">
        <w:rPr>
          <w:color w:val="000000" w:themeColor="text1"/>
        </w:rPr>
        <w:t xml:space="preserve"> (AMK). Opintojen laajuus on</w:t>
      </w:r>
      <w:r w:rsidRPr="00190F33">
        <w:rPr>
          <w:color w:val="000000" w:themeColor="text1"/>
        </w:rPr>
        <w:t xml:space="preserve"> 24</w:t>
      </w:r>
      <w:r w:rsidR="00DA5AA1" w:rsidRPr="00190F33">
        <w:rPr>
          <w:color w:val="000000" w:themeColor="text1"/>
        </w:rPr>
        <w:t>0 opintopistettä ja kesto</w:t>
      </w:r>
      <w:r w:rsidRPr="00190F33">
        <w:rPr>
          <w:color w:val="000000" w:themeColor="text1"/>
        </w:rPr>
        <w:t xml:space="preserve"> 4</w:t>
      </w:r>
      <w:r w:rsidR="00DA5AA1" w:rsidRPr="00190F33">
        <w:rPr>
          <w:color w:val="000000" w:themeColor="text1"/>
        </w:rPr>
        <w:t xml:space="preserve"> vuotta. Tutkinnon tuottama osaaminen vastaa Euroopan unionin alueella yhteisesti määriteltyä korkeakoulutasoa, mikä mahdollistaa työvoiman ja asiantuntijoiden liikkumisen. </w:t>
      </w:r>
    </w:p>
    <w:p w:rsidR="00FC60AC" w:rsidRDefault="00E41A02" w:rsidP="00E41A02">
      <w:pPr>
        <w:rPr>
          <w:color w:val="000000" w:themeColor="text1"/>
        </w:rPr>
      </w:pPr>
      <w:r w:rsidRPr="00E41A02">
        <w:rPr>
          <w:color w:val="000000" w:themeColor="text1"/>
        </w:rPr>
        <w:t>Rakennusinsinööri voi toimia rakennushankkeen suunnittelussa, työmaan johtamisessa ja kiinteistöhallinnossa. Koul</w:t>
      </w:r>
      <w:r w:rsidRPr="00E41A02">
        <w:rPr>
          <w:color w:val="000000" w:themeColor="text1"/>
        </w:rPr>
        <w:t>u</w:t>
      </w:r>
      <w:r w:rsidRPr="00E41A02">
        <w:rPr>
          <w:color w:val="000000" w:themeColor="text1"/>
        </w:rPr>
        <w:t>tus valmentaa rakennusten, siltojen, teiden, katujen, ympäristö- ja kunnallisteknisten rakenteiden suunnitteluun, r</w:t>
      </w:r>
      <w:r w:rsidRPr="00E41A02">
        <w:rPr>
          <w:color w:val="000000" w:themeColor="text1"/>
        </w:rPr>
        <w:t>a</w:t>
      </w:r>
      <w:r w:rsidRPr="00E41A02">
        <w:rPr>
          <w:color w:val="000000" w:themeColor="text1"/>
        </w:rPr>
        <w:t xml:space="preserve">kentamiseen ja ylläpitoon. </w:t>
      </w:r>
      <w:r w:rsidRPr="00E41A02">
        <w:rPr>
          <w:color w:val="000000" w:themeColor="text1"/>
        </w:rPr>
        <w:br/>
      </w:r>
    </w:p>
    <w:p w:rsidR="00E41A02" w:rsidRPr="00E41A02" w:rsidRDefault="00E41A02" w:rsidP="00E41A02">
      <w:pPr>
        <w:rPr>
          <w:color w:val="000000" w:themeColor="text1"/>
        </w:rPr>
      </w:pPr>
      <w:r w:rsidRPr="00E41A02">
        <w:rPr>
          <w:color w:val="000000" w:themeColor="text1"/>
        </w:rPr>
        <w:t>Uusina haasteina ovat korjaus- ja ympäristörakentamiseen ja turvallisuuteen liittyvät ratkaisut. Rakennusinsinööri va</w:t>
      </w:r>
      <w:r w:rsidRPr="00E41A02">
        <w:rPr>
          <w:color w:val="000000" w:themeColor="text1"/>
        </w:rPr>
        <w:t>s</w:t>
      </w:r>
      <w:r w:rsidRPr="00E41A02">
        <w:rPr>
          <w:color w:val="000000" w:themeColor="text1"/>
        </w:rPr>
        <w:t>taa siitä, että suunnittelun ja rakentamisen lopputuloksena syntyy laadukas, kestävän kehityksen sekä teknis-taloudelliset seikat huomioon ottava, aikataulullisesti määräaikaan valmistunut rakennusprojekti.</w:t>
      </w:r>
      <w:r>
        <w:rPr>
          <w:color w:val="000000" w:themeColor="text1"/>
        </w:rPr>
        <w:t xml:space="preserve"> </w:t>
      </w:r>
      <w:r w:rsidRPr="00E41A02">
        <w:rPr>
          <w:color w:val="000000" w:themeColor="text1"/>
        </w:rPr>
        <w:t>Rakennustekniikan koulutuso</w:t>
      </w:r>
      <w:r w:rsidR="00FC60AC">
        <w:rPr>
          <w:color w:val="000000" w:themeColor="text1"/>
        </w:rPr>
        <w:t>hjelmassa voi suuntautua kolmeen</w:t>
      </w:r>
      <w:r w:rsidRPr="00E41A02">
        <w:rPr>
          <w:color w:val="000000" w:themeColor="text1"/>
        </w:rPr>
        <w:t xml:space="preserve"> eri suuntautumisvaih</w:t>
      </w:r>
      <w:r w:rsidR="00FC60AC">
        <w:rPr>
          <w:color w:val="000000" w:themeColor="text1"/>
        </w:rPr>
        <w:t>toehtoon: rakennesuunnitteluun</w:t>
      </w:r>
      <w:r w:rsidRPr="00E41A02">
        <w:rPr>
          <w:color w:val="000000" w:themeColor="text1"/>
        </w:rPr>
        <w:t>, talonrakennustu</w:t>
      </w:r>
      <w:r w:rsidRPr="00E41A02">
        <w:rPr>
          <w:color w:val="000000" w:themeColor="text1"/>
        </w:rPr>
        <w:t>o</w:t>
      </w:r>
      <w:r w:rsidRPr="00E41A02">
        <w:rPr>
          <w:color w:val="000000" w:themeColor="text1"/>
        </w:rPr>
        <w:t xml:space="preserve">tantoon tai infrarakentamiseen. </w:t>
      </w:r>
    </w:p>
    <w:p w:rsidR="00E41A02" w:rsidRPr="00E41A02" w:rsidRDefault="00E41A02" w:rsidP="00E41A02">
      <w:pPr>
        <w:rPr>
          <w:color w:val="000000" w:themeColor="text1"/>
        </w:rPr>
      </w:pPr>
      <w:r w:rsidRPr="00E41A02">
        <w:rPr>
          <w:color w:val="000000" w:themeColor="text1"/>
        </w:rPr>
        <w:t>Rakennesuunnittelun opinnoissa opiskelija saa taitoja uudis- ja korjausrakennushankkeiden rakenne- ja rakennussuu</w:t>
      </w:r>
      <w:r w:rsidRPr="00E41A02">
        <w:rPr>
          <w:color w:val="000000" w:themeColor="text1"/>
        </w:rPr>
        <w:t>n</w:t>
      </w:r>
      <w:r w:rsidRPr="00E41A02">
        <w:rPr>
          <w:color w:val="000000" w:themeColor="text1"/>
        </w:rPr>
        <w:t>nittelutehtäviin, rakennusprojektin tuotannonohjaukseen sekä rakentamis- ja rakennuttamistehtäviin. Koulutus antaa valmiudet Suomen rak</w:t>
      </w:r>
      <w:r w:rsidR="00FC60AC">
        <w:rPr>
          <w:color w:val="000000" w:themeColor="text1"/>
        </w:rPr>
        <w:t>entamismääräyskokoelman A-</w:t>
      </w:r>
      <w:r w:rsidRPr="00E41A02">
        <w:rPr>
          <w:color w:val="000000" w:themeColor="text1"/>
        </w:rPr>
        <w:t xml:space="preserve"> vaativuusluokan rakennesuunnittelijan pätevyyteen (esim. ke</w:t>
      </w:r>
      <w:r w:rsidRPr="00E41A02">
        <w:rPr>
          <w:color w:val="000000" w:themeColor="text1"/>
        </w:rPr>
        <w:t>r</w:t>
      </w:r>
      <w:r w:rsidRPr="00E41A02">
        <w:rPr>
          <w:color w:val="000000" w:themeColor="text1"/>
        </w:rPr>
        <w:t>rostalot ja teollisuushallit) ja B-luokan pätevyyden (pientalot) rakennussuunnittelutehtäviin.</w:t>
      </w:r>
    </w:p>
    <w:p w:rsidR="00E41A02" w:rsidRPr="00E41A02" w:rsidRDefault="00E41A02" w:rsidP="00E41A02">
      <w:pPr>
        <w:rPr>
          <w:color w:val="000000" w:themeColor="text1"/>
        </w:rPr>
      </w:pPr>
      <w:r w:rsidRPr="00E41A02">
        <w:rPr>
          <w:color w:val="000000" w:themeColor="text1"/>
        </w:rPr>
        <w:t>Talonrakennustuotannon opinnoissa opiskelija saa taidot toimia tuotannon johtotehtävissä työnjohtajana, työmaai</w:t>
      </w:r>
      <w:r w:rsidRPr="00E41A02">
        <w:rPr>
          <w:color w:val="000000" w:themeColor="text1"/>
        </w:rPr>
        <w:t>n</w:t>
      </w:r>
      <w:r w:rsidRPr="00E41A02">
        <w:rPr>
          <w:color w:val="000000" w:themeColor="text1"/>
        </w:rPr>
        <w:t>sinöörinä ja -päällikkönä uudis- ja korjausrakennushankkeissa. Tuotantoinsinööri vastaa rakennushankkeen urakkala</w:t>
      </w:r>
      <w:r w:rsidRPr="00E41A02">
        <w:rPr>
          <w:color w:val="000000" w:themeColor="text1"/>
        </w:rPr>
        <w:t>s</w:t>
      </w:r>
      <w:r w:rsidRPr="00E41A02">
        <w:rPr>
          <w:color w:val="000000" w:themeColor="text1"/>
        </w:rPr>
        <w:t>kennasta, työmaan tuotantotekniikasta, tuotannonohjauksesta ja valvonnasta niin, että saadaan teknis-taloudellisesti kestävä lopputulos. Tuotantoon sisältyvät teollisen rakentamisen opinnot antavat valmiudet toimia puu-, rakennu</w:t>
      </w:r>
      <w:r w:rsidRPr="00E41A02">
        <w:rPr>
          <w:color w:val="000000" w:themeColor="text1"/>
        </w:rPr>
        <w:t>s</w:t>
      </w:r>
      <w:r w:rsidRPr="00E41A02">
        <w:rPr>
          <w:color w:val="000000" w:themeColor="text1"/>
        </w:rPr>
        <w:t xml:space="preserve">tuote- ja elementtiteollisuuden tehtävissä. </w:t>
      </w:r>
    </w:p>
    <w:p w:rsidR="00FC60AC" w:rsidRPr="00CC63CA" w:rsidRDefault="00FC60AC" w:rsidP="00FC60AC">
      <w:pPr>
        <w:ind w:left="45"/>
      </w:pPr>
      <w:r w:rsidRPr="00CC63CA">
        <w:t>Infrarakentamisen  opinnoissa opiskelija saa taidot suunnitella, rakentaa ja rakennuttaa infran ja ympäristöalan rake</w:t>
      </w:r>
      <w:r w:rsidRPr="00CC63CA">
        <w:t>n</w:t>
      </w:r>
      <w:r w:rsidRPr="00CC63CA">
        <w:t>teita (sillat ja liikenneväylät), vesihuoltojärjestelmiä sekä ympäristö- ja kunnallisteknisiä rakenteita. Tehtävät liittyvät sekä uudis- että korjausrakentamiseen ja ylläpitoon. Infrainsinööri voi toimia suunnittelutoimistoissa suunnittelijana, rakennusyritysten tuotannonjohto-, hallinto- ja markkinointitehtävissä sekä rakentamis- ja rakennuttamisorganisaat</w:t>
      </w:r>
      <w:r w:rsidRPr="00CC63CA">
        <w:t>i</w:t>
      </w:r>
      <w:r w:rsidRPr="00CC63CA">
        <w:t>oiden asiantuntijana.</w:t>
      </w:r>
    </w:p>
    <w:p w:rsidR="009E313C" w:rsidRPr="00190F33" w:rsidRDefault="009E313C" w:rsidP="00B31AC6">
      <w:pPr>
        <w:rPr>
          <w:rFonts w:cs="Calibri"/>
          <w:color w:val="000000" w:themeColor="text1"/>
          <w:sz w:val="24"/>
          <w:szCs w:val="24"/>
        </w:rPr>
      </w:pPr>
    </w:p>
    <w:p w:rsidR="00DA5AA1" w:rsidRPr="005E4D6A" w:rsidRDefault="00761858" w:rsidP="005E4D6A">
      <w:pPr>
        <w:pStyle w:val="Heading2"/>
        <w:rPr>
          <w:color w:val="000000" w:themeColor="text1"/>
        </w:rPr>
      </w:pPr>
      <w:r w:rsidRPr="00190F33">
        <w:rPr>
          <w:rFonts w:cs="Calibri"/>
          <w:color w:val="000000" w:themeColor="text1"/>
        </w:rPr>
        <w:br w:type="page"/>
      </w:r>
      <w:bookmarkStart w:id="3" w:name="_Toc286153248"/>
      <w:r w:rsidR="00331298" w:rsidRPr="00190F33">
        <w:rPr>
          <w:color w:val="000000" w:themeColor="text1"/>
        </w:rPr>
        <w:lastRenderedPageBreak/>
        <w:t xml:space="preserve">1.2 </w:t>
      </w:r>
      <w:r w:rsidR="00C81BD9" w:rsidRPr="00190F33">
        <w:rPr>
          <w:color w:val="000000" w:themeColor="text1"/>
        </w:rPr>
        <w:t>Osaamistavoitteet</w:t>
      </w:r>
      <w:bookmarkEnd w:id="3"/>
    </w:p>
    <w:p w:rsidR="00911FCF" w:rsidRPr="00190F33" w:rsidRDefault="00FC60AC" w:rsidP="00911FCF">
      <w:pPr>
        <w:rPr>
          <w:rFonts w:cs="Calibri"/>
          <w:b/>
          <w:bCs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I</w:t>
      </w:r>
      <w:r w:rsidR="00B60412" w:rsidRPr="00190F33">
        <w:rPr>
          <w:rFonts w:cs="Calibri"/>
          <w:color w:val="000000" w:themeColor="text1"/>
          <w:sz w:val="24"/>
          <w:szCs w:val="24"/>
        </w:rPr>
        <w:t>nsinöörin</w:t>
      </w:r>
      <w:r w:rsidR="00911FCF" w:rsidRPr="00190F33">
        <w:rPr>
          <w:rFonts w:cs="Calibri"/>
          <w:color w:val="000000" w:themeColor="text1"/>
          <w:sz w:val="24"/>
          <w:szCs w:val="24"/>
        </w:rPr>
        <w:t xml:space="preserve"> koulutus on eurooppalaista ja suomalaista tasoa 6</w:t>
      </w:r>
    </w:p>
    <w:tbl>
      <w:tblPr>
        <w:tblpPr w:leftFromText="141" w:rightFromText="141" w:vertAnchor="page" w:horzAnchor="margin" w:tblpY="19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7"/>
        <w:gridCol w:w="7698"/>
      </w:tblGrid>
      <w:tr w:rsidR="005E4D6A" w:rsidRPr="00190F33" w:rsidTr="005E4D6A">
        <w:trPr>
          <w:trHeight w:val="776"/>
        </w:trPr>
        <w:tc>
          <w:tcPr>
            <w:tcW w:w="2877" w:type="dxa"/>
            <w:shd w:val="clear" w:color="auto" w:fill="31A3B5"/>
          </w:tcPr>
          <w:p w:rsidR="005E4D6A" w:rsidRPr="00190F33" w:rsidRDefault="005E4D6A" w:rsidP="005E4D6A">
            <w:pPr>
              <w:spacing w:after="0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190F33">
              <w:rPr>
                <w:rFonts w:cs="Calibri"/>
                <w:b/>
                <w:color w:val="000000" w:themeColor="text1"/>
                <w:sz w:val="28"/>
                <w:szCs w:val="24"/>
              </w:rPr>
              <w:t>Osaamisen osa-alue</w:t>
            </w:r>
          </w:p>
        </w:tc>
        <w:tc>
          <w:tcPr>
            <w:tcW w:w="7698" w:type="dxa"/>
            <w:shd w:val="clear" w:color="auto" w:fill="31A3B5"/>
          </w:tcPr>
          <w:p w:rsidR="005E4D6A" w:rsidRPr="00190F33" w:rsidRDefault="005E4D6A" w:rsidP="005E4D6A">
            <w:pPr>
              <w:spacing w:after="0"/>
              <w:rPr>
                <w:rFonts w:cs="Calibri"/>
                <w:b/>
                <w:color w:val="000000" w:themeColor="text1"/>
                <w:sz w:val="28"/>
                <w:szCs w:val="28"/>
              </w:rPr>
            </w:pPr>
            <w:r w:rsidRPr="00190F33">
              <w:rPr>
                <w:rFonts w:cs="Calibri"/>
                <w:b/>
                <w:color w:val="000000" w:themeColor="text1"/>
                <w:sz w:val="28"/>
                <w:szCs w:val="28"/>
              </w:rPr>
              <w:t>Osaaminen tasolla 6</w:t>
            </w:r>
          </w:p>
        </w:tc>
      </w:tr>
      <w:tr w:rsidR="005E4D6A" w:rsidRPr="00190F33" w:rsidTr="005E4D6A">
        <w:trPr>
          <w:trHeight w:val="1196"/>
        </w:trPr>
        <w:tc>
          <w:tcPr>
            <w:tcW w:w="2877" w:type="dxa"/>
          </w:tcPr>
          <w:p w:rsidR="005E4D6A" w:rsidRPr="00190F33" w:rsidRDefault="005E4D6A" w:rsidP="005E4D6A">
            <w:pPr>
              <w:spacing w:after="0"/>
              <w:rPr>
                <w:rFonts w:cs="Calibri"/>
                <w:b/>
                <w:color w:val="000000" w:themeColor="text1"/>
                <w:szCs w:val="24"/>
              </w:rPr>
            </w:pPr>
            <w:r w:rsidRPr="00190F33">
              <w:rPr>
                <w:rFonts w:cs="Calibri"/>
                <w:b/>
                <w:color w:val="000000" w:themeColor="text1"/>
                <w:szCs w:val="24"/>
              </w:rPr>
              <w:t>Tieto</w:t>
            </w:r>
          </w:p>
        </w:tc>
        <w:tc>
          <w:tcPr>
            <w:tcW w:w="7698" w:type="dxa"/>
          </w:tcPr>
          <w:p w:rsidR="005E4D6A" w:rsidRPr="00190F33" w:rsidRDefault="005E4D6A" w:rsidP="005E4D6A">
            <w:pPr>
              <w:spacing w:after="0"/>
              <w:rPr>
                <w:rFonts w:cs="Calibri"/>
                <w:b/>
                <w:color w:val="000000" w:themeColor="text1"/>
                <w:szCs w:val="24"/>
              </w:rPr>
            </w:pPr>
            <w:r w:rsidRPr="00190F33">
              <w:rPr>
                <w:rFonts w:cs="Calibri"/>
                <w:color w:val="000000" w:themeColor="text1"/>
                <w:szCs w:val="24"/>
              </w:rPr>
              <w:t>Insinööri hallitsee laaja-alaiset ja edistyneet tekniikan</w:t>
            </w:r>
            <w:r w:rsidR="00487185">
              <w:rPr>
                <w:rFonts w:cs="Calibri"/>
                <w:color w:val="000000" w:themeColor="text1"/>
                <w:szCs w:val="24"/>
              </w:rPr>
              <w:t xml:space="preserve"> </w:t>
            </w:r>
            <w:r w:rsidRPr="00190F33">
              <w:rPr>
                <w:rFonts w:cs="Calibri"/>
                <w:color w:val="000000" w:themeColor="text1"/>
                <w:szCs w:val="24"/>
              </w:rPr>
              <w:t>alan tiedot, joihin liittyy te</w:t>
            </w:r>
            <w:r w:rsidRPr="00190F33">
              <w:rPr>
                <w:rFonts w:cs="Calibri"/>
                <w:color w:val="000000" w:themeColor="text1"/>
                <w:szCs w:val="24"/>
              </w:rPr>
              <w:t>o</w:t>
            </w:r>
            <w:r w:rsidRPr="00190F33">
              <w:rPr>
                <w:rFonts w:cs="Calibri"/>
                <w:color w:val="000000" w:themeColor="text1"/>
                <w:szCs w:val="24"/>
              </w:rPr>
              <w:t>rioiden, keskeisten käsitteiden, menetelmien ja periaatteiden kriittinen ymmärt</w:t>
            </w:r>
            <w:r w:rsidRPr="00190F33">
              <w:rPr>
                <w:rFonts w:cs="Calibri"/>
                <w:color w:val="000000" w:themeColor="text1"/>
                <w:szCs w:val="24"/>
              </w:rPr>
              <w:t>ä</w:t>
            </w:r>
            <w:r w:rsidRPr="00190F33">
              <w:rPr>
                <w:rFonts w:cs="Calibri"/>
                <w:color w:val="000000" w:themeColor="text1"/>
                <w:szCs w:val="24"/>
              </w:rPr>
              <w:t>minen ja arviointi. Hän ymmärtää tekniikan</w:t>
            </w:r>
            <w:r w:rsidR="00487185">
              <w:rPr>
                <w:rFonts w:cs="Calibri"/>
                <w:color w:val="000000" w:themeColor="text1"/>
                <w:szCs w:val="24"/>
              </w:rPr>
              <w:t xml:space="preserve"> </w:t>
            </w:r>
            <w:r w:rsidRPr="00190F33">
              <w:rPr>
                <w:rFonts w:cs="Calibri"/>
                <w:color w:val="000000" w:themeColor="text1"/>
                <w:szCs w:val="24"/>
              </w:rPr>
              <w:t>alan tehtäväalueen kattavuuden ja rajat.</w:t>
            </w:r>
          </w:p>
        </w:tc>
      </w:tr>
      <w:tr w:rsidR="005E4D6A" w:rsidRPr="00190F33" w:rsidTr="005E4D6A">
        <w:trPr>
          <w:trHeight w:val="947"/>
        </w:trPr>
        <w:tc>
          <w:tcPr>
            <w:tcW w:w="2877" w:type="dxa"/>
          </w:tcPr>
          <w:p w:rsidR="005E4D6A" w:rsidRPr="00190F33" w:rsidRDefault="005E4D6A" w:rsidP="005E4D6A">
            <w:pPr>
              <w:spacing w:after="0"/>
              <w:rPr>
                <w:rFonts w:cs="Calibri"/>
                <w:b/>
                <w:color w:val="000000" w:themeColor="text1"/>
                <w:szCs w:val="24"/>
              </w:rPr>
            </w:pPr>
            <w:r w:rsidRPr="00190F33">
              <w:rPr>
                <w:rFonts w:cs="Calibri"/>
                <w:b/>
                <w:color w:val="000000" w:themeColor="text1"/>
                <w:szCs w:val="24"/>
              </w:rPr>
              <w:t xml:space="preserve">Työskentelytapa ja </w:t>
            </w:r>
            <w:r w:rsidRPr="00190F33">
              <w:rPr>
                <w:rFonts w:cs="Calibri"/>
                <w:b/>
                <w:color w:val="000000" w:themeColor="text1"/>
                <w:szCs w:val="24"/>
              </w:rPr>
              <w:br/>
              <w:t>soveltaminen (taito)</w:t>
            </w:r>
          </w:p>
        </w:tc>
        <w:tc>
          <w:tcPr>
            <w:tcW w:w="7698" w:type="dxa"/>
          </w:tcPr>
          <w:p w:rsidR="005E4D6A" w:rsidRPr="00190F33" w:rsidRDefault="005E4D6A" w:rsidP="005E4D6A">
            <w:pPr>
              <w:spacing w:after="0"/>
              <w:rPr>
                <w:rFonts w:cs="Calibri"/>
                <w:b/>
                <w:color w:val="000000" w:themeColor="text1"/>
                <w:szCs w:val="24"/>
              </w:rPr>
            </w:pPr>
            <w:r w:rsidRPr="00190F33">
              <w:rPr>
                <w:rFonts w:cs="Calibri"/>
                <w:color w:val="000000" w:themeColor="text1"/>
                <w:szCs w:val="24"/>
              </w:rPr>
              <w:t>Insinööri hallitsee edistyneet taidot, jotka osoittavat asioiden hallintaa, kykyä sove</w:t>
            </w:r>
            <w:r w:rsidRPr="00190F33">
              <w:rPr>
                <w:rFonts w:cs="Calibri"/>
                <w:color w:val="000000" w:themeColor="text1"/>
                <w:szCs w:val="24"/>
              </w:rPr>
              <w:t>l</w:t>
            </w:r>
            <w:r w:rsidRPr="00190F33">
              <w:rPr>
                <w:rFonts w:cs="Calibri"/>
                <w:color w:val="000000" w:themeColor="text1"/>
                <w:szCs w:val="24"/>
              </w:rPr>
              <w:t>taa ja kykyä luoviin ratkaisuihin, joita vaaditaan tekniikanalalla monimutkaisten tai ennakoimattomien ongelmien ratkaisemisessa.</w:t>
            </w:r>
          </w:p>
        </w:tc>
      </w:tr>
      <w:tr w:rsidR="005E4D6A" w:rsidRPr="00190F33" w:rsidTr="005E4D6A">
        <w:trPr>
          <w:trHeight w:val="1289"/>
        </w:trPr>
        <w:tc>
          <w:tcPr>
            <w:tcW w:w="2877" w:type="dxa"/>
          </w:tcPr>
          <w:p w:rsidR="005E4D6A" w:rsidRPr="00190F33" w:rsidRDefault="005E4D6A" w:rsidP="005E4D6A">
            <w:pPr>
              <w:spacing w:after="0"/>
              <w:rPr>
                <w:rFonts w:cs="Calibri"/>
                <w:b/>
                <w:color w:val="000000" w:themeColor="text1"/>
                <w:szCs w:val="24"/>
              </w:rPr>
            </w:pPr>
            <w:r w:rsidRPr="00190F33">
              <w:rPr>
                <w:rFonts w:cs="Calibri"/>
                <w:b/>
                <w:color w:val="000000" w:themeColor="text1"/>
                <w:szCs w:val="24"/>
              </w:rPr>
              <w:t xml:space="preserve">Vastuu, johtaminen, </w:t>
            </w:r>
            <w:r w:rsidRPr="00190F33">
              <w:rPr>
                <w:rFonts w:cs="Calibri"/>
                <w:b/>
                <w:color w:val="000000" w:themeColor="text1"/>
                <w:szCs w:val="24"/>
              </w:rPr>
              <w:br/>
              <w:t>yrittäjyys</w:t>
            </w:r>
          </w:p>
        </w:tc>
        <w:tc>
          <w:tcPr>
            <w:tcW w:w="7698" w:type="dxa"/>
          </w:tcPr>
          <w:p w:rsidR="005E4D6A" w:rsidRPr="00190F33" w:rsidRDefault="005E4D6A" w:rsidP="005E4D6A">
            <w:pPr>
              <w:spacing w:after="0"/>
              <w:rPr>
                <w:rFonts w:cs="Calibri"/>
                <w:b/>
                <w:color w:val="000000" w:themeColor="text1"/>
                <w:szCs w:val="24"/>
              </w:rPr>
            </w:pPr>
            <w:r w:rsidRPr="00190F33">
              <w:rPr>
                <w:rFonts w:cs="Calibri"/>
                <w:color w:val="000000" w:themeColor="text1"/>
                <w:szCs w:val="24"/>
              </w:rPr>
              <w:t>Insinööri kykenee johtamaan monimutkaisia ammatillisia toimia tai hankkeita ja työskentelemään tekniikan</w:t>
            </w:r>
            <w:r w:rsidR="00487185">
              <w:rPr>
                <w:rFonts w:cs="Calibri"/>
                <w:color w:val="000000" w:themeColor="text1"/>
                <w:szCs w:val="24"/>
              </w:rPr>
              <w:t xml:space="preserve"> </w:t>
            </w:r>
            <w:r w:rsidRPr="00190F33">
              <w:rPr>
                <w:rFonts w:cs="Calibri"/>
                <w:color w:val="000000" w:themeColor="text1"/>
                <w:szCs w:val="24"/>
              </w:rPr>
              <w:t>alan asiantuntijatehtävissä. Hän kykenee päätöksent</w:t>
            </w:r>
            <w:r w:rsidRPr="00190F33">
              <w:rPr>
                <w:rFonts w:cs="Calibri"/>
                <w:color w:val="000000" w:themeColor="text1"/>
                <w:szCs w:val="24"/>
              </w:rPr>
              <w:t>e</w:t>
            </w:r>
            <w:r w:rsidRPr="00190F33">
              <w:rPr>
                <w:rFonts w:cs="Calibri"/>
                <w:color w:val="000000" w:themeColor="text1"/>
                <w:szCs w:val="24"/>
              </w:rPr>
              <w:t>koon ennakoimattomissa toimintaympäristöissä. Insinöörillä on perusvalmiudet toimia alan yrittäjänä.</w:t>
            </w:r>
          </w:p>
        </w:tc>
      </w:tr>
      <w:tr w:rsidR="005E4D6A" w:rsidRPr="00190F33" w:rsidTr="005E4D6A">
        <w:trPr>
          <w:trHeight w:val="771"/>
        </w:trPr>
        <w:tc>
          <w:tcPr>
            <w:tcW w:w="2877" w:type="dxa"/>
          </w:tcPr>
          <w:p w:rsidR="005E4D6A" w:rsidRPr="00190F33" w:rsidRDefault="005E4D6A" w:rsidP="005E4D6A">
            <w:pPr>
              <w:spacing w:after="0"/>
              <w:rPr>
                <w:rFonts w:cs="Calibri"/>
                <w:b/>
                <w:color w:val="000000" w:themeColor="text1"/>
                <w:szCs w:val="24"/>
              </w:rPr>
            </w:pPr>
            <w:r w:rsidRPr="00190F33">
              <w:rPr>
                <w:rFonts w:cs="Calibri"/>
                <w:b/>
                <w:color w:val="000000" w:themeColor="text1"/>
                <w:szCs w:val="24"/>
              </w:rPr>
              <w:t>Arviointi</w:t>
            </w:r>
          </w:p>
        </w:tc>
        <w:tc>
          <w:tcPr>
            <w:tcW w:w="7698" w:type="dxa"/>
          </w:tcPr>
          <w:p w:rsidR="005E4D6A" w:rsidRPr="00190F33" w:rsidRDefault="005E4D6A" w:rsidP="005E4D6A">
            <w:pPr>
              <w:spacing w:after="0"/>
              <w:rPr>
                <w:rFonts w:cs="Calibri"/>
                <w:b/>
                <w:color w:val="000000" w:themeColor="text1"/>
                <w:szCs w:val="24"/>
              </w:rPr>
            </w:pPr>
            <w:r w:rsidRPr="00190F33">
              <w:rPr>
                <w:rFonts w:cs="Calibri"/>
                <w:color w:val="000000" w:themeColor="text1"/>
                <w:szCs w:val="24"/>
              </w:rPr>
              <w:t>Insinööri kykenee vastaamaan oman osaamisensa arvioinnin ja kehittämisen lisäksi yksittäisten henkilöiden ja ryhmien kehittämisestä.</w:t>
            </w:r>
          </w:p>
        </w:tc>
      </w:tr>
      <w:tr w:rsidR="005E4D6A" w:rsidRPr="00190F33" w:rsidTr="005E4D6A">
        <w:trPr>
          <w:trHeight w:val="1297"/>
        </w:trPr>
        <w:tc>
          <w:tcPr>
            <w:tcW w:w="2877" w:type="dxa"/>
          </w:tcPr>
          <w:p w:rsidR="005E4D6A" w:rsidRPr="00190F33" w:rsidRDefault="005E4D6A" w:rsidP="005E4D6A">
            <w:pPr>
              <w:spacing w:after="0"/>
              <w:rPr>
                <w:rFonts w:cs="Calibri"/>
                <w:b/>
                <w:color w:val="000000" w:themeColor="text1"/>
                <w:szCs w:val="24"/>
              </w:rPr>
            </w:pPr>
            <w:r w:rsidRPr="00190F33">
              <w:rPr>
                <w:rFonts w:cs="Calibri"/>
                <w:b/>
                <w:color w:val="000000" w:themeColor="text1"/>
                <w:szCs w:val="24"/>
              </w:rPr>
              <w:t xml:space="preserve">Elinikäisen oppimisen </w:t>
            </w:r>
            <w:r w:rsidRPr="00190F33">
              <w:rPr>
                <w:rFonts w:cs="Calibri"/>
                <w:b/>
                <w:color w:val="000000" w:themeColor="text1"/>
                <w:szCs w:val="24"/>
              </w:rPr>
              <w:br/>
              <w:t>avaintaidot</w:t>
            </w:r>
          </w:p>
        </w:tc>
        <w:tc>
          <w:tcPr>
            <w:tcW w:w="7698" w:type="dxa"/>
          </w:tcPr>
          <w:p w:rsidR="005E4D6A" w:rsidRPr="00190F33" w:rsidRDefault="005E4D6A" w:rsidP="005E4D6A">
            <w:pPr>
              <w:spacing w:after="0"/>
              <w:rPr>
                <w:rFonts w:cs="Calibri"/>
                <w:color w:val="000000" w:themeColor="text1"/>
                <w:szCs w:val="24"/>
              </w:rPr>
            </w:pPr>
            <w:r w:rsidRPr="00190F33">
              <w:rPr>
                <w:rFonts w:cs="Calibri"/>
                <w:color w:val="000000" w:themeColor="text1"/>
                <w:szCs w:val="24"/>
              </w:rPr>
              <w:t>Insinöörillä on valmius jatkuvaan oppimiseen. Hän osaa viestiä suullisesti ja kirjall</w:t>
            </w:r>
            <w:r w:rsidRPr="00190F33">
              <w:rPr>
                <w:rFonts w:cs="Calibri"/>
                <w:color w:val="000000" w:themeColor="text1"/>
                <w:szCs w:val="24"/>
              </w:rPr>
              <w:t>i</w:t>
            </w:r>
            <w:r w:rsidRPr="00190F33">
              <w:rPr>
                <w:rFonts w:cs="Calibri"/>
                <w:color w:val="000000" w:themeColor="text1"/>
                <w:szCs w:val="24"/>
              </w:rPr>
              <w:t>sesti sekä tekniikan</w:t>
            </w:r>
            <w:r w:rsidR="00487185">
              <w:rPr>
                <w:rFonts w:cs="Calibri"/>
                <w:color w:val="000000" w:themeColor="text1"/>
                <w:szCs w:val="24"/>
              </w:rPr>
              <w:t xml:space="preserve"> </w:t>
            </w:r>
            <w:r w:rsidRPr="00190F33">
              <w:rPr>
                <w:rFonts w:cs="Calibri"/>
                <w:color w:val="000000" w:themeColor="text1"/>
                <w:szCs w:val="24"/>
              </w:rPr>
              <w:t xml:space="preserve">alan että alan ulkopuoliselle yleisölle. Hän kykenee itsenäiseen kansainväliseen viestintään ja vuorovaikutukseen ruotsin ja englannin (/saksan) kielellä. </w:t>
            </w:r>
          </w:p>
        </w:tc>
      </w:tr>
    </w:tbl>
    <w:p w:rsidR="00E21C37" w:rsidRDefault="00E21C37" w:rsidP="00FA7CCB">
      <w:pPr>
        <w:pStyle w:val="Default"/>
        <w:rPr>
          <w:color w:val="000000" w:themeColor="text1"/>
        </w:rPr>
      </w:pPr>
    </w:p>
    <w:p w:rsidR="00B60412" w:rsidRPr="00190F33" w:rsidRDefault="00B60412" w:rsidP="00FA7CCB">
      <w:pPr>
        <w:pStyle w:val="Default"/>
        <w:rPr>
          <w:color w:val="000000" w:themeColor="text1"/>
        </w:rPr>
      </w:pPr>
    </w:p>
    <w:p w:rsidR="00635F94" w:rsidRPr="00190F33" w:rsidRDefault="00635F94" w:rsidP="00FA7CCB">
      <w:pPr>
        <w:pStyle w:val="Default"/>
        <w:rPr>
          <w:color w:val="000000" w:themeColor="text1"/>
        </w:rPr>
      </w:pPr>
      <w:r w:rsidRPr="00190F33">
        <w:rPr>
          <w:color w:val="000000" w:themeColor="text1"/>
        </w:rPr>
        <w:t xml:space="preserve">Insinöörin osaamisprofiili muodostuu kompetensseista. </w:t>
      </w:r>
    </w:p>
    <w:p w:rsidR="00B60412" w:rsidRPr="00190F33" w:rsidRDefault="00B60412" w:rsidP="00FA7CCB">
      <w:pPr>
        <w:pStyle w:val="Default"/>
        <w:rPr>
          <w:color w:val="000000" w:themeColor="text1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7188"/>
      </w:tblGrid>
      <w:tr w:rsidR="00190F33" w:rsidRPr="006977CD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DA5AA1" w:rsidRPr="00190F33" w:rsidRDefault="00DA5AA1" w:rsidP="00FA7CCB">
            <w:pPr>
              <w:spacing w:after="0"/>
              <w:rPr>
                <w:rFonts w:cs="Calibri"/>
                <w:b/>
                <w:color w:val="000000" w:themeColor="text1"/>
                <w:sz w:val="28"/>
              </w:rPr>
            </w:pPr>
            <w:r w:rsidRPr="00190F33">
              <w:rPr>
                <w:rFonts w:cs="Calibri"/>
                <w:b/>
                <w:color w:val="000000" w:themeColor="text1"/>
                <w:sz w:val="28"/>
              </w:rPr>
              <w:t>Yleiset kompetenssit</w:t>
            </w:r>
            <w:r w:rsidRPr="00190F33">
              <w:rPr>
                <w:rFonts w:cs="Calibri"/>
                <w:b/>
                <w:color w:val="000000" w:themeColor="text1"/>
                <w:sz w:val="28"/>
              </w:rPr>
              <w:br/>
            </w:r>
            <w:r w:rsidRPr="00190F33">
              <w:rPr>
                <w:rFonts w:cs="Calibri"/>
                <w:b/>
                <w:color w:val="000000" w:themeColor="text1"/>
                <w:sz w:val="24"/>
              </w:rPr>
              <w:t>(G</w:t>
            </w:r>
            <w:r w:rsidRPr="00190F33">
              <w:rPr>
                <w:rFonts w:cs="Calibri"/>
                <w:b/>
                <w:i/>
                <w:color w:val="000000" w:themeColor="text1"/>
                <w:sz w:val="24"/>
              </w:rPr>
              <w:t>eneric competences</w:t>
            </w:r>
            <w:r w:rsidRPr="00190F33">
              <w:rPr>
                <w:rFonts w:cs="Calibri"/>
                <w:b/>
                <w:color w:val="000000" w:themeColor="text1"/>
                <w:sz w:val="24"/>
              </w:rPr>
              <w:t>)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DA5AA1" w:rsidRPr="00190F33" w:rsidRDefault="00DA5AA1" w:rsidP="00FA7CCB">
            <w:pPr>
              <w:spacing w:after="0"/>
              <w:rPr>
                <w:rFonts w:cs="Calibri"/>
                <w:b/>
                <w:color w:val="000000" w:themeColor="text1"/>
                <w:sz w:val="28"/>
                <w:lang w:val="en-US"/>
              </w:rPr>
            </w:pPr>
            <w:r w:rsidRPr="00190F33">
              <w:rPr>
                <w:rFonts w:cs="Calibri"/>
                <w:b/>
                <w:color w:val="000000" w:themeColor="text1"/>
                <w:sz w:val="28"/>
                <w:lang w:val="en-US"/>
              </w:rPr>
              <w:t xml:space="preserve">Osaamisen kuvaus </w:t>
            </w:r>
            <w:r w:rsidR="00654452" w:rsidRPr="00190F33">
              <w:rPr>
                <w:rFonts w:cs="Calibri"/>
                <w:b/>
                <w:color w:val="000000" w:themeColor="text1"/>
                <w:sz w:val="28"/>
                <w:lang w:val="en-US"/>
              </w:rPr>
              <w:br/>
            </w:r>
            <w:r w:rsidRPr="00190F33">
              <w:rPr>
                <w:rFonts w:cs="Calibri"/>
                <w:b/>
                <w:color w:val="000000" w:themeColor="text1"/>
                <w:sz w:val="24"/>
                <w:lang w:val="en-US"/>
              </w:rPr>
              <w:t>(</w:t>
            </w:r>
            <w:r w:rsidR="00654452" w:rsidRPr="00190F33">
              <w:rPr>
                <w:rFonts w:cs="Calibri"/>
                <w:b/>
                <w:i/>
                <w:color w:val="000000" w:themeColor="text1"/>
                <w:sz w:val="24"/>
                <w:lang w:val="en-US"/>
              </w:rPr>
              <w:t>D</w:t>
            </w:r>
            <w:r w:rsidRPr="00190F33">
              <w:rPr>
                <w:rFonts w:cs="Calibri"/>
                <w:b/>
                <w:i/>
                <w:color w:val="000000" w:themeColor="text1"/>
                <w:sz w:val="24"/>
                <w:lang w:val="en-US"/>
              </w:rPr>
              <w:t>escription of the competence</w:t>
            </w:r>
            <w:r w:rsidRPr="00190F33">
              <w:rPr>
                <w:rFonts w:cs="Calibri"/>
                <w:b/>
                <w:color w:val="000000" w:themeColor="text1"/>
                <w:sz w:val="24"/>
                <w:lang w:val="en-US"/>
              </w:rPr>
              <w:t>)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DA5AA1" w:rsidP="00FA7CCB">
            <w:pPr>
              <w:spacing w:after="0"/>
              <w:ind w:left="12"/>
              <w:rPr>
                <w:rFonts w:cs="Calibri"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>Oppimisen taidot</w:t>
            </w:r>
            <w:r w:rsidR="00654452" w:rsidRPr="00190F33">
              <w:rPr>
                <w:rFonts w:cs="Calibri"/>
                <w:b/>
                <w:color w:val="000000" w:themeColor="text1"/>
              </w:rPr>
              <w:br/>
            </w:r>
            <w:r w:rsidRPr="00190F33">
              <w:rPr>
                <w:rFonts w:cs="Calibri"/>
                <w:color w:val="000000" w:themeColor="text1"/>
              </w:rPr>
              <w:t>(</w:t>
            </w:r>
            <w:r w:rsidRPr="00190F33">
              <w:rPr>
                <w:rFonts w:cs="Calibri"/>
                <w:i/>
                <w:color w:val="000000" w:themeColor="text1"/>
              </w:rPr>
              <w:t>Learning competence</w:t>
            </w:r>
            <w:r w:rsidRPr="00190F33">
              <w:rPr>
                <w:rFonts w:cs="Calibri"/>
                <w:color w:val="000000" w:themeColor="text1"/>
              </w:rPr>
              <w:t>)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arvioida ja kehittää osaamistaan ja oppimistapojaan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hankkia, käsitellä ja arvioida tietoa kriittisesti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>kykenee ottamaan vastuuta ryhmän oppimisesta ja opitun jakamisesta</w:t>
            </w:r>
          </w:p>
          <w:p w:rsidR="00DA5AA1" w:rsidRPr="00190F33" w:rsidRDefault="00DA5AA1" w:rsidP="00FA7CC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osaa yhdistää yrittäjämäisen toimintatavan osaksi ammatillista kehitt</w:t>
            </w:r>
            <w:r w:rsidRPr="00190F33">
              <w:rPr>
                <w:rFonts w:cs="Calibri"/>
                <w:snapToGrid w:val="0"/>
                <w:color w:val="000000" w:themeColor="text1"/>
              </w:rPr>
              <w:t>y</w:t>
            </w:r>
            <w:r w:rsidRPr="00190F33">
              <w:rPr>
                <w:rFonts w:cs="Calibri"/>
                <w:snapToGrid w:val="0"/>
                <w:color w:val="000000" w:themeColor="text1"/>
              </w:rPr>
              <w:t>mistään ja urasuunnitteluaan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DA5AA1" w:rsidP="00FA7CCB">
            <w:pPr>
              <w:spacing w:after="0"/>
              <w:ind w:left="12"/>
              <w:rPr>
                <w:rFonts w:cs="Calibri"/>
                <w:b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>Eettinen osaaminen</w:t>
            </w:r>
            <w:r w:rsidR="00654452" w:rsidRPr="00190F33">
              <w:rPr>
                <w:rFonts w:cs="Calibri"/>
                <w:b/>
                <w:color w:val="000000" w:themeColor="text1"/>
              </w:rPr>
              <w:br/>
            </w:r>
            <w:r w:rsidRPr="00190F33">
              <w:rPr>
                <w:rFonts w:cs="Calibri"/>
                <w:color w:val="000000" w:themeColor="text1"/>
              </w:rPr>
              <w:t>(</w:t>
            </w:r>
            <w:r w:rsidRPr="00190F33">
              <w:rPr>
                <w:rFonts w:cs="Calibri"/>
                <w:i/>
                <w:color w:val="000000" w:themeColor="text1"/>
              </w:rPr>
              <w:t>Ethical competence</w:t>
            </w:r>
            <w:r w:rsidRPr="00190F33">
              <w:rPr>
                <w:rFonts w:cs="Calibri"/>
                <w:color w:val="000000" w:themeColor="text1"/>
              </w:rPr>
              <w:t>)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>kykenee ottamaan vastuun omas</w:t>
            </w:r>
            <w:r w:rsidR="00A2200F">
              <w:rPr>
                <w:color w:val="000000" w:themeColor="text1"/>
                <w:sz w:val="22"/>
                <w:szCs w:val="22"/>
              </w:rPr>
              <w:t>ta toiminnastaan ja sen seurauk</w:t>
            </w:r>
            <w:r w:rsidRPr="00190F33">
              <w:rPr>
                <w:color w:val="000000" w:themeColor="text1"/>
                <w:sz w:val="22"/>
                <w:szCs w:val="22"/>
              </w:rPr>
              <w:t xml:space="preserve">sista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toimia alansa ammattieettisten periaatteiden mukaisesti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ottaa erilaiset toimijat huomioon työskentelyssään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soveltaa tasa-arvoisuuden periaatteita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soveltaa kestävän kehityksen periaatteita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kykenee vaikuttamaan yhteiskunnallisesti osaamistaan hyödyntäen ja eettisiin arvoihin perustuen 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DA5AA1" w:rsidP="00FA7CCB">
            <w:pPr>
              <w:spacing w:after="0"/>
              <w:ind w:left="12"/>
              <w:rPr>
                <w:rFonts w:cs="Calibri"/>
                <w:b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>Työyhteisöosaaminen</w:t>
            </w:r>
            <w:r w:rsidR="00654452" w:rsidRPr="00190F33">
              <w:rPr>
                <w:rFonts w:cs="Calibri"/>
                <w:b/>
                <w:color w:val="000000" w:themeColor="text1"/>
              </w:rPr>
              <w:br/>
            </w:r>
            <w:r w:rsidRPr="00190F33">
              <w:rPr>
                <w:rFonts w:cs="Calibri"/>
                <w:i/>
                <w:color w:val="000000" w:themeColor="text1"/>
              </w:rPr>
              <w:t>(Working community compete</w:t>
            </w:r>
            <w:r w:rsidRPr="00190F33">
              <w:rPr>
                <w:rFonts w:cs="Calibri"/>
                <w:i/>
                <w:color w:val="000000" w:themeColor="text1"/>
              </w:rPr>
              <w:t>n</w:t>
            </w:r>
            <w:r w:rsidRPr="00190F33">
              <w:rPr>
                <w:rFonts w:cs="Calibri"/>
                <w:i/>
                <w:color w:val="000000" w:themeColor="text1"/>
              </w:rPr>
              <w:t>ce)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toimia työyhteisön jäsenenä ja edistää yhteisön hyvinvointia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toimia työelämän viestintä- ja vuorovaikutustilanteissa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hyödyntää tieto- ja viestintätekniikkaa oman alansa tehtävissä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>kykenee luomaan henkilökohtaisia työelämäyhteyksiä ja toimimaan ve</w:t>
            </w:r>
            <w:r w:rsidRPr="00190F33">
              <w:rPr>
                <w:color w:val="000000" w:themeColor="text1"/>
                <w:sz w:val="22"/>
                <w:szCs w:val="22"/>
              </w:rPr>
              <w:t>r</w:t>
            </w:r>
            <w:r w:rsidRPr="00190F33">
              <w:rPr>
                <w:color w:val="000000" w:themeColor="text1"/>
                <w:sz w:val="22"/>
                <w:szCs w:val="22"/>
              </w:rPr>
              <w:t xml:space="preserve">kostoissa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tehdä päätöksiä ennakoimattomissa tilanteissa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>kykenee työn johtamiseen ja itsenäiseen työskentelyyn asiantuntijateht</w:t>
            </w:r>
            <w:r w:rsidRPr="00190F33">
              <w:rPr>
                <w:color w:val="000000" w:themeColor="text1"/>
                <w:sz w:val="22"/>
                <w:szCs w:val="22"/>
              </w:rPr>
              <w:t>ä</w:t>
            </w:r>
            <w:r w:rsidRPr="00190F33">
              <w:rPr>
                <w:color w:val="000000" w:themeColor="text1"/>
                <w:sz w:val="22"/>
                <w:szCs w:val="22"/>
              </w:rPr>
              <w:t>vissä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lastRenderedPageBreak/>
              <w:t xml:space="preserve">omaa valmiuksia yrittäjyyteen 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DA5AA1" w:rsidP="00FA7CCB">
            <w:pPr>
              <w:spacing w:after="0"/>
              <w:rPr>
                <w:rFonts w:cs="Calibri"/>
                <w:b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lastRenderedPageBreak/>
              <w:t>Innovaatio-osaaminen</w:t>
            </w:r>
            <w:r w:rsidR="00654452" w:rsidRPr="00190F33">
              <w:rPr>
                <w:rFonts w:cs="Calibri"/>
                <w:b/>
                <w:color w:val="000000" w:themeColor="text1"/>
              </w:rPr>
              <w:br/>
            </w:r>
            <w:r w:rsidRPr="00190F33">
              <w:rPr>
                <w:rFonts w:cs="Calibri"/>
                <w:i/>
                <w:color w:val="000000" w:themeColor="text1"/>
              </w:rPr>
              <w:t>(Innovation competence)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kykenee luovaan ongelmanratkaisuun ja työtapojen kehittämiseen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työskennellä projekteissa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osaa toteuttaa tutkimus- ja kehittämishankkeita soveltaen alan olemassa olevaa tietoa ja menetelmiä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>osaa etsiä asiakaslähtöisiä, kestäviä ja taloudellisesti kannattavia ratkais</w:t>
            </w:r>
            <w:r w:rsidRPr="00190F33">
              <w:rPr>
                <w:color w:val="000000" w:themeColor="text1"/>
                <w:sz w:val="22"/>
                <w:szCs w:val="22"/>
              </w:rPr>
              <w:t>u</w:t>
            </w:r>
            <w:r w:rsidRPr="00190F33">
              <w:rPr>
                <w:color w:val="000000" w:themeColor="text1"/>
                <w:sz w:val="22"/>
                <w:szCs w:val="22"/>
              </w:rPr>
              <w:t xml:space="preserve">ja 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DA5AA1" w:rsidP="00FA7CCB">
            <w:pPr>
              <w:spacing w:after="0"/>
              <w:ind w:left="12"/>
              <w:rPr>
                <w:rFonts w:cs="Calibri"/>
                <w:b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>Kansainvälisyysosaaminen</w:t>
            </w:r>
            <w:r w:rsidR="00654452" w:rsidRPr="00190F33">
              <w:rPr>
                <w:rFonts w:cs="Calibri"/>
                <w:b/>
                <w:color w:val="000000" w:themeColor="text1"/>
              </w:rPr>
              <w:br/>
            </w:r>
            <w:r w:rsidRPr="00190F33">
              <w:rPr>
                <w:rFonts w:cs="Calibri"/>
                <w:color w:val="000000" w:themeColor="text1"/>
              </w:rPr>
              <w:t>(</w:t>
            </w:r>
            <w:r w:rsidRPr="00190F33">
              <w:rPr>
                <w:rFonts w:cs="Calibri"/>
                <w:i/>
                <w:color w:val="000000" w:themeColor="text1"/>
              </w:rPr>
              <w:t>International competence</w:t>
            </w:r>
            <w:r w:rsidRPr="00190F33">
              <w:rPr>
                <w:rFonts w:cs="Calibri"/>
                <w:color w:val="000000" w:themeColor="text1"/>
              </w:rPr>
              <w:t>)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>omaa alansa työtehtävissä ja kehittymisessä tarvittavan kielitaidon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 xml:space="preserve">kykenee monikulttuuriseen yhteistyöhön </w:t>
            </w:r>
          </w:p>
          <w:p w:rsidR="00DA5AA1" w:rsidRPr="00190F33" w:rsidRDefault="00DA5AA1" w:rsidP="00FA7CCB">
            <w:pPr>
              <w:pStyle w:val="Default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190F33">
              <w:rPr>
                <w:color w:val="000000" w:themeColor="text1"/>
                <w:sz w:val="22"/>
                <w:szCs w:val="22"/>
              </w:rPr>
              <w:t>osaa ottaa työssään huomioon alansa kansainvälisyyskehityksen vaik</w:t>
            </w:r>
            <w:r w:rsidRPr="00190F33">
              <w:rPr>
                <w:color w:val="000000" w:themeColor="text1"/>
                <w:sz w:val="22"/>
                <w:szCs w:val="22"/>
              </w:rPr>
              <w:t>u</w:t>
            </w:r>
            <w:r w:rsidRPr="00190F33">
              <w:rPr>
                <w:color w:val="000000" w:themeColor="text1"/>
                <w:sz w:val="22"/>
                <w:szCs w:val="22"/>
              </w:rPr>
              <w:t xml:space="preserve">tuksia ja mahdollisuuksia 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DA5AA1" w:rsidRPr="00190F33" w:rsidRDefault="00635F94" w:rsidP="00FA7CCB">
            <w:pPr>
              <w:spacing w:after="0"/>
              <w:rPr>
                <w:rFonts w:cs="Calibri"/>
                <w:b/>
                <w:color w:val="000000" w:themeColor="text1"/>
                <w:sz w:val="28"/>
              </w:rPr>
            </w:pPr>
            <w:r w:rsidRPr="00190F33">
              <w:rPr>
                <w:rFonts w:cs="Calibri"/>
                <w:b/>
                <w:color w:val="000000" w:themeColor="text1"/>
                <w:sz w:val="28"/>
              </w:rPr>
              <w:t>Rakennusinsinöörin</w:t>
            </w:r>
            <w:r w:rsidR="00654452" w:rsidRPr="00190F33">
              <w:rPr>
                <w:rFonts w:cs="Calibri"/>
                <w:b/>
                <w:color w:val="000000" w:themeColor="text1"/>
                <w:sz w:val="28"/>
              </w:rPr>
              <w:br/>
            </w:r>
            <w:r w:rsidR="007C4330" w:rsidRPr="00190F33">
              <w:rPr>
                <w:rFonts w:cs="Calibri"/>
                <w:b/>
                <w:color w:val="000000" w:themeColor="text1"/>
                <w:sz w:val="28"/>
              </w:rPr>
              <w:t>ammatilliset</w:t>
            </w:r>
            <w:r w:rsidR="00654452" w:rsidRPr="00190F33">
              <w:rPr>
                <w:rFonts w:cs="Calibri"/>
                <w:b/>
                <w:color w:val="000000" w:themeColor="text1"/>
                <w:sz w:val="28"/>
              </w:rPr>
              <w:br/>
            </w:r>
            <w:r w:rsidR="00DA5AA1" w:rsidRPr="00190F33">
              <w:rPr>
                <w:rFonts w:cs="Calibri"/>
                <w:b/>
                <w:color w:val="000000" w:themeColor="text1"/>
                <w:sz w:val="28"/>
              </w:rPr>
              <w:t>kompetenssit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DA5AA1" w:rsidRPr="00190F33" w:rsidRDefault="00DA5AA1" w:rsidP="00FA7CCB">
            <w:pPr>
              <w:spacing w:after="0"/>
              <w:rPr>
                <w:rFonts w:cs="Calibri"/>
                <w:b/>
                <w:snapToGrid w:val="0"/>
                <w:color w:val="000000" w:themeColor="text1"/>
                <w:sz w:val="28"/>
              </w:rPr>
            </w:pPr>
            <w:r w:rsidRPr="00190F33">
              <w:rPr>
                <w:rFonts w:cs="Calibri"/>
                <w:b/>
                <w:snapToGrid w:val="0"/>
                <w:color w:val="000000" w:themeColor="text1"/>
                <w:sz w:val="28"/>
              </w:rPr>
              <w:t>Osaamisen kuvaus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B60412" w:rsidP="00FA7CCB">
            <w:pPr>
              <w:spacing w:after="0"/>
              <w:rPr>
                <w:rFonts w:cs="Calibri"/>
                <w:b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>Ympäristö- ja elinkaariosaam</w:t>
            </w:r>
            <w:r w:rsidRPr="00190F33">
              <w:rPr>
                <w:rFonts w:cs="Calibri"/>
                <w:b/>
                <w:color w:val="000000" w:themeColor="text1"/>
              </w:rPr>
              <w:t>i</w:t>
            </w:r>
            <w:r w:rsidRPr="00190F33">
              <w:rPr>
                <w:rFonts w:cs="Calibri"/>
                <w:b/>
                <w:color w:val="000000" w:themeColor="text1"/>
              </w:rPr>
              <w:t xml:space="preserve">nen rakentamisessa 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12" w:rsidRPr="00190F33" w:rsidRDefault="006F590D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ymmärtää rakennusten e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linkaaritekniikan</w:t>
            </w:r>
            <w:r w:rsidRPr="00190F33">
              <w:rPr>
                <w:rFonts w:cs="Calibri"/>
                <w:snapToGrid w:val="0"/>
                <w:color w:val="000000" w:themeColor="text1"/>
              </w:rPr>
              <w:t xml:space="preserve"> periaatteet</w:t>
            </w:r>
          </w:p>
          <w:p w:rsidR="00B60412" w:rsidRPr="00190F33" w:rsidRDefault="006F590D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hallitsee r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akennustuotteiden ja </w:t>
            </w:r>
            <w:r w:rsidRPr="00190F33">
              <w:rPr>
                <w:rFonts w:cs="Calibri"/>
                <w:snapToGrid w:val="0"/>
                <w:color w:val="000000" w:themeColor="text1"/>
              </w:rPr>
              <w:t>-tuotannon ympäristövaikutukset</w:t>
            </w:r>
          </w:p>
          <w:p w:rsidR="00B60412" w:rsidRPr="00190F33" w:rsidRDefault="006F590D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osaa k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äyttöikämitoituksen </w:t>
            </w:r>
            <w:r w:rsidRPr="00190F33">
              <w:rPr>
                <w:rFonts w:cs="Calibri"/>
                <w:snapToGrid w:val="0"/>
                <w:color w:val="000000" w:themeColor="text1"/>
              </w:rPr>
              <w:t>periaatteet</w:t>
            </w:r>
          </w:p>
          <w:p w:rsidR="00DA5AA1" w:rsidRPr="00190F33" w:rsidRDefault="006F590D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ymmärtää k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iinteistön ylläpidon ja käyttötalouden </w:t>
            </w:r>
            <w:r w:rsidRPr="00190F33">
              <w:rPr>
                <w:rFonts w:cs="Calibri"/>
                <w:snapToGrid w:val="0"/>
                <w:color w:val="000000" w:themeColor="text1"/>
              </w:rPr>
              <w:t>periaatteet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B60412" w:rsidP="00FA7CCB">
            <w:pPr>
              <w:spacing w:after="0"/>
              <w:rPr>
                <w:rFonts w:cs="Calibri"/>
                <w:i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>Rakenteiden suunnitteluosa</w:t>
            </w:r>
            <w:r w:rsidRPr="00190F33">
              <w:rPr>
                <w:rFonts w:cs="Calibri"/>
                <w:b/>
                <w:color w:val="000000" w:themeColor="text1"/>
              </w:rPr>
              <w:t>a</w:t>
            </w:r>
            <w:r w:rsidRPr="00190F33">
              <w:rPr>
                <w:rFonts w:cs="Calibri"/>
                <w:b/>
                <w:color w:val="000000" w:themeColor="text1"/>
              </w:rPr>
              <w:t>minen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12" w:rsidRPr="00190F33" w:rsidRDefault="001913C4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osaa t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alon- ja ympäristörakenteiden rakennesuunnittelun eri materiaal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i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en osalta</w:t>
            </w:r>
          </w:p>
          <w:p w:rsidR="00B60412" w:rsidRPr="00190F33" w:rsidRDefault="001913C4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ymmärtää rakenteiden staattisen toiminnan</w:t>
            </w:r>
          </w:p>
          <w:p w:rsidR="00B60412" w:rsidRPr="00190F33" w:rsidRDefault="001913C4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osaa r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akennusfysikaali</w:t>
            </w:r>
            <w:r w:rsidRPr="00190F33">
              <w:rPr>
                <w:rFonts w:cs="Calibri"/>
                <w:snapToGrid w:val="0"/>
                <w:color w:val="000000" w:themeColor="text1"/>
              </w:rPr>
              <w:t xml:space="preserve">set ja -kemiallisten ilmiöt 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ja niiden </w:t>
            </w:r>
            <w:r w:rsidRPr="00190F33">
              <w:rPr>
                <w:rFonts w:cs="Calibri"/>
                <w:snapToGrid w:val="0"/>
                <w:color w:val="000000" w:themeColor="text1"/>
              </w:rPr>
              <w:t>merkityksen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 suunnittelussa</w:t>
            </w:r>
          </w:p>
          <w:p w:rsidR="00DA5AA1" w:rsidRPr="00190F33" w:rsidRDefault="001913C4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ymmärtää m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uiden suunnittelualojen (ARK, GEO, talotekniikka) vaikutu</w:t>
            </w:r>
            <w:r w:rsidRPr="00190F33">
              <w:rPr>
                <w:rFonts w:cs="Calibri"/>
                <w:snapToGrid w:val="0"/>
                <w:color w:val="000000" w:themeColor="text1"/>
              </w:rPr>
              <w:t>k</w:t>
            </w:r>
            <w:r w:rsidRPr="00190F33">
              <w:rPr>
                <w:rFonts w:cs="Calibri"/>
                <w:snapToGrid w:val="0"/>
                <w:color w:val="000000" w:themeColor="text1"/>
              </w:rPr>
              <w:t>set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 </w:t>
            </w:r>
            <w:r w:rsidR="006F590D" w:rsidRPr="00190F33">
              <w:rPr>
                <w:rFonts w:cs="Calibri"/>
                <w:snapToGrid w:val="0"/>
                <w:color w:val="000000" w:themeColor="text1"/>
              </w:rPr>
              <w:t>rakennesuunnitteluun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B60412" w:rsidP="00FA7CCB">
            <w:pPr>
              <w:spacing w:after="0"/>
              <w:rPr>
                <w:rFonts w:cs="Calibri"/>
                <w:b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>Rakentamisprosessiosaaminen</w:t>
            </w:r>
          </w:p>
          <w:p w:rsidR="00DA5AA1" w:rsidRPr="00190F33" w:rsidRDefault="00DA5AA1" w:rsidP="00FA7CCB">
            <w:pPr>
              <w:spacing w:after="0"/>
              <w:ind w:left="12"/>
              <w:rPr>
                <w:rFonts w:cs="Calibri"/>
                <w:b/>
                <w:color w:val="000000" w:themeColor="text1"/>
              </w:rPr>
            </w:pP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12" w:rsidRPr="00190F33" w:rsidRDefault="001913C4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hallitsee t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alon- ja ym</w:t>
            </w:r>
            <w:r w:rsidRPr="00190F33">
              <w:rPr>
                <w:rFonts w:cs="Calibri"/>
                <w:snapToGrid w:val="0"/>
                <w:color w:val="000000" w:themeColor="text1"/>
              </w:rPr>
              <w:t>päristörakenteiden rakennuttamis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en</w:t>
            </w:r>
            <w:r w:rsidR="006F590D" w:rsidRPr="00190F33">
              <w:rPr>
                <w:rFonts w:cs="Calibri"/>
                <w:snapToGrid w:val="0"/>
                <w:color w:val="000000" w:themeColor="text1"/>
              </w:rPr>
              <w:t>,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 urakointi ja </w:t>
            </w:r>
            <w:r w:rsidR="006F590D" w:rsidRPr="00190F33">
              <w:rPr>
                <w:rFonts w:cs="Calibri"/>
                <w:snapToGrid w:val="0"/>
                <w:color w:val="000000" w:themeColor="text1"/>
              </w:rPr>
              <w:t xml:space="preserve">rakennusprosessin eri vaiheiden 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joh</w:t>
            </w:r>
            <w:r w:rsidRPr="00190F33">
              <w:rPr>
                <w:rFonts w:cs="Calibri"/>
                <w:snapToGrid w:val="0"/>
                <w:color w:val="000000" w:themeColor="text1"/>
              </w:rPr>
              <w:t>tamis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en</w:t>
            </w:r>
          </w:p>
          <w:p w:rsidR="001913C4" w:rsidRPr="00190F33" w:rsidRDefault="001913C4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tunnistaa asiakastarpeet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 ja </w:t>
            </w:r>
            <w:r w:rsidRPr="00190F33">
              <w:rPr>
                <w:rFonts w:cs="Calibri"/>
                <w:snapToGrid w:val="0"/>
                <w:color w:val="000000" w:themeColor="text1"/>
              </w:rPr>
              <w:t>osaa huomioida ne prosessijohtamisessa</w:t>
            </w:r>
          </w:p>
          <w:p w:rsidR="00B60412" w:rsidRPr="00190F33" w:rsidRDefault="001913C4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hallitsee t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uotannonohjauksen </w:t>
            </w:r>
            <w:r w:rsidRPr="00190F33">
              <w:rPr>
                <w:rFonts w:cs="Calibri"/>
                <w:snapToGrid w:val="0"/>
                <w:color w:val="000000" w:themeColor="text1"/>
              </w:rPr>
              <w:t>periaatteet</w:t>
            </w:r>
          </w:p>
          <w:p w:rsidR="00B60412" w:rsidRPr="00190F33" w:rsidRDefault="001913C4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osaa ottaa huomioon l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ämpö-, vesi-, ilmastointi-, sähkö- ja automa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a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tiotekniikoiden vaiku</w:t>
            </w:r>
            <w:r w:rsidRPr="00190F33">
              <w:rPr>
                <w:rFonts w:cs="Calibri"/>
                <w:snapToGrid w:val="0"/>
                <w:color w:val="000000" w:themeColor="text1"/>
              </w:rPr>
              <w:t>tukset rakennusprosessiin</w:t>
            </w:r>
          </w:p>
          <w:p w:rsidR="00DA5AA1" w:rsidRPr="00190F33" w:rsidRDefault="001913C4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hallitsee r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akentamisen laadun ja turvallisuuden </w:t>
            </w:r>
            <w:r w:rsidRPr="00190F33">
              <w:rPr>
                <w:rFonts w:cs="Calibri"/>
                <w:snapToGrid w:val="0"/>
                <w:color w:val="000000" w:themeColor="text1"/>
              </w:rPr>
              <w:t>periaatteet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1" w:rsidRPr="00190F33" w:rsidRDefault="00B60412" w:rsidP="00FA7CCB">
            <w:pPr>
              <w:spacing w:after="0"/>
              <w:rPr>
                <w:rFonts w:cs="Calibri"/>
                <w:b/>
                <w:i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>Rakennusalan kustannusosa</w:t>
            </w:r>
            <w:r w:rsidRPr="00190F33">
              <w:rPr>
                <w:rFonts w:cs="Calibri"/>
                <w:b/>
                <w:color w:val="000000" w:themeColor="text1"/>
              </w:rPr>
              <w:t>a</w:t>
            </w:r>
            <w:r w:rsidRPr="00190F33">
              <w:rPr>
                <w:rFonts w:cs="Calibri"/>
                <w:b/>
                <w:color w:val="000000" w:themeColor="text1"/>
              </w:rPr>
              <w:t>minen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C4" w:rsidRPr="00190F33" w:rsidRDefault="001913C4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tuntee suunnittelun ja tuotannon kustannusten arviointi- ja hallintam</w:t>
            </w:r>
            <w:r w:rsidRPr="00190F33">
              <w:rPr>
                <w:rFonts w:cs="Calibri"/>
                <w:snapToGrid w:val="0"/>
                <w:color w:val="000000" w:themeColor="text1"/>
              </w:rPr>
              <w:t>e</w:t>
            </w:r>
            <w:r w:rsidRPr="00190F33">
              <w:rPr>
                <w:rFonts w:cs="Calibri"/>
                <w:snapToGrid w:val="0"/>
                <w:color w:val="000000" w:themeColor="text1"/>
              </w:rPr>
              <w:t>netelmät</w:t>
            </w:r>
          </w:p>
          <w:p w:rsidR="00B60412" w:rsidRPr="00190F33" w:rsidRDefault="001913C4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ymmärtää k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ustannusten muodostumisen </w:t>
            </w:r>
            <w:r w:rsidRPr="00190F33">
              <w:rPr>
                <w:rFonts w:cs="Calibri"/>
                <w:snapToGrid w:val="0"/>
                <w:color w:val="000000" w:themeColor="text1"/>
              </w:rPr>
              <w:t>rakennushankkeessa</w:t>
            </w:r>
          </w:p>
          <w:p w:rsidR="00DA5AA1" w:rsidRPr="00190F33" w:rsidRDefault="001913C4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tuntee y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ritystalouden </w:t>
            </w:r>
            <w:r w:rsidRPr="00190F33">
              <w:rPr>
                <w:rFonts w:cs="Calibri"/>
                <w:snapToGrid w:val="0"/>
                <w:color w:val="000000" w:themeColor="text1"/>
              </w:rPr>
              <w:t>periaatteet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12" w:rsidRPr="00190F33" w:rsidRDefault="00B60412" w:rsidP="00FA7CCB">
            <w:pPr>
              <w:spacing w:after="0"/>
              <w:rPr>
                <w:rFonts w:cs="Calibri"/>
                <w:b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>Rakennussuunnitteluosaaminen</w:t>
            </w:r>
          </w:p>
          <w:p w:rsidR="00DA5AA1" w:rsidRPr="00190F33" w:rsidRDefault="00DA5AA1" w:rsidP="00FA7CCB">
            <w:pPr>
              <w:spacing w:after="0"/>
              <w:ind w:left="12"/>
              <w:rPr>
                <w:rFonts w:cs="Calibri"/>
                <w:b/>
                <w:color w:val="000000" w:themeColor="text1"/>
              </w:rPr>
            </w:pP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12" w:rsidRPr="00190F33" w:rsidRDefault="001913C4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osaa ottaa huomioon rakennusmääräykset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 </w:t>
            </w:r>
            <w:r w:rsidRPr="00190F33">
              <w:rPr>
                <w:rFonts w:cs="Calibri"/>
                <w:snapToGrid w:val="0"/>
                <w:color w:val="000000" w:themeColor="text1"/>
              </w:rPr>
              <w:t>ja -ohjeet</w:t>
            </w:r>
          </w:p>
          <w:p w:rsidR="00B60412" w:rsidRPr="00190F33" w:rsidRDefault="001913C4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ymmärtää t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oimintoj</w:t>
            </w:r>
            <w:r w:rsidRPr="00190F33">
              <w:rPr>
                <w:rFonts w:cs="Calibri"/>
                <w:snapToGrid w:val="0"/>
                <w:color w:val="000000" w:themeColor="text1"/>
              </w:rPr>
              <w:t>en ja tilantarpeen vaatimukset</w:t>
            </w:r>
          </w:p>
          <w:p w:rsidR="00B60412" w:rsidRPr="00190F33" w:rsidRDefault="001913C4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hallitsee e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rilaisten materiaalien </w:t>
            </w:r>
            <w:r w:rsidRPr="00190F33">
              <w:rPr>
                <w:rFonts w:cs="Calibri"/>
                <w:snapToGrid w:val="0"/>
                <w:color w:val="000000" w:themeColor="text1"/>
              </w:rPr>
              <w:t>ja rakenteiden yhteensopivuuden</w:t>
            </w:r>
          </w:p>
          <w:p w:rsidR="00B60412" w:rsidRPr="00190F33" w:rsidRDefault="00B82777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color w:val="000000" w:themeColor="text1"/>
              </w:rPr>
              <w:t xml:space="preserve">hallitsee taitoja </w:t>
            </w:r>
            <w:r w:rsidR="001913C4" w:rsidRPr="00190F33">
              <w:rPr>
                <w:rFonts w:cs="Calibri"/>
                <w:snapToGrid w:val="0"/>
                <w:color w:val="000000" w:themeColor="text1"/>
              </w:rPr>
              <w:t>k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aupunkikuvan, mittakaavan, suhteiden ja värien</w:t>
            </w:r>
            <w:r w:rsidRPr="00190F33">
              <w:rPr>
                <w:rFonts w:cs="Calibri"/>
                <w:snapToGrid w:val="0"/>
                <w:color w:val="000000" w:themeColor="text1"/>
              </w:rPr>
              <w:t>käytöstä</w:t>
            </w:r>
          </w:p>
          <w:p w:rsidR="00B60412" w:rsidRPr="00190F33" w:rsidRDefault="00B82777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hallitsee r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akennus- ja käyttökustannusten vaikutuksen rakennuksen eli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n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kaa</w:t>
            </w:r>
            <w:r w:rsidRPr="00190F33">
              <w:rPr>
                <w:rFonts w:cs="Calibri"/>
                <w:snapToGrid w:val="0"/>
                <w:color w:val="000000" w:themeColor="text1"/>
              </w:rPr>
              <w:t>rikustannuksiin</w:t>
            </w:r>
          </w:p>
          <w:p w:rsidR="00DA5AA1" w:rsidRPr="00190F33" w:rsidRDefault="00B82777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ymmärtää t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alotekniikan vaikutukset rakennuksen tila- ja toimintaratka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i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suihin</w:t>
            </w:r>
          </w:p>
        </w:tc>
      </w:tr>
      <w:tr w:rsidR="00190F33" w:rsidRPr="00190F33" w:rsidTr="006B308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12" w:rsidRPr="00190F33" w:rsidRDefault="00B60412" w:rsidP="00FA7CCB">
            <w:pPr>
              <w:spacing w:after="0"/>
              <w:rPr>
                <w:rFonts w:cs="Calibri"/>
                <w:b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>Infrarakentamisen osaaminen</w:t>
            </w:r>
          </w:p>
          <w:p w:rsidR="00B60412" w:rsidRPr="00190F33" w:rsidRDefault="00B60412" w:rsidP="00FA7CCB">
            <w:pPr>
              <w:spacing w:after="0"/>
              <w:rPr>
                <w:rFonts w:cs="Calibri"/>
                <w:b/>
                <w:color w:val="000000" w:themeColor="text1"/>
              </w:rPr>
            </w:pP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12" w:rsidRPr="00190F33" w:rsidRDefault="00B82777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 xml:space="preserve">hallitsee 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Infrarakentamisen tutkimus-, laadunvalvonta- ja rakennusmen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e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tel</w:t>
            </w:r>
            <w:r w:rsidRPr="00190F33">
              <w:rPr>
                <w:rFonts w:cs="Calibri"/>
                <w:snapToGrid w:val="0"/>
                <w:color w:val="000000" w:themeColor="text1"/>
              </w:rPr>
              <w:t>mät</w:t>
            </w:r>
          </w:p>
          <w:p w:rsidR="00B60412" w:rsidRPr="00190F33" w:rsidRDefault="00B82777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tuntee y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mpäristölainsäädännön ja </w:t>
            </w:r>
            <w:r w:rsidRPr="00190F33">
              <w:rPr>
                <w:rFonts w:cs="Calibri"/>
                <w:snapToGrid w:val="0"/>
                <w:color w:val="000000" w:themeColor="text1"/>
              </w:rPr>
              <w:t xml:space="preserve">osaa 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arvioida ympäristöriskejä</w:t>
            </w:r>
          </w:p>
          <w:p w:rsidR="00B60412" w:rsidRPr="00190F33" w:rsidRDefault="00B82777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tiedostaa i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 xml:space="preserve">nfrarakentamisen </w:t>
            </w:r>
            <w:r w:rsidRPr="00190F33">
              <w:rPr>
                <w:rFonts w:cs="Calibri"/>
                <w:snapToGrid w:val="0"/>
                <w:color w:val="000000" w:themeColor="text1"/>
              </w:rPr>
              <w:t>yhteiskunnallisen merkityksen</w:t>
            </w:r>
          </w:p>
          <w:p w:rsidR="00B60412" w:rsidRPr="00190F33" w:rsidRDefault="00B82777" w:rsidP="00FA7C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napToGrid w:val="0"/>
                <w:color w:val="000000" w:themeColor="text1"/>
              </w:rPr>
            </w:pPr>
            <w:r w:rsidRPr="00190F33">
              <w:rPr>
                <w:rFonts w:cs="Calibri"/>
                <w:snapToGrid w:val="0"/>
                <w:color w:val="000000" w:themeColor="text1"/>
              </w:rPr>
              <w:t>ymmärtää i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nfrarakentamisen suunnitteluprosessin, lainsäädännön ja si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i</w:t>
            </w:r>
            <w:r w:rsidR="00B60412" w:rsidRPr="00190F33">
              <w:rPr>
                <w:rFonts w:cs="Calibri"/>
                <w:snapToGrid w:val="0"/>
                <w:color w:val="000000" w:themeColor="text1"/>
              </w:rPr>
              <w:t>hen</w:t>
            </w:r>
            <w:r w:rsidRPr="00190F33">
              <w:rPr>
                <w:rFonts w:cs="Calibri"/>
                <w:snapToGrid w:val="0"/>
                <w:color w:val="000000" w:themeColor="text1"/>
              </w:rPr>
              <w:t xml:space="preserve"> liittyvän vuorovaikutteisuuden</w:t>
            </w:r>
          </w:p>
        </w:tc>
      </w:tr>
    </w:tbl>
    <w:p w:rsidR="00DA5AA1" w:rsidRPr="00190F33" w:rsidRDefault="00DA5AA1" w:rsidP="00B31AC6">
      <w:pPr>
        <w:spacing w:before="240"/>
        <w:rPr>
          <w:rFonts w:cs="Calibri"/>
          <w:b/>
          <w:bCs/>
          <w:color w:val="000000" w:themeColor="text1"/>
          <w:sz w:val="24"/>
          <w:szCs w:val="24"/>
        </w:rPr>
      </w:pPr>
    </w:p>
    <w:p w:rsidR="00654452" w:rsidRPr="00190F33" w:rsidRDefault="00654452" w:rsidP="00DD7EE7">
      <w:pPr>
        <w:pStyle w:val="Heading2"/>
        <w:rPr>
          <w:rFonts w:eastAsia="Calibri" w:cs="Calibri"/>
          <w:color w:val="000000" w:themeColor="text1"/>
          <w:szCs w:val="24"/>
        </w:rPr>
      </w:pPr>
      <w:r w:rsidRPr="00190F33">
        <w:rPr>
          <w:rFonts w:cs="Calibri"/>
          <w:color w:val="000000" w:themeColor="text1"/>
          <w:szCs w:val="24"/>
        </w:rPr>
        <w:br w:type="page"/>
      </w:r>
      <w:bookmarkStart w:id="4" w:name="_Toc286153251"/>
      <w:r w:rsidR="00331298" w:rsidRPr="00190F33">
        <w:rPr>
          <w:rFonts w:eastAsia="Calibri"/>
          <w:color w:val="000000" w:themeColor="text1"/>
        </w:rPr>
        <w:lastRenderedPageBreak/>
        <w:t xml:space="preserve">1.3 </w:t>
      </w:r>
      <w:r w:rsidRPr="00190F33">
        <w:rPr>
          <w:rFonts w:eastAsia="Calibri"/>
          <w:color w:val="000000" w:themeColor="text1"/>
        </w:rPr>
        <w:t>Opintojen rakenne</w:t>
      </w:r>
      <w:bookmarkEnd w:id="4"/>
    </w:p>
    <w:p w:rsidR="00654452" w:rsidRPr="00190F33" w:rsidRDefault="00635F94" w:rsidP="00B31AC6">
      <w:pPr>
        <w:rPr>
          <w:rFonts w:cs="Calibri"/>
          <w:snapToGrid w:val="0"/>
          <w:color w:val="000000" w:themeColor="text1"/>
          <w:sz w:val="24"/>
          <w:szCs w:val="24"/>
        </w:rPr>
      </w:pPr>
      <w:r w:rsidRPr="00190F33">
        <w:rPr>
          <w:rFonts w:cs="Calibri"/>
          <w:snapToGrid w:val="0"/>
          <w:color w:val="000000" w:themeColor="text1"/>
          <w:sz w:val="24"/>
          <w:szCs w:val="24"/>
        </w:rPr>
        <w:t>Insinöörin opinnot ovat 24</w:t>
      </w:r>
      <w:r w:rsidR="00654452" w:rsidRPr="00190F33">
        <w:rPr>
          <w:rFonts w:cs="Calibri"/>
          <w:snapToGrid w:val="0"/>
          <w:color w:val="000000" w:themeColor="text1"/>
          <w:sz w:val="24"/>
          <w:szCs w:val="24"/>
        </w:rPr>
        <w:t>0 opintopistettä. Opetussuunnitelman m</w:t>
      </w:r>
      <w:r w:rsidR="004459AF" w:rsidRPr="00190F33">
        <w:rPr>
          <w:rFonts w:cs="Calibri"/>
          <w:snapToGrid w:val="0"/>
          <w:color w:val="000000" w:themeColor="text1"/>
          <w:sz w:val="24"/>
          <w:szCs w:val="24"/>
        </w:rPr>
        <w:t>ukaan yksi opiskeluvuosi vastaa</w:t>
      </w:r>
      <w:r w:rsidR="00654452" w:rsidRPr="00190F33">
        <w:rPr>
          <w:rFonts w:cs="Calibri"/>
          <w:snapToGrid w:val="0"/>
          <w:color w:val="000000" w:themeColor="text1"/>
          <w:sz w:val="24"/>
          <w:szCs w:val="24"/>
        </w:rPr>
        <w:t xml:space="preserve"> 60 opi</w:t>
      </w:r>
      <w:r w:rsidR="00654452" w:rsidRPr="00190F33">
        <w:rPr>
          <w:rFonts w:cs="Calibri"/>
          <w:snapToGrid w:val="0"/>
          <w:color w:val="000000" w:themeColor="text1"/>
          <w:sz w:val="24"/>
          <w:szCs w:val="24"/>
        </w:rPr>
        <w:t>n</w:t>
      </w:r>
      <w:r w:rsidR="00654452" w:rsidRPr="00190F33">
        <w:rPr>
          <w:rFonts w:cs="Calibri"/>
          <w:snapToGrid w:val="0"/>
          <w:color w:val="000000" w:themeColor="text1"/>
          <w:sz w:val="24"/>
          <w:szCs w:val="24"/>
        </w:rPr>
        <w:t>topis</w:t>
      </w:r>
      <w:r w:rsidR="004459AF" w:rsidRPr="00190F33">
        <w:rPr>
          <w:rFonts w:cs="Calibri"/>
          <w:snapToGrid w:val="0"/>
          <w:color w:val="000000" w:themeColor="text1"/>
          <w:sz w:val="24"/>
          <w:szCs w:val="24"/>
        </w:rPr>
        <w:t>tettä, mikä tarkoittaa</w:t>
      </w:r>
      <w:r w:rsidR="00654452" w:rsidRPr="00190F33">
        <w:rPr>
          <w:rFonts w:cs="Calibri"/>
          <w:snapToGrid w:val="0"/>
          <w:color w:val="000000" w:themeColor="text1"/>
          <w:sz w:val="24"/>
          <w:szCs w:val="24"/>
        </w:rPr>
        <w:t xml:space="preserve"> 1600 tuntia opiskelijan työtä. Opiskelijan työ koostuu mm. lähitunneista, etä- ja itsenäisestä opiskelusta, verkko-opiskelusta ja harjoittelusta. Opiskelu sisältää työelämälähtöistä tutkimus- ja kehittämistoimintaa.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8363"/>
      </w:tblGrid>
      <w:tr w:rsidR="00190F33" w:rsidRPr="00190F33" w:rsidTr="00F577C5">
        <w:trPr>
          <w:trHeight w:val="472"/>
        </w:trPr>
        <w:tc>
          <w:tcPr>
            <w:tcW w:w="1242" w:type="dxa"/>
            <w:shd w:val="clear" w:color="auto" w:fill="31A3B5"/>
          </w:tcPr>
          <w:p w:rsidR="00B31AC6" w:rsidRPr="00190F33" w:rsidRDefault="00B31AC6" w:rsidP="00FA7CCB">
            <w:pPr>
              <w:rPr>
                <w:rFonts w:cs="Calibri"/>
                <w:b/>
                <w:color w:val="000000" w:themeColor="text1"/>
                <w:sz w:val="28"/>
                <w:szCs w:val="20"/>
              </w:rPr>
            </w:pPr>
          </w:p>
        </w:tc>
        <w:tc>
          <w:tcPr>
            <w:tcW w:w="993" w:type="dxa"/>
            <w:shd w:val="clear" w:color="auto" w:fill="31A3B5"/>
          </w:tcPr>
          <w:p w:rsidR="00B31AC6" w:rsidRPr="00190F33" w:rsidRDefault="00B31AC6" w:rsidP="00FA7CCB">
            <w:pPr>
              <w:rPr>
                <w:rFonts w:cs="Calibri"/>
                <w:b/>
                <w:color w:val="000000" w:themeColor="text1"/>
                <w:sz w:val="28"/>
                <w:szCs w:val="20"/>
              </w:rPr>
            </w:pPr>
            <w:r w:rsidRPr="00190F33">
              <w:rPr>
                <w:rFonts w:cs="Calibri"/>
                <w:b/>
                <w:color w:val="000000" w:themeColor="text1"/>
                <w:sz w:val="28"/>
                <w:szCs w:val="20"/>
              </w:rPr>
              <w:t>La</w:t>
            </w:r>
            <w:r w:rsidRPr="00190F33">
              <w:rPr>
                <w:rFonts w:cs="Calibri"/>
                <w:b/>
                <w:color w:val="000000" w:themeColor="text1"/>
                <w:sz w:val="28"/>
                <w:szCs w:val="20"/>
              </w:rPr>
              <w:t>a</w:t>
            </w:r>
            <w:r w:rsidRPr="00190F33">
              <w:rPr>
                <w:rFonts w:cs="Calibri"/>
                <w:b/>
                <w:color w:val="000000" w:themeColor="text1"/>
                <w:sz w:val="28"/>
                <w:szCs w:val="20"/>
              </w:rPr>
              <w:t xml:space="preserve">juus </w:t>
            </w:r>
          </w:p>
        </w:tc>
        <w:tc>
          <w:tcPr>
            <w:tcW w:w="8363" w:type="dxa"/>
            <w:shd w:val="clear" w:color="auto" w:fill="31A3B5"/>
          </w:tcPr>
          <w:p w:rsidR="00B31AC6" w:rsidRPr="00190F33" w:rsidRDefault="00B31AC6" w:rsidP="00FA7CCB">
            <w:pPr>
              <w:rPr>
                <w:rFonts w:cs="Calibri"/>
                <w:b/>
                <w:color w:val="000000" w:themeColor="text1"/>
                <w:sz w:val="28"/>
                <w:szCs w:val="20"/>
              </w:rPr>
            </w:pPr>
            <w:r w:rsidRPr="00190F33">
              <w:rPr>
                <w:rFonts w:cs="Calibri"/>
                <w:b/>
                <w:color w:val="000000" w:themeColor="text1"/>
                <w:sz w:val="28"/>
                <w:szCs w:val="20"/>
              </w:rPr>
              <w:t>Luonnehdinta opinnoista lyhyesti</w:t>
            </w:r>
          </w:p>
        </w:tc>
      </w:tr>
      <w:tr w:rsidR="00190F33" w:rsidRPr="00190F33" w:rsidTr="00F577C5">
        <w:tc>
          <w:tcPr>
            <w:tcW w:w="1242" w:type="dxa"/>
          </w:tcPr>
          <w:p w:rsidR="00B31AC6" w:rsidRPr="00190F33" w:rsidRDefault="00B31AC6" w:rsidP="00FA7CCB">
            <w:pPr>
              <w:spacing w:after="0"/>
              <w:rPr>
                <w:rFonts w:cs="Calibri"/>
                <w:b/>
                <w:color w:val="000000" w:themeColor="text1"/>
                <w:szCs w:val="20"/>
              </w:rPr>
            </w:pPr>
            <w:r w:rsidRPr="00190F33">
              <w:rPr>
                <w:rFonts w:cs="Calibri"/>
                <w:b/>
                <w:color w:val="000000" w:themeColor="text1"/>
                <w:szCs w:val="20"/>
              </w:rPr>
              <w:t>Peru</w:t>
            </w:r>
            <w:r w:rsidRPr="00190F33">
              <w:rPr>
                <w:rFonts w:cs="Calibri"/>
                <w:b/>
                <w:color w:val="000000" w:themeColor="text1"/>
                <w:szCs w:val="20"/>
              </w:rPr>
              <w:t>s</w:t>
            </w:r>
            <w:r w:rsidRPr="00190F33">
              <w:rPr>
                <w:rFonts w:cs="Calibri"/>
                <w:b/>
                <w:color w:val="000000" w:themeColor="text1"/>
                <w:szCs w:val="20"/>
              </w:rPr>
              <w:t xml:space="preserve">opinnot  </w:t>
            </w:r>
            <w:r w:rsidRPr="00190F33">
              <w:rPr>
                <w:rFonts w:cs="Calibri"/>
                <w:b/>
                <w:color w:val="000000" w:themeColor="text1"/>
                <w:szCs w:val="20"/>
              </w:rPr>
              <w:tab/>
            </w:r>
          </w:p>
        </w:tc>
        <w:tc>
          <w:tcPr>
            <w:tcW w:w="993" w:type="dxa"/>
          </w:tcPr>
          <w:p w:rsidR="00B31AC6" w:rsidRPr="00190F33" w:rsidRDefault="008646D9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  <w:r>
              <w:rPr>
                <w:rFonts w:cs="Calibri"/>
                <w:color w:val="000000" w:themeColor="text1"/>
                <w:szCs w:val="20"/>
              </w:rPr>
              <w:t>40</w:t>
            </w:r>
            <w:r w:rsidR="007846FD" w:rsidRPr="00190F33">
              <w:rPr>
                <w:rFonts w:cs="Calibri"/>
                <w:color w:val="000000" w:themeColor="text1"/>
                <w:szCs w:val="20"/>
              </w:rPr>
              <w:t xml:space="preserve"> </w:t>
            </w:r>
            <w:r w:rsidR="007846FD" w:rsidRPr="006977CD">
              <w:rPr>
                <w:rFonts w:cs="Calibri"/>
                <w:color w:val="000000" w:themeColor="text1"/>
                <w:szCs w:val="20"/>
              </w:rPr>
              <w:t>op</w:t>
            </w:r>
          </w:p>
        </w:tc>
        <w:tc>
          <w:tcPr>
            <w:tcW w:w="8363" w:type="dxa"/>
          </w:tcPr>
          <w:p w:rsidR="00B31AC6" w:rsidRPr="003A2442" w:rsidRDefault="00A26F17" w:rsidP="003A2442">
            <w:pPr>
              <w:pStyle w:val="NormalWeb"/>
              <w:spacing w:line="276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A2442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Perusopinnoissa luodaan laaja-alainen ja kokonaisvaltainen pohja ammattiopintoja varten. Perusopinnoissa keskitytään insinööritieteiden perusteisiin, kieliopintoihin sekä vuorova</w:t>
            </w:r>
            <w:r w:rsidRPr="003A2442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i</w:t>
            </w:r>
            <w:r w:rsidRPr="003A2442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kutustaitoihin. Perusopinnot opiskelija suorittaa pääasiassa ensimmäisen ja toisen luk</w:t>
            </w:r>
            <w:r w:rsidRPr="003A2442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u</w:t>
            </w:r>
            <w:r w:rsidRPr="003A2442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vuoden aikana.</w:t>
            </w:r>
          </w:p>
        </w:tc>
      </w:tr>
      <w:tr w:rsidR="00190F33" w:rsidRPr="00190F33" w:rsidTr="00F577C5">
        <w:tc>
          <w:tcPr>
            <w:tcW w:w="1242" w:type="dxa"/>
          </w:tcPr>
          <w:p w:rsidR="00B31AC6" w:rsidRPr="00190F33" w:rsidRDefault="00B31AC6" w:rsidP="00FA7CCB">
            <w:pPr>
              <w:spacing w:after="0"/>
              <w:rPr>
                <w:rFonts w:cs="Calibri"/>
                <w:b/>
                <w:color w:val="000000" w:themeColor="text1"/>
                <w:szCs w:val="20"/>
              </w:rPr>
            </w:pPr>
            <w:r w:rsidRPr="00190F33">
              <w:rPr>
                <w:rFonts w:cs="Calibri"/>
                <w:b/>
                <w:color w:val="000000" w:themeColor="text1"/>
                <w:szCs w:val="20"/>
              </w:rPr>
              <w:t>Amma</w:t>
            </w:r>
            <w:r w:rsidRPr="00190F33">
              <w:rPr>
                <w:rFonts w:cs="Calibri"/>
                <w:b/>
                <w:color w:val="000000" w:themeColor="text1"/>
                <w:szCs w:val="20"/>
              </w:rPr>
              <w:t>t</w:t>
            </w:r>
            <w:r w:rsidRPr="00190F33">
              <w:rPr>
                <w:rFonts w:cs="Calibri"/>
                <w:b/>
                <w:color w:val="000000" w:themeColor="text1"/>
                <w:szCs w:val="20"/>
              </w:rPr>
              <w:t>tiopinnot</w:t>
            </w:r>
          </w:p>
        </w:tc>
        <w:tc>
          <w:tcPr>
            <w:tcW w:w="993" w:type="dxa"/>
          </w:tcPr>
          <w:p w:rsidR="00B31AC6" w:rsidRPr="00190F33" w:rsidRDefault="008646D9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  <w:r>
              <w:rPr>
                <w:rFonts w:cs="Calibri"/>
                <w:color w:val="000000" w:themeColor="text1"/>
                <w:szCs w:val="20"/>
              </w:rPr>
              <w:t>140</w:t>
            </w:r>
            <w:r w:rsidR="007846FD" w:rsidRPr="00190F33">
              <w:rPr>
                <w:rFonts w:cs="Calibri"/>
                <w:color w:val="000000" w:themeColor="text1"/>
                <w:szCs w:val="20"/>
              </w:rPr>
              <w:t xml:space="preserve"> op</w:t>
            </w:r>
          </w:p>
        </w:tc>
        <w:tc>
          <w:tcPr>
            <w:tcW w:w="8363" w:type="dxa"/>
          </w:tcPr>
          <w:p w:rsidR="00F128D0" w:rsidRPr="00190F33" w:rsidRDefault="00B82777" w:rsidP="00FA7CCB">
            <w:pPr>
              <w:spacing w:after="0"/>
              <w:rPr>
                <w:color w:val="000000" w:themeColor="text1"/>
              </w:rPr>
            </w:pPr>
            <w:r w:rsidRPr="00190F33">
              <w:rPr>
                <w:color w:val="000000" w:themeColor="text1"/>
              </w:rPr>
              <w:t>Yhteisissä ammattiopinnoissa k</w:t>
            </w:r>
            <w:r w:rsidR="00F128D0" w:rsidRPr="00190F33">
              <w:rPr>
                <w:color w:val="000000" w:themeColor="text1"/>
              </w:rPr>
              <w:t xml:space="preserve">ahden ensimmäisen vuoden aikana opitaan perustiedot rakentamisen eri osa-alueista. </w:t>
            </w:r>
            <w:r w:rsidRPr="00190F33">
              <w:rPr>
                <w:color w:val="000000" w:themeColor="text1"/>
              </w:rPr>
              <w:t xml:space="preserve">Alakohtaista osaamista </w:t>
            </w:r>
            <w:r w:rsidR="00F128D0" w:rsidRPr="00190F33">
              <w:rPr>
                <w:color w:val="000000" w:themeColor="text1"/>
              </w:rPr>
              <w:t>syvennetään suuntaavissa opinnoi</w:t>
            </w:r>
            <w:r w:rsidR="00F128D0" w:rsidRPr="00190F33">
              <w:rPr>
                <w:color w:val="000000" w:themeColor="text1"/>
              </w:rPr>
              <w:t>s</w:t>
            </w:r>
            <w:r w:rsidR="00F128D0" w:rsidRPr="00190F33">
              <w:rPr>
                <w:color w:val="000000" w:themeColor="text1"/>
              </w:rPr>
              <w:t>sa</w:t>
            </w:r>
            <w:r w:rsidRPr="00190F33">
              <w:rPr>
                <w:color w:val="000000" w:themeColor="text1"/>
              </w:rPr>
              <w:t xml:space="preserve"> </w:t>
            </w:r>
            <w:r w:rsidR="00F128D0" w:rsidRPr="00190F33">
              <w:rPr>
                <w:color w:val="000000" w:themeColor="text1"/>
              </w:rPr>
              <w:t>perehtymällä suuntautumisalan erityiskysymyksiin mm. tietotekniikan käyttöön ja ene</w:t>
            </w:r>
            <w:r w:rsidR="00F128D0" w:rsidRPr="00190F33">
              <w:rPr>
                <w:color w:val="000000" w:themeColor="text1"/>
              </w:rPr>
              <w:t>r</w:t>
            </w:r>
            <w:r w:rsidR="00F128D0" w:rsidRPr="00190F33">
              <w:rPr>
                <w:color w:val="000000" w:themeColor="text1"/>
              </w:rPr>
              <w:t>giatehokkuuteen suunnittelussa ja rakentamisessa.</w:t>
            </w:r>
          </w:p>
          <w:p w:rsidR="00F128D0" w:rsidRPr="00190F33" w:rsidRDefault="00F128D0" w:rsidP="00FA7CCB">
            <w:pPr>
              <w:spacing w:after="0"/>
              <w:rPr>
                <w:color w:val="000000" w:themeColor="text1"/>
              </w:rPr>
            </w:pPr>
            <w:r w:rsidRPr="00190F33">
              <w:rPr>
                <w:color w:val="000000" w:themeColor="text1"/>
              </w:rPr>
              <w:t>Osa ammattiopinnoista kytketään</w:t>
            </w:r>
            <w:r w:rsidR="006A7EF4">
              <w:rPr>
                <w:color w:val="000000" w:themeColor="text1"/>
              </w:rPr>
              <w:t xml:space="preserve"> rakennusalan projekti</w:t>
            </w:r>
            <w:r w:rsidRPr="00190F33">
              <w:rPr>
                <w:color w:val="000000" w:themeColor="text1"/>
              </w:rPr>
              <w:t xml:space="preserve">oppimisympäristöön. </w:t>
            </w:r>
            <w:r w:rsidR="006A7EF4">
              <w:rPr>
                <w:color w:val="000000" w:themeColor="text1"/>
              </w:rPr>
              <w:t>Projektiopi</w:t>
            </w:r>
            <w:r w:rsidR="006A7EF4">
              <w:rPr>
                <w:color w:val="000000" w:themeColor="text1"/>
              </w:rPr>
              <w:t>n</w:t>
            </w:r>
            <w:r w:rsidR="006A7EF4">
              <w:rPr>
                <w:color w:val="000000" w:themeColor="text1"/>
              </w:rPr>
              <w:t>tojen</w:t>
            </w:r>
            <w:r w:rsidRPr="00190F33">
              <w:rPr>
                <w:color w:val="000000" w:themeColor="text1"/>
              </w:rPr>
              <w:t xml:space="preserve"> avulla opiskelijalle muodostuu havainnollinen käsitys rakennushankkeen eri vaihei</w:t>
            </w:r>
            <w:r w:rsidRPr="00190F33">
              <w:rPr>
                <w:color w:val="000000" w:themeColor="text1"/>
              </w:rPr>
              <w:t>s</w:t>
            </w:r>
            <w:r w:rsidRPr="00190F33">
              <w:rPr>
                <w:color w:val="000000" w:themeColor="text1"/>
              </w:rPr>
              <w:t>ta, rakennuttamisesta ja suunnittelusta tuotantoon saakka.</w:t>
            </w:r>
          </w:p>
          <w:p w:rsidR="00FA7CCB" w:rsidRDefault="00FA7CCB" w:rsidP="00FA7CCB">
            <w:pPr>
              <w:spacing w:after="0"/>
              <w:rPr>
                <w:b/>
                <w:color w:val="000000" w:themeColor="text1"/>
              </w:rPr>
            </w:pPr>
          </w:p>
          <w:p w:rsidR="00F128D0" w:rsidRPr="00190F33" w:rsidRDefault="006A7EF4" w:rsidP="00FA7CCB">
            <w:pPr>
              <w:spacing w:after="0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Rakennesuunnittelun</w:t>
            </w:r>
            <w:r w:rsidR="00F128D0" w:rsidRPr="00190F33">
              <w:rPr>
                <w:color w:val="000000" w:themeColor="text1"/>
              </w:rPr>
              <w:t xml:space="preserve"> opinnoissa perehdytään rakennusten </w:t>
            </w:r>
            <w:r w:rsidR="003A2442">
              <w:rPr>
                <w:color w:val="000000" w:themeColor="text1"/>
              </w:rPr>
              <w:t>rakenne- ja rakennus</w:t>
            </w:r>
            <w:r w:rsidR="00F128D0" w:rsidRPr="00190F33">
              <w:rPr>
                <w:color w:val="000000" w:themeColor="text1"/>
              </w:rPr>
              <w:t>suunni</w:t>
            </w:r>
            <w:r w:rsidR="00F128D0" w:rsidRPr="00190F33">
              <w:rPr>
                <w:color w:val="000000" w:themeColor="text1"/>
              </w:rPr>
              <w:t>t</w:t>
            </w:r>
            <w:r w:rsidR="00F128D0" w:rsidRPr="00190F33">
              <w:rPr>
                <w:color w:val="000000" w:themeColor="text1"/>
              </w:rPr>
              <w:t xml:space="preserve">teluun ja </w:t>
            </w:r>
            <w:r w:rsidR="003D0BE8" w:rsidRPr="00190F33">
              <w:rPr>
                <w:color w:val="000000" w:themeColor="text1"/>
              </w:rPr>
              <w:t xml:space="preserve">erityisesti </w:t>
            </w:r>
            <w:r w:rsidR="00F128D0" w:rsidRPr="00190F33">
              <w:rPr>
                <w:color w:val="000000" w:themeColor="text1"/>
              </w:rPr>
              <w:t xml:space="preserve">rakenteiden mitoitukseen, rakennusfysiikkaan ja tietokoneavusteiseen suunnitteluun. </w:t>
            </w:r>
          </w:p>
          <w:p w:rsidR="006A7EF4" w:rsidRDefault="00F128D0" w:rsidP="00FA7CCB">
            <w:pPr>
              <w:spacing w:after="0"/>
              <w:rPr>
                <w:color w:val="000000" w:themeColor="text1"/>
              </w:rPr>
            </w:pPr>
            <w:r w:rsidRPr="00190F33">
              <w:rPr>
                <w:b/>
                <w:color w:val="000000" w:themeColor="text1"/>
              </w:rPr>
              <w:t>Talonrakennustuotannon</w:t>
            </w:r>
            <w:r w:rsidRPr="00190F33">
              <w:rPr>
                <w:color w:val="000000" w:themeColor="text1"/>
              </w:rPr>
              <w:t xml:space="preserve"> opinnoissa perehdytään talonrakennustyömaan toimintoihin, tuotantomenetelmiin, tuotannonohjaukseen, kustannuslaskentaa</w:t>
            </w:r>
            <w:r w:rsidR="003D0BE8" w:rsidRPr="00190F33">
              <w:rPr>
                <w:color w:val="000000" w:themeColor="text1"/>
              </w:rPr>
              <w:t>n</w:t>
            </w:r>
            <w:r w:rsidRPr="00190F33">
              <w:rPr>
                <w:color w:val="000000" w:themeColor="text1"/>
              </w:rPr>
              <w:t>, vanhan korjaamiseen sekä kunnossapitoon</w:t>
            </w:r>
            <w:r w:rsidR="006A7EF4">
              <w:rPr>
                <w:color w:val="000000" w:themeColor="text1"/>
              </w:rPr>
              <w:t>.</w:t>
            </w:r>
          </w:p>
          <w:p w:rsidR="00B31AC6" w:rsidRPr="00FA7CCB" w:rsidRDefault="00F128D0" w:rsidP="00FA7CCB">
            <w:pPr>
              <w:spacing w:after="0"/>
              <w:rPr>
                <w:color w:val="000000" w:themeColor="text1"/>
              </w:rPr>
            </w:pPr>
            <w:r w:rsidRPr="00190F33">
              <w:rPr>
                <w:b/>
                <w:color w:val="000000" w:themeColor="text1"/>
              </w:rPr>
              <w:t>Infrarakentamisen</w:t>
            </w:r>
            <w:r w:rsidRPr="00190F33">
              <w:rPr>
                <w:color w:val="000000" w:themeColor="text1"/>
              </w:rPr>
              <w:t xml:space="preserve"> opinnoissa syvennytään maa- ja vesiliikenneväylien sekä yhdyskuntien infrarakenteiden suunnitteluun ja rakentamiseen sekä maa- ja kalliorakentamisen, kunna</w:t>
            </w:r>
            <w:r w:rsidRPr="00190F33">
              <w:rPr>
                <w:color w:val="000000" w:themeColor="text1"/>
              </w:rPr>
              <w:t>l</w:t>
            </w:r>
            <w:r w:rsidRPr="00190F33">
              <w:rPr>
                <w:color w:val="000000" w:themeColor="text1"/>
              </w:rPr>
              <w:t>listekniikan ja ympäristörakentami</w:t>
            </w:r>
            <w:r w:rsidR="00FA7CCB">
              <w:rPr>
                <w:color w:val="000000" w:themeColor="text1"/>
              </w:rPr>
              <w:t>sen osa-alueille.</w:t>
            </w:r>
          </w:p>
        </w:tc>
      </w:tr>
      <w:tr w:rsidR="00190F33" w:rsidRPr="00190F33" w:rsidTr="00F577C5">
        <w:tc>
          <w:tcPr>
            <w:tcW w:w="1242" w:type="dxa"/>
          </w:tcPr>
          <w:p w:rsidR="00B31AC6" w:rsidRPr="00190F33" w:rsidRDefault="00B31AC6" w:rsidP="00FA7CCB">
            <w:pPr>
              <w:spacing w:after="0"/>
              <w:rPr>
                <w:rFonts w:cs="Calibri"/>
                <w:b/>
                <w:color w:val="000000" w:themeColor="text1"/>
                <w:szCs w:val="20"/>
              </w:rPr>
            </w:pPr>
            <w:r w:rsidRPr="00190F33">
              <w:rPr>
                <w:rFonts w:cs="Calibri"/>
                <w:b/>
                <w:color w:val="000000" w:themeColor="text1"/>
                <w:szCs w:val="20"/>
              </w:rPr>
              <w:t>Harjoittelu</w:t>
            </w:r>
          </w:p>
        </w:tc>
        <w:tc>
          <w:tcPr>
            <w:tcW w:w="993" w:type="dxa"/>
          </w:tcPr>
          <w:p w:rsidR="00B31AC6" w:rsidRPr="00190F33" w:rsidRDefault="007846FD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  <w:r w:rsidRPr="00190F33">
              <w:rPr>
                <w:rFonts w:cs="Calibri"/>
                <w:color w:val="000000" w:themeColor="text1"/>
                <w:szCs w:val="20"/>
              </w:rPr>
              <w:t>30 op</w:t>
            </w:r>
          </w:p>
          <w:p w:rsidR="007D0B5B" w:rsidRPr="00190F33" w:rsidRDefault="007D0B5B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</w:p>
        </w:tc>
        <w:tc>
          <w:tcPr>
            <w:tcW w:w="8363" w:type="dxa"/>
          </w:tcPr>
          <w:p w:rsidR="00B31AC6" w:rsidRPr="00190F33" w:rsidRDefault="00B31AC6" w:rsidP="00FA7CCB">
            <w:pPr>
              <w:autoSpaceDE w:val="0"/>
              <w:autoSpaceDN w:val="0"/>
              <w:spacing w:after="0"/>
              <w:rPr>
                <w:rFonts w:cs="Calibri"/>
                <w:iCs/>
                <w:color w:val="000000" w:themeColor="text1"/>
              </w:rPr>
            </w:pPr>
            <w:r w:rsidRPr="00190F33">
              <w:rPr>
                <w:rFonts w:cs="Calibri"/>
                <w:iCs/>
                <w:color w:val="000000" w:themeColor="text1"/>
                <w:szCs w:val="20"/>
              </w:rPr>
              <w:t xml:space="preserve">Harjoittelussa opiskelija perehtyy </w:t>
            </w:r>
            <w:r w:rsidR="006A7EF4">
              <w:rPr>
                <w:rFonts w:cs="Calibri"/>
                <w:iCs/>
                <w:color w:val="000000" w:themeColor="text1"/>
                <w:szCs w:val="20"/>
              </w:rPr>
              <w:t xml:space="preserve">ohjatusti </w:t>
            </w:r>
            <w:r w:rsidRPr="00190F33">
              <w:rPr>
                <w:rFonts w:cs="Calibri"/>
                <w:iCs/>
                <w:color w:val="000000" w:themeColor="text1"/>
                <w:szCs w:val="20"/>
              </w:rPr>
              <w:t xml:space="preserve">käytännön </w:t>
            </w:r>
            <w:r w:rsidR="006A7EF4">
              <w:rPr>
                <w:rFonts w:cs="Calibri"/>
                <w:iCs/>
                <w:color w:val="000000" w:themeColor="text1"/>
                <w:szCs w:val="20"/>
              </w:rPr>
              <w:t xml:space="preserve">työtehtäviin sekä tietojen ja taitojen soveltamiseen työelämässä. </w:t>
            </w:r>
            <w:r w:rsidRPr="00190F33">
              <w:rPr>
                <w:rFonts w:cs="Calibri"/>
                <w:iCs/>
                <w:color w:val="000000" w:themeColor="text1"/>
                <w:szCs w:val="20"/>
              </w:rPr>
              <w:t>Harjoittelu valmentaa työelämän vaatimuksiin ammatillista osaamista syventämällä sekä auttaa työllistymään koulutusalaa ja suuntautumista vasta</w:t>
            </w:r>
            <w:r w:rsidRPr="00190F33">
              <w:rPr>
                <w:rFonts w:cs="Calibri"/>
                <w:iCs/>
                <w:color w:val="000000" w:themeColor="text1"/>
                <w:szCs w:val="20"/>
              </w:rPr>
              <w:t>a</w:t>
            </w:r>
            <w:r w:rsidRPr="00190F33">
              <w:rPr>
                <w:rFonts w:cs="Calibri"/>
                <w:iCs/>
                <w:color w:val="000000" w:themeColor="text1"/>
                <w:szCs w:val="20"/>
              </w:rPr>
              <w:t xml:space="preserve">viin tehtäviin. </w:t>
            </w:r>
          </w:p>
        </w:tc>
      </w:tr>
      <w:tr w:rsidR="00190F33" w:rsidRPr="00190F33" w:rsidTr="00F577C5">
        <w:tc>
          <w:tcPr>
            <w:tcW w:w="1242" w:type="dxa"/>
          </w:tcPr>
          <w:p w:rsidR="00B31AC6" w:rsidRPr="00190F33" w:rsidRDefault="00B31AC6" w:rsidP="00FA7CCB">
            <w:pPr>
              <w:spacing w:after="0"/>
              <w:rPr>
                <w:rFonts w:cs="Calibri"/>
                <w:b/>
                <w:color w:val="000000" w:themeColor="text1"/>
                <w:szCs w:val="20"/>
              </w:rPr>
            </w:pPr>
            <w:r w:rsidRPr="00190F33">
              <w:rPr>
                <w:rFonts w:cs="Calibri"/>
                <w:b/>
                <w:color w:val="000000" w:themeColor="text1"/>
                <w:szCs w:val="20"/>
              </w:rPr>
              <w:t>Opinnä</w:t>
            </w:r>
            <w:r w:rsidRPr="00190F33">
              <w:rPr>
                <w:rFonts w:cs="Calibri"/>
                <w:b/>
                <w:color w:val="000000" w:themeColor="text1"/>
                <w:szCs w:val="20"/>
              </w:rPr>
              <w:t>y</w:t>
            </w:r>
            <w:r w:rsidRPr="00190F33">
              <w:rPr>
                <w:rFonts w:cs="Calibri"/>
                <w:b/>
                <w:color w:val="000000" w:themeColor="text1"/>
                <w:szCs w:val="20"/>
              </w:rPr>
              <w:t>tetyö</w:t>
            </w:r>
          </w:p>
          <w:p w:rsidR="00B31AC6" w:rsidRPr="00190F33" w:rsidRDefault="00B31AC6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</w:p>
        </w:tc>
        <w:tc>
          <w:tcPr>
            <w:tcW w:w="993" w:type="dxa"/>
          </w:tcPr>
          <w:p w:rsidR="00B31AC6" w:rsidRPr="00190F33" w:rsidRDefault="00B31AC6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  <w:r w:rsidRPr="00190F33">
              <w:rPr>
                <w:rFonts w:cs="Calibri"/>
                <w:color w:val="000000" w:themeColor="text1"/>
                <w:szCs w:val="20"/>
              </w:rPr>
              <w:t>15 op</w:t>
            </w:r>
          </w:p>
        </w:tc>
        <w:tc>
          <w:tcPr>
            <w:tcW w:w="8363" w:type="dxa"/>
          </w:tcPr>
          <w:p w:rsidR="0095626A" w:rsidRPr="00190F33" w:rsidRDefault="0095626A" w:rsidP="00FA7CCB">
            <w:pPr>
              <w:autoSpaceDE w:val="0"/>
              <w:autoSpaceDN w:val="0"/>
              <w:spacing w:after="0"/>
              <w:rPr>
                <w:color w:val="000000" w:themeColor="text1"/>
              </w:rPr>
            </w:pPr>
            <w:r w:rsidRPr="00190F33">
              <w:rPr>
                <w:color w:val="000000" w:themeColor="text1"/>
              </w:rPr>
              <w:t>Opinnäytetyö on opiskelijan työelämäläheinen oppimisprosessi, jota asiantuntijat tukevat, ohjaavat ja arvioivat. Opinnäytetyön tekemisessä opiskelija vastaa</w:t>
            </w:r>
          </w:p>
          <w:p w:rsidR="0095626A" w:rsidRPr="00190F33" w:rsidRDefault="0095626A" w:rsidP="00FA7CCB">
            <w:pPr>
              <w:pStyle w:val="ListParagraph"/>
              <w:autoSpaceDE w:val="0"/>
              <w:autoSpaceDN w:val="0"/>
              <w:spacing w:after="0"/>
              <w:ind w:left="0"/>
              <w:contextualSpacing w:val="0"/>
              <w:rPr>
                <w:color w:val="000000" w:themeColor="text1"/>
              </w:rPr>
            </w:pPr>
            <w:r w:rsidRPr="00190F33">
              <w:rPr>
                <w:rFonts w:ascii="Symbol" w:hAnsi="Symbol"/>
                <w:color w:val="000000" w:themeColor="text1"/>
              </w:rPr>
              <w:t></w:t>
            </w:r>
            <w:r w:rsidRPr="00190F3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    </w:t>
            </w:r>
            <w:r w:rsidRPr="00190F33">
              <w:rPr>
                <w:color w:val="000000" w:themeColor="text1"/>
              </w:rPr>
              <w:t>opinnäytetyöidean ja työelämäyhteyden hakemisesta</w:t>
            </w:r>
          </w:p>
          <w:p w:rsidR="0095626A" w:rsidRPr="00190F33" w:rsidRDefault="0095626A" w:rsidP="00FA7CCB">
            <w:pPr>
              <w:pStyle w:val="ListParagraph"/>
              <w:autoSpaceDE w:val="0"/>
              <w:autoSpaceDN w:val="0"/>
              <w:spacing w:after="0"/>
              <w:ind w:left="0"/>
              <w:contextualSpacing w:val="0"/>
              <w:rPr>
                <w:color w:val="000000" w:themeColor="text1"/>
              </w:rPr>
            </w:pPr>
            <w:r w:rsidRPr="00190F33">
              <w:rPr>
                <w:rFonts w:ascii="Symbol" w:hAnsi="Symbol"/>
                <w:color w:val="000000" w:themeColor="text1"/>
              </w:rPr>
              <w:t></w:t>
            </w:r>
            <w:r w:rsidRPr="00190F3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    </w:t>
            </w:r>
            <w:r w:rsidRPr="00190F33">
              <w:rPr>
                <w:color w:val="000000" w:themeColor="text1"/>
              </w:rPr>
              <w:t>opinnäytetyön tehtäväalueeseen perehtymisestä ja tehtävän asettamisesta</w:t>
            </w:r>
          </w:p>
          <w:p w:rsidR="0095626A" w:rsidRPr="00190F33" w:rsidRDefault="0095626A" w:rsidP="00FA7CCB">
            <w:pPr>
              <w:pStyle w:val="ListParagraph"/>
              <w:autoSpaceDE w:val="0"/>
              <w:autoSpaceDN w:val="0"/>
              <w:spacing w:after="0"/>
              <w:ind w:left="0"/>
              <w:contextualSpacing w:val="0"/>
              <w:rPr>
                <w:color w:val="000000" w:themeColor="text1"/>
              </w:rPr>
            </w:pPr>
            <w:r w:rsidRPr="00190F33">
              <w:rPr>
                <w:rFonts w:ascii="Symbol" w:hAnsi="Symbol"/>
                <w:color w:val="000000" w:themeColor="text1"/>
              </w:rPr>
              <w:t></w:t>
            </w:r>
            <w:r w:rsidRPr="00190F3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    </w:t>
            </w:r>
            <w:r w:rsidRPr="00190F33">
              <w:rPr>
                <w:color w:val="000000" w:themeColor="text1"/>
              </w:rPr>
              <w:t>aset</w:t>
            </w:r>
            <w:r w:rsidR="00651E86">
              <w:rPr>
                <w:color w:val="000000" w:themeColor="text1"/>
              </w:rPr>
              <w:t>etun tehtävän suorittamisesta</w:t>
            </w:r>
          </w:p>
          <w:p w:rsidR="0095626A" w:rsidRPr="00190F33" w:rsidRDefault="0095626A" w:rsidP="00FA7CCB">
            <w:pPr>
              <w:pStyle w:val="ListParagraph"/>
              <w:autoSpaceDE w:val="0"/>
              <w:autoSpaceDN w:val="0"/>
              <w:spacing w:after="0"/>
              <w:ind w:left="0"/>
              <w:contextualSpacing w:val="0"/>
              <w:rPr>
                <w:color w:val="000000" w:themeColor="text1"/>
              </w:rPr>
            </w:pPr>
            <w:r w:rsidRPr="00190F33">
              <w:rPr>
                <w:rFonts w:ascii="Symbol" w:hAnsi="Symbol"/>
                <w:color w:val="000000" w:themeColor="text1"/>
              </w:rPr>
              <w:t></w:t>
            </w:r>
            <w:r w:rsidRPr="00190F3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    </w:t>
            </w:r>
            <w:r w:rsidRPr="00190F33">
              <w:rPr>
                <w:color w:val="000000" w:themeColor="text1"/>
              </w:rPr>
              <w:t>opinnäytetyön viimeistelystä ja tiedotusmateriaalin laatimisesta.</w:t>
            </w:r>
          </w:p>
          <w:p w:rsidR="00595FDF" w:rsidRPr="00190F33" w:rsidRDefault="000B537C" w:rsidP="00FA7CCB">
            <w:pPr>
              <w:autoSpaceDE w:val="0"/>
              <w:autoSpaceDN w:val="0"/>
              <w:spacing w:after="0"/>
              <w:rPr>
                <w:color w:val="000000" w:themeColor="text1"/>
              </w:rPr>
            </w:pPr>
            <w:r w:rsidRPr="00190F33">
              <w:rPr>
                <w:color w:val="000000" w:themeColor="text1"/>
              </w:rPr>
              <w:t> </w:t>
            </w:r>
            <w:r w:rsidR="0095626A" w:rsidRPr="00190F33">
              <w:rPr>
                <w:color w:val="000000" w:themeColor="text1"/>
              </w:rPr>
              <w:t>Opinnäytetyö tarjoaa mahdoll</w:t>
            </w:r>
            <w:r w:rsidR="00651E86">
              <w:rPr>
                <w:color w:val="000000" w:themeColor="text1"/>
              </w:rPr>
              <w:t>isuuden verkottua omalla alalla ja siirtyä joustavasti työel</w:t>
            </w:r>
            <w:r w:rsidR="00651E86">
              <w:rPr>
                <w:color w:val="000000" w:themeColor="text1"/>
              </w:rPr>
              <w:t>ä</w:t>
            </w:r>
            <w:r w:rsidR="00651E86">
              <w:rPr>
                <w:color w:val="000000" w:themeColor="text1"/>
              </w:rPr>
              <w:t>mään.</w:t>
            </w:r>
            <w:r w:rsidR="003F1DDB" w:rsidRPr="00ED11D7">
              <w:rPr>
                <w:rFonts w:asciiTheme="minorHAnsi" w:hAnsiTheme="minorHAnsi"/>
                <w:color w:val="000000" w:themeColor="text1"/>
              </w:rPr>
              <w:t xml:space="preserve"> Opinnäytetyö koostuu </w:t>
            </w:r>
            <w:r w:rsidR="003F1DDB">
              <w:rPr>
                <w:rFonts w:asciiTheme="minorHAnsi" w:hAnsiTheme="minorHAnsi"/>
                <w:color w:val="000000" w:themeColor="text1"/>
              </w:rPr>
              <w:t xml:space="preserve"> kolmesta</w:t>
            </w:r>
            <w:r w:rsidR="003F1DDB" w:rsidRPr="00ED11D7">
              <w:rPr>
                <w:rFonts w:asciiTheme="minorHAnsi" w:hAnsiTheme="minorHAnsi"/>
                <w:color w:val="000000" w:themeColor="text1"/>
              </w:rPr>
              <w:t xml:space="preserve"> 5 op laajuisesta osakokonaisuudesta.</w:t>
            </w:r>
          </w:p>
        </w:tc>
      </w:tr>
      <w:tr w:rsidR="00190F33" w:rsidRPr="00190F33" w:rsidTr="00F577C5">
        <w:tc>
          <w:tcPr>
            <w:tcW w:w="1242" w:type="dxa"/>
          </w:tcPr>
          <w:p w:rsidR="00B31AC6" w:rsidRPr="00190F33" w:rsidRDefault="00651E86" w:rsidP="00FA7CCB">
            <w:pPr>
              <w:spacing w:after="0"/>
              <w:rPr>
                <w:rFonts w:cs="Calibri"/>
                <w:b/>
                <w:color w:val="000000" w:themeColor="text1"/>
                <w:szCs w:val="20"/>
              </w:rPr>
            </w:pPr>
            <w:r>
              <w:rPr>
                <w:rFonts w:cs="Calibri"/>
                <w:b/>
                <w:color w:val="000000" w:themeColor="text1"/>
                <w:szCs w:val="20"/>
              </w:rPr>
              <w:t>Valinnaiset</w:t>
            </w:r>
            <w:r w:rsidR="00B31AC6" w:rsidRPr="00190F33">
              <w:rPr>
                <w:rFonts w:cs="Calibri"/>
                <w:b/>
                <w:color w:val="000000" w:themeColor="text1"/>
                <w:szCs w:val="20"/>
              </w:rPr>
              <w:t xml:space="preserve"> opinnot</w:t>
            </w:r>
          </w:p>
          <w:p w:rsidR="00B31AC6" w:rsidRPr="00190F33" w:rsidRDefault="00B31AC6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</w:p>
        </w:tc>
        <w:tc>
          <w:tcPr>
            <w:tcW w:w="993" w:type="dxa"/>
          </w:tcPr>
          <w:p w:rsidR="00B31AC6" w:rsidRPr="00190F33" w:rsidRDefault="00B31AC6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  <w:r w:rsidRPr="00190F33">
              <w:rPr>
                <w:rFonts w:cs="Calibri"/>
                <w:color w:val="000000" w:themeColor="text1"/>
                <w:szCs w:val="20"/>
              </w:rPr>
              <w:t>15 op</w:t>
            </w:r>
          </w:p>
        </w:tc>
        <w:tc>
          <w:tcPr>
            <w:tcW w:w="8363" w:type="dxa"/>
          </w:tcPr>
          <w:p w:rsidR="00B31AC6" w:rsidRPr="00190F33" w:rsidRDefault="00651E86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  <w:r>
              <w:rPr>
                <w:rFonts w:cs="Calibri"/>
                <w:color w:val="000000" w:themeColor="text1"/>
                <w:szCs w:val="20"/>
              </w:rPr>
              <w:t>Valinnaiset</w:t>
            </w:r>
            <w:r w:rsidR="00B31AC6" w:rsidRPr="00190F33">
              <w:rPr>
                <w:rFonts w:cs="Calibri"/>
                <w:color w:val="000000" w:themeColor="text1"/>
                <w:szCs w:val="20"/>
              </w:rPr>
              <w:t xml:space="preserve"> opinnot </w:t>
            </w:r>
            <w:r>
              <w:rPr>
                <w:rFonts w:cs="Calibri"/>
                <w:color w:val="000000" w:themeColor="text1"/>
                <w:szCs w:val="20"/>
              </w:rPr>
              <w:t xml:space="preserve">suuntaavat ja </w:t>
            </w:r>
            <w:r w:rsidR="00B31AC6" w:rsidRPr="00190F33">
              <w:rPr>
                <w:rFonts w:cs="Calibri"/>
                <w:color w:val="000000" w:themeColor="text1"/>
                <w:szCs w:val="20"/>
              </w:rPr>
              <w:t>tukevat asiantuntijuuden kehittymis</w:t>
            </w:r>
            <w:r>
              <w:rPr>
                <w:rFonts w:cs="Calibri"/>
                <w:color w:val="000000" w:themeColor="text1"/>
                <w:szCs w:val="20"/>
              </w:rPr>
              <w:t>tä</w:t>
            </w:r>
            <w:r w:rsidR="00B31AC6" w:rsidRPr="00190F33">
              <w:rPr>
                <w:rFonts w:cs="Calibri"/>
                <w:color w:val="000000" w:themeColor="text1"/>
                <w:szCs w:val="20"/>
              </w:rPr>
              <w:t xml:space="preserve"> opiskelijan kii</w:t>
            </w:r>
            <w:r w:rsidR="00B31AC6" w:rsidRPr="00190F33">
              <w:rPr>
                <w:rFonts w:cs="Calibri"/>
                <w:color w:val="000000" w:themeColor="text1"/>
                <w:szCs w:val="20"/>
              </w:rPr>
              <w:t>n</w:t>
            </w:r>
            <w:r w:rsidR="00B31AC6" w:rsidRPr="00190F33">
              <w:rPr>
                <w:rFonts w:cs="Calibri"/>
                <w:color w:val="000000" w:themeColor="text1"/>
                <w:szCs w:val="20"/>
              </w:rPr>
              <w:t xml:space="preserve">nostuksen mukaan. </w:t>
            </w:r>
            <w:r>
              <w:rPr>
                <w:rFonts w:cs="Calibri"/>
                <w:color w:val="000000" w:themeColor="text1"/>
                <w:szCs w:val="20"/>
              </w:rPr>
              <w:t xml:space="preserve">Opiskelija voi valita opintoja myös </w:t>
            </w:r>
            <w:r w:rsidR="00B31AC6" w:rsidRPr="00190F33">
              <w:rPr>
                <w:rFonts w:cs="Calibri"/>
                <w:color w:val="000000" w:themeColor="text1"/>
                <w:szCs w:val="20"/>
              </w:rPr>
              <w:t>Savonian</w:t>
            </w:r>
            <w:r>
              <w:rPr>
                <w:rFonts w:cs="Calibri"/>
                <w:color w:val="000000" w:themeColor="text1"/>
                <w:szCs w:val="20"/>
              </w:rPr>
              <w:t xml:space="preserve"> yhteisistä opintokokona</w:t>
            </w:r>
            <w:r>
              <w:rPr>
                <w:rFonts w:cs="Calibri"/>
                <w:color w:val="000000" w:themeColor="text1"/>
                <w:szCs w:val="20"/>
              </w:rPr>
              <w:t>i</w:t>
            </w:r>
            <w:r>
              <w:rPr>
                <w:rFonts w:cs="Calibri"/>
                <w:color w:val="000000" w:themeColor="text1"/>
                <w:szCs w:val="20"/>
              </w:rPr>
              <w:t>suuksista ja muista tutkinto-ohjelmista tai sisällyttää tutkintoonsa muualla suoritettuja samantasoisia opintoja</w:t>
            </w:r>
            <w:r w:rsidR="00FA7CCB">
              <w:rPr>
                <w:rFonts w:cs="Calibri"/>
                <w:color w:val="000000" w:themeColor="text1"/>
                <w:szCs w:val="20"/>
              </w:rPr>
              <w:t>.</w:t>
            </w:r>
          </w:p>
        </w:tc>
      </w:tr>
      <w:tr w:rsidR="00190F33" w:rsidRPr="00190F33" w:rsidTr="00F577C5">
        <w:tc>
          <w:tcPr>
            <w:tcW w:w="1242" w:type="dxa"/>
          </w:tcPr>
          <w:p w:rsidR="00B31AC6" w:rsidRPr="00190F33" w:rsidRDefault="00B31AC6" w:rsidP="00FA7CCB">
            <w:pPr>
              <w:spacing w:after="0"/>
              <w:rPr>
                <w:rFonts w:cs="Calibri"/>
                <w:b/>
                <w:color w:val="000000" w:themeColor="text1"/>
                <w:szCs w:val="20"/>
              </w:rPr>
            </w:pPr>
            <w:r w:rsidRPr="00190F33">
              <w:rPr>
                <w:rFonts w:cs="Calibri"/>
                <w:b/>
                <w:color w:val="000000" w:themeColor="text1"/>
                <w:szCs w:val="20"/>
              </w:rPr>
              <w:t>Yhteensä</w:t>
            </w:r>
          </w:p>
        </w:tc>
        <w:tc>
          <w:tcPr>
            <w:tcW w:w="993" w:type="dxa"/>
          </w:tcPr>
          <w:p w:rsidR="00B31AC6" w:rsidRPr="00190F33" w:rsidRDefault="00E941A6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  <w:r w:rsidRPr="00190F33">
              <w:rPr>
                <w:rFonts w:cs="Calibri"/>
                <w:color w:val="000000" w:themeColor="text1"/>
                <w:szCs w:val="20"/>
              </w:rPr>
              <w:t>24</w:t>
            </w:r>
            <w:r w:rsidR="00B31AC6" w:rsidRPr="00190F33">
              <w:rPr>
                <w:rFonts w:cs="Calibri"/>
                <w:color w:val="000000" w:themeColor="text1"/>
                <w:szCs w:val="20"/>
              </w:rPr>
              <w:t>0 op</w:t>
            </w:r>
          </w:p>
        </w:tc>
        <w:tc>
          <w:tcPr>
            <w:tcW w:w="8363" w:type="dxa"/>
          </w:tcPr>
          <w:p w:rsidR="00B31AC6" w:rsidRPr="00190F33" w:rsidRDefault="00B31AC6" w:rsidP="00FA7CCB">
            <w:pPr>
              <w:spacing w:after="0"/>
              <w:rPr>
                <w:rFonts w:cs="Calibri"/>
                <w:color w:val="000000" w:themeColor="text1"/>
                <w:szCs w:val="20"/>
              </w:rPr>
            </w:pPr>
          </w:p>
        </w:tc>
      </w:tr>
    </w:tbl>
    <w:p w:rsidR="008003AC" w:rsidRDefault="008003AC" w:rsidP="00DD7EE7">
      <w:pPr>
        <w:pStyle w:val="Heading2"/>
        <w:rPr>
          <w:rFonts w:eastAsia="Calibri"/>
          <w:color w:val="000000" w:themeColor="text1"/>
        </w:rPr>
      </w:pPr>
      <w:bookmarkStart w:id="5" w:name="_Toc286153253"/>
    </w:p>
    <w:p w:rsidR="008D48FF" w:rsidRPr="00190F33" w:rsidRDefault="00331298" w:rsidP="00DD7EE7">
      <w:pPr>
        <w:pStyle w:val="Heading2"/>
        <w:rPr>
          <w:color w:val="000000" w:themeColor="text1"/>
        </w:rPr>
      </w:pPr>
      <w:r w:rsidRPr="00190F33">
        <w:rPr>
          <w:rFonts w:eastAsia="Calibri"/>
          <w:color w:val="000000" w:themeColor="text1"/>
        </w:rPr>
        <w:t xml:space="preserve">1.4 </w:t>
      </w:r>
      <w:r w:rsidR="008D48FF" w:rsidRPr="00190F33">
        <w:rPr>
          <w:rFonts w:eastAsia="Calibri"/>
          <w:color w:val="000000" w:themeColor="text1"/>
        </w:rPr>
        <w:t>Asiantuntijuuden kehittyminen</w:t>
      </w:r>
      <w:bookmarkEnd w:id="5"/>
    </w:p>
    <w:p w:rsidR="00B31AC6" w:rsidRPr="00190F33" w:rsidRDefault="00B31AC6" w:rsidP="00B31AC6">
      <w:pPr>
        <w:rPr>
          <w:rFonts w:cs="Calibri"/>
          <w:snapToGrid w:val="0"/>
          <w:color w:val="000000" w:themeColor="text1"/>
          <w:sz w:val="24"/>
          <w:szCs w:val="20"/>
        </w:rPr>
      </w:pPr>
      <w:r w:rsidRPr="00190F33">
        <w:rPr>
          <w:rFonts w:cs="Calibri"/>
          <w:snapToGrid w:val="0"/>
          <w:color w:val="000000" w:themeColor="text1"/>
          <w:sz w:val="24"/>
          <w:szCs w:val="20"/>
        </w:rPr>
        <w:t>Savonian opetussuunnitelmissa opintojaksot muodostavat laajempia opintokokonaisuuksia.  Näin ne eivät ole irrallisia vaan tukevat opiskelijan asiantuntijuuden kehittymistä.  Samalla mahdollistuu opetuksen ja ty</w:t>
      </w:r>
      <w:r w:rsidRPr="00190F33">
        <w:rPr>
          <w:rFonts w:cs="Calibri"/>
          <w:snapToGrid w:val="0"/>
          <w:color w:val="000000" w:themeColor="text1"/>
          <w:sz w:val="24"/>
          <w:szCs w:val="20"/>
        </w:rPr>
        <w:t>ö</w:t>
      </w:r>
      <w:r w:rsidRPr="00190F33">
        <w:rPr>
          <w:rFonts w:cs="Calibri"/>
          <w:snapToGrid w:val="0"/>
          <w:color w:val="000000" w:themeColor="text1"/>
          <w:sz w:val="24"/>
          <w:szCs w:val="20"/>
        </w:rPr>
        <w:t>elämälähtöisen tutkimus- ja kehittämistoiminnan yhdistyminen.</w:t>
      </w:r>
    </w:p>
    <w:p w:rsidR="003A2442" w:rsidRDefault="003E6343" w:rsidP="00E612E1">
      <w:pPr>
        <w:rPr>
          <w:rFonts w:cs="Calibri"/>
          <w:snapToGrid w:val="0"/>
          <w:color w:val="000000" w:themeColor="text1"/>
          <w:sz w:val="24"/>
          <w:szCs w:val="20"/>
        </w:rPr>
      </w:pPr>
      <w:r>
        <w:rPr>
          <w:rFonts w:cs="Calibri"/>
          <w:snapToGrid w:val="0"/>
          <w:color w:val="000000" w:themeColor="text1"/>
          <w:sz w:val="24"/>
          <w:szCs w:val="20"/>
        </w:rPr>
        <w:t>Rakennustekniikan</w:t>
      </w:r>
      <w:r w:rsidR="00B31AC6" w:rsidRPr="00EC6D4B">
        <w:rPr>
          <w:rFonts w:cs="Calibri"/>
          <w:snapToGrid w:val="0"/>
          <w:color w:val="000000" w:themeColor="text1"/>
          <w:sz w:val="24"/>
          <w:szCs w:val="20"/>
        </w:rPr>
        <w:t xml:space="preserve"> opetussuunnitelma on laadittu n</w:t>
      </w:r>
      <w:r w:rsidR="00EC6D4B" w:rsidRPr="00EC6D4B">
        <w:rPr>
          <w:rFonts w:cs="Calibri"/>
          <w:snapToGrid w:val="0"/>
          <w:color w:val="000000" w:themeColor="text1"/>
          <w:sz w:val="24"/>
          <w:szCs w:val="20"/>
        </w:rPr>
        <w:t xml:space="preserve">iin, että </w:t>
      </w:r>
      <w:r w:rsidR="00B31AC6" w:rsidRPr="00EC6D4B">
        <w:rPr>
          <w:rFonts w:cs="Calibri"/>
          <w:snapToGrid w:val="0"/>
          <w:color w:val="000000" w:themeColor="text1"/>
          <w:sz w:val="24"/>
          <w:szCs w:val="20"/>
        </w:rPr>
        <w:t>tutkinto tuottaa työelämässä vaadittavan osa</w:t>
      </w:r>
      <w:r w:rsidR="00B31AC6" w:rsidRPr="00EC6D4B">
        <w:rPr>
          <w:rFonts w:cs="Calibri"/>
          <w:snapToGrid w:val="0"/>
          <w:color w:val="000000" w:themeColor="text1"/>
          <w:sz w:val="24"/>
          <w:szCs w:val="20"/>
        </w:rPr>
        <w:t>a</w:t>
      </w:r>
      <w:r w:rsidR="00B31AC6" w:rsidRPr="00EC6D4B">
        <w:rPr>
          <w:rFonts w:cs="Calibri"/>
          <w:snapToGrid w:val="0"/>
          <w:color w:val="000000" w:themeColor="text1"/>
          <w:sz w:val="24"/>
          <w:szCs w:val="20"/>
        </w:rPr>
        <w:t>misen</w:t>
      </w:r>
      <w:r w:rsidR="00EC6D4B" w:rsidRPr="00EC6D4B">
        <w:rPr>
          <w:rFonts w:cs="Calibri"/>
          <w:snapToGrid w:val="0"/>
          <w:color w:val="000000" w:themeColor="text1"/>
          <w:sz w:val="24"/>
          <w:szCs w:val="20"/>
        </w:rPr>
        <w:t xml:space="preserve"> ja </w:t>
      </w:r>
      <w:r w:rsidR="00B31AC6" w:rsidRPr="00EC6D4B">
        <w:rPr>
          <w:rFonts w:cs="Calibri"/>
          <w:snapToGrid w:val="0"/>
          <w:color w:val="000000" w:themeColor="text1"/>
          <w:sz w:val="24"/>
          <w:szCs w:val="20"/>
        </w:rPr>
        <w:t>varmistaa opiskelijan asiantuntijuuden kehittymisen.</w:t>
      </w:r>
      <w:r w:rsidR="00EC6D4B" w:rsidRPr="005B5190">
        <w:rPr>
          <w:rFonts w:cs="Calibri"/>
          <w:snapToGrid w:val="0"/>
          <w:color w:val="000000" w:themeColor="text1"/>
          <w:sz w:val="24"/>
          <w:szCs w:val="20"/>
        </w:rPr>
        <w:t xml:space="preserve"> Opetussuunnitelman pohjalta o</w:t>
      </w:r>
      <w:r w:rsidR="00B31AC6" w:rsidRPr="005B5190">
        <w:rPr>
          <w:rFonts w:cs="Calibri"/>
          <w:snapToGrid w:val="0"/>
          <w:color w:val="000000" w:themeColor="text1"/>
          <w:sz w:val="24"/>
          <w:szCs w:val="20"/>
        </w:rPr>
        <w:t>piskelij</w:t>
      </w:r>
      <w:r w:rsidR="0070179E">
        <w:rPr>
          <w:rFonts w:cs="Calibri"/>
          <w:snapToGrid w:val="0"/>
          <w:color w:val="000000" w:themeColor="text1"/>
          <w:sz w:val="24"/>
          <w:szCs w:val="20"/>
        </w:rPr>
        <w:t>a</w:t>
      </w:r>
      <w:r w:rsidR="003A2442">
        <w:rPr>
          <w:rFonts w:cs="Calibri"/>
          <w:snapToGrid w:val="0"/>
          <w:color w:val="000000" w:themeColor="text1"/>
          <w:sz w:val="24"/>
          <w:szCs w:val="20"/>
        </w:rPr>
        <w:t xml:space="preserve"> </w:t>
      </w:r>
      <w:r w:rsidR="00B31AC6" w:rsidRPr="00EC6D4B">
        <w:rPr>
          <w:rFonts w:cs="Calibri"/>
          <w:snapToGrid w:val="0"/>
          <w:color w:val="000000" w:themeColor="text1"/>
          <w:sz w:val="24"/>
          <w:szCs w:val="20"/>
        </w:rPr>
        <w:t>laatii opiskelunsa tueksi henkil</w:t>
      </w:r>
      <w:r w:rsidR="005B5190">
        <w:rPr>
          <w:rFonts w:cs="Calibri"/>
          <w:snapToGrid w:val="0"/>
          <w:color w:val="000000" w:themeColor="text1"/>
          <w:sz w:val="24"/>
          <w:szCs w:val="20"/>
        </w:rPr>
        <w:t>ökohtaisen opiskelusuunnitelman ja</w:t>
      </w:r>
      <w:r w:rsidR="005B5190" w:rsidRPr="00190F33">
        <w:rPr>
          <w:rFonts w:cs="Calibri"/>
          <w:snapToGrid w:val="0"/>
          <w:color w:val="000000" w:themeColor="text1"/>
          <w:sz w:val="24"/>
          <w:szCs w:val="20"/>
        </w:rPr>
        <w:t xml:space="preserve"> </w:t>
      </w:r>
      <w:r w:rsidR="00B31AC6" w:rsidRPr="00190F33">
        <w:rPr>
          <w:rFonts w:cs="Calibri"/>
          <w:snapToGrid w:val="0"/>
          <w:color w:val="000000" w:themeColor="text1"/>
          <w:sz w:val="24"/>
          <w:szCs w:val="20"/>
        </w:rPr>
        <w:t>vastaa opintojensa etenemisestä.</w:t>
      </w:r>
    </w:p>
    <w:p w:rsidR="003F1F0A" w:rsidRPr="00BE293B" w:rsidRDefault="005B5190" w:rsidP="00E612E1">
      <w:pPr>
        <w:rPr>
          <w:rFonts w:cs="Calibri"/>
          <w:snapToGrid w:val="0"/>
          <w:color w:val="000000" w:themeColor="text1"/>
          <w:sz w:val="24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br/>
      </w:r>
      <w:r w:rsidR="003E6343">
        <w:rPr>
          <w:rFonts w:cs="Calibri"/>
          <w:snapToGrid w:val="0"/>
          <w:color w:val="000000" w:themeColor="text1"/>
          <w:sz w:val="24"/>
          <w:szCs w:val="20"/>
        </w:rPr>
        <w:t xml:space="preserve">Rakennustekniikan </w:t>
      </w:r>
      <w:r w:rsidR="006F646A">
        <w:rPr>
          <w:rFonts w:cs="Calibri"/>
          <w:snapToGrid w:val="0"/>
          <w:color w:val="000000" w:themeColor="text1"/>
          <w:sz w:val="24"/>
          <w:szCs w:val="20"/>
        </w:rPr>
        <w:t>opetussuunnitelma</w:t>
      </w:r>
      <w:r w:rsidRPr="005B5190">
        <w:rPr>
          <w:rFonts w:cs="Calibri"/>
          <w:snapToGrid w:val="0"/>
          <w:color w:val="000000" w:themeColor="text1"/>
          <w:sz w:val="24"/>
          <w:szCs w:val="20"/>
        </w:rPr>
        <w:t xml:space="preserve"> etenee vuositeemojen mukaisesti. Samalla opiskelijan ammatillinen osaaminen vahvistuu noviisista kohti asiantuntijuutta. </w:t>
      </w:r>
      <w:r w:rsidR="00E612E1" w:rsidRPr="00190F33">
        <w:rPr>
          <w:rFonts w:cs="Calibri"/>
          <w:snapToGrid w:val="0"/>
          <w:color w:val="000000" w:themeColor="text1"/>
          <w:sz w:val="24"/>
          <w:szCs w:val="20"/>
        </w:rPr>
        <w:t>﻿</w:t>
      </w:r>
      <w:r w:rsidR="00BE293B">
        <w:rPr>
          <w:rFonts w:cs="Calibri"/>
          <w:snapToGrid w:val="0"/>
          <w:color w:val="000000" w:themeColor="text1"/>
          <w:sz w:val="24"/>
          <w:szCs w:val="20"/>
        </w:rPr>
        <w:t xml:space="preserve">Opintojen </w:t>
      </w:r>
      <w:r w:rsidR="00E612E1" w:rsidRPr="005B5190">
        <w:rPr>
          <w:rFonts w:cs="Calibri"/>
          <w:snapToGrid w:val="0"/>
          <w:color w:val="000000" w:themeColor="text1"/>
          <w:sz w:val="24"/>
          <w:szCs w:val="20"/>
        </w:rPr>
        <w:t xml:space="preserve">teemat on esitetty taulukossa. </w:t>
      </w:r>
      <w:r w:rsidR="00E21C37" w:rsidRPr="005B5190">
        <w:rPr>
          <w:rFonts w:cs="Calibri"/>
          <w:snapToGrid w:val="0"/>
          <w:color w:val="000000" w:themeColor="text1"/>
          <w:sz w:val="24"/>
          <w:szCs w:val="20"/>
        </w:rPr>
        <w:t>Ensimmä</w:t>
      </w:r>
      <w:r w:rsidR="00E21C37" w:rsidRPr="005B5190">
        <w:rPr>
          <w:rFonts w:cs="Calibri"/>
          <w:snapToGrid w:val="0"/>
          <w:color w:val="000000" w:themeColor="text1"/>
          <w:sz w:val="24"/>
          <w:szCs w:val="20"/>
        </w:rPr>
        <w:t>i</w:t>
      </w:r>
      <w:r w:rsidR="00E21C37" w:rsidRPr="005B5190">
        <w:rPr>
          <w:rFonts w:cs="Calibri"/>
          <w:snapToGrid w:val="0"/>
          <w:color w:val="000000" w:themeColor="text1"/>
          <w:sz w:val="24"/>
          <w:szCs w:val="20"/>
        </w:rPr>
        <w:t>nen lukuvuosi</w:t>
      </w:r>
      <w:r w:rsidR="00E612E1" w:rsidRPr="005B5190">
        <w:rPr>
          <w:rFonts w:cs="Calibri"/>
          <w:snapToGrid w:val="0"/>
          <w:color w:val="000000" w:themeColor="text1"/>
          <w:sz w:val="24"/>
          <w:szCs w:val="20"/>
        </w:rPr>
        <w:t xml:space="preserve"> </w:t>
      </w:r>
      <w:r w:rsidR="00E21C37" w:rsidRPr="005B5190">
        <w:rPr>
          <w:rFonts w:cs="Calibri"/>
          <w:snapToGrid w:val="0"/>
          <w:color w:val="000000" w:themeColor="text1"/>
          <w:sz w:val="24"/>
          <w:szCs w:val="20"/>
        </w:rPr>
        <w:t xml:space="preserve">on yhteinen </w:t>
      </w:r>
      <w:r w:rsidR="00E612E1" w:rsidRPr="005B5190">
        <w:rPr>
          <w:rFonts w:cs="Calibri"/>
          <w:snapToGrid w:val="0"/>
          <w:color w:val="000000" w:themeColor="text1"/>
          <w:sz w:val="24"/>
          <w:szCs w:val="20"/>
        </w:rPr>
        <w:t>kaikille rakennustekniikan</w:t>
      </w:r>
      <w:r w:rsidR="00E612E1" w:rsidRPr="00190F33">
        <w:rPr>
          <w:snapToGrid w:val="0"/>
          <w:color w:val="000000" w:themeColor="text1"/>
          <w:sz w:val="24"/>
          <w:szCs w:val="20"/>
        </w:rPr>
        <w:t xml:space="preserve"> opiskelijoille. Tämän jälkeen opiskelija voi ryhtyä er</w:t>
      </w:r>
      <w:r w:rsidR="00E612E1" w:rsidRPr="00190F33">
        <w:rPr>
          <w:snapToGrid w:val="0"/>
          <w:color w:val="000000" w:themeColor="text1"/>
          <w:sz w:val="24"/>
          <w:szCs w:val="20"/>
        </w:rPr>
        <w:t>i</w:t>
      </w:r>
      <w:r w:rsidR="00E612E1" w:rsidRPr="00190F33">
        <w:rPr>
          <w:snapToGrid w:val="0"/>
          <w:color w:val="000000" w:themeColor="text1"/>
          <w:sz w:val="24"/>
          <w:szCs w:val="20"/>
        </w:rPr>
        <w:t xml:space="preserve">koistumaan </w:t>
      </w:r>
      <w:r w:rsidR="00E21C37" w:rsidRPr="00190F33">
        <w:rPr>
          <w:snapToGrid w:val="0"/>
          <w:color w:val="000000" w:themeColor="text1"/>
          <w:sz w:val="24"/>
          <w:szCs w:val="20"/>
        </w:rPr>
        <w:t>rakennesuunnitte</w:t>
      </w:r>
      <w:r>
        <w:rPr>
          <w:snapToGrid w:val="0"/>
          <w:color w:val="000000" w:themeColor="text1"/>
          <w:sz w:val="24"/>
          <w:szCs w:val="20"/>
        </w:rPr>
        <w:t xml:space="preserve">luun, </w:t>
      </w:r>
      <w:r w:rsidR="00E21C37" w:rsidRPr="00190F33">
        <w:rPr>
          <w:snapToGrid w:val="0"/>
          <w:color w:val="000000" w:themeColor="text1"/>
          <w:sz w:val="24"/>
          <w:szCs w:val="20"/>
        </w:rPr>
        <w:t>talon</w:t>
      </w:r>
      <w:r w:rsidR="00E612E1" w:rsidRPr="00190F33">
        <w:rPr>
          <w:snapToGrid w:val="0"/>
          <w:color w:val="000000" w:themeColor="text1"/>
          <w:sz w:val="24"/>
          <w:szCs w:val="20"/>
        </w:rPr>
        <w:t xml:space="preserve">rakennustuotantoon tai </w:t>
      </w:r>
      <w:r w:rsidR="00E21C37" w:rsidRPr="00190F33">
        <w:rPr>
          <w:snapToGrid w:val="0"/>
          <w:color w:val="000000" w:themeColor="text1"/>
          <w:sz w:val="24"/>
          <w:szCs w:val="20"/>
        </w:rPr>
        <w:t>infrarakentamiseen</w:t>
      </w:r>
      <w:r w:rsidR="00E612E1" w:rsidRPr="00190F33">
        <w:rPr>
          <w:snapToGrid w:val="0"/>
          <w:color w:val="000000" w:themeColor="text1"/>
          <w:sz w:val="24"/>
          <w:szCs w:val="2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126"/>
        <w:gridCol w:w="7655"/>
      </w:tblGrid>
      <w:tr w:rsidR="00190F33" w:rsidRPr="00190F33" w:rsidTr="0070179E">
        <w:trPr>
          <w:trHeight w:val="730"/>
        </w:trPr>
        <w:tc>
          <w:tcPr>
            <w:tcW w:w="921" w:type="dxa"/>
            <w:shd w:val="clear" w:color="auto" w:fill="31A3B5"/>
          </w:tcPr>
          <w:p w:rsidR="007C4330" w:rsidRPr="00190F33" w:rsidRDefault="007C4330" w:rsidP="005B5190">
            <w:pPr>
              <w:spacing w:after="0"/>
              <w:rPr>
                <w:rFonts w:cs="Calibri"/>
                <w:b/>
                <w:color w:val="000000" w:themeColor="text1"/>
                <w:sz w:val="28"/>
              </w:rPr>
            </w:pPr>
          </w:p>
        </w:tc>
        <w:tc>
          <w:tcPr>
            <w:tcW w:w="2126" w:type="dxa"/>
            <w:shd w:val="clear" w:color="auto" w:fill="31A3B5"/>
          </w:tcPr>
          <w:p w:rsidR="007C4330" w:rsidRPr="00190F33" w:rsidRDefault="0070179E" w:rsidP="005B5190">
            <w:pPr>
              <w:spacing w:after="0"/>
              <w:rPr>
                <w:rFonts w:cs="Calibri"/>
                <w:b/>
                <w:color w:val="000000" w:themeColor="text1"/>
                <w:sz w:val="28"/>
              </w:rPr>
            </w:pPr>
            <w:r>
              <w:rPr>
                <w:rFonts w:cs="Calibri"/>
                <w:b/>
                <w:color w:val="000000" w:themeColor="text1"/>
                <w:sz w:val="28"/>
              </w:rPr>
              <w:t xml:space="preserve"> Vuositeema </w:t>
            </w:r>
          </w:p>
        </w:tc>
        <w:tc>
          <w:tcPr>
            <w:tcW w:w="7655" w:type="dxa"/>
            <w:shd w:val="clear" w:color="auto" w:fill="31A3B5"/>
          </w:tcPr>
          <w:p w:rsidR="007C4330" w:rsidRPr="00190F33" w:rsidRDefault="007C4330" w:rsidP="005B5190">
            <w:pPr>
              <w:spacing w:after="0"/>
              <w:rPr>
                <w:rFonts w:cs="Calibri"/>
                <w:b/>
                <w:color w:val="000000" w:themeColor="text1"/>
                <w:sz w:val="28"/>
              </w:rPr>
            </w:pPr>
            <w:r w:rsidRPr="00190F33">
              <w:rPr>
                <w:rFonts w:cs="Calibri"/>
                <w:b/>
                <w:color w:val="000000" w:themeColor="text1"/>
                <w:sz w:val="28"/>
              </w:rPr>
              <w:t>Osaamistavoitteet</w:t>
            </w:r>
          </w:p>
        </w:tc>
      </w:tr>
      <w:tr w:rsidR="00190F33" w:rsidRPr="00190F33" w:rsidTr="003A2442">
        <w:tc>
          <w:tcPr>
            <w:tcW w:w="921" w:type="dxa"/>
          </w:tcPr>
          <w:p w:rsidR="007C4330" w:rsidRPr="00190F33" w:rsidRDefault="007C4330" w:rsidP="005B5190">
            <w:pPr>
              <w:spacing w:after="0"/>
              <w:rPr>
                <w:rFonts w:cs="Calibri"/>
                <w:b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>1. vuosi</w:t>
            </w:r>
          </w:p>
        </w:tc>
        <w:tc>
          <w:tcPr>
            <w:tcW w:w="2126" w:type="dxa"/>
          </w:tcPr>
          <w:p w:rsidR="007C4330" w:rsidRPr="00190F33" w:rsidRDefault="00E941A6" w:rsidP="005B5190">
            <w:pPr>
              <w:spacing w:after="0"/>
              <w:rPr>
                <w:rFonts w:cs="Calibri"/>
                <w:i/>
                <w:color w:val="000000" w:themeColor="text1"/>
              </w:rPr>
            </w:pPr>
            <w:r w:rsidRPr="00190F33">
              <w:rPr>
                <w:rFonts w:cs="Calibri"/>
                <w:b/>
                <w:i/>
                <w:color w:val="000000" w:themeColor="text1"/>
              </w:rPr>
              <w:t>Rakennusalaan p</w:t>
            </w:r>
            <w:r w:rsidRPr="00190F33">
              <w:rPr>
                <w:rFonts w:cs="Calibri"/>
                <w:b/>
                <w:i/>
                <w:color w:val="000000" w:themeColor="text1"/>
              </w:rPr>
              <w:t>e</w:t>
            </w:r>
            <w:r w:rsidRPr="00190F33">
              <w:rPr>
                <w:rFonts w:cs="Calibri"/>
                <w:b/>
                <w:i/>
                <w:color w:val="000000" w:themeColor="text1"/>
              </w:rPr>
              <w:t xml:space="preserve">rehtyjä </w:t>
            </w:r>
            <w:r w:rsidR="007C4330" w:rsidRPr="00190F33">
              <w:rPr>
                <w:rFonts w:cs="Calibri"/>
                <w:b/>
                <w:i/>
                <w:color w:val="000000" w:themeColor="text1"/>
              </w:rPr>
              <w:t>(60 op)</w:t>
            </w:r>
            <w:r w:rsidR="00CC37BE" w:rsidRPr="00190F33">
              <w:rPr>
                <w:rFonts w:cs="Calibri"/>
                <w:b/>
                <w:i/>
                <w:color w:val="000000" w:themeColor="text1"/>
              </w:rPr>
              <w:br/>
            </w:r>
          </w:p>
        </w:tc>
        <w:tc>
          <w:tcPr>
            <w:tcW w:w="7655" w:type="dxa"/>
          </w:tcPr>
          <w:p w:rsidR="0070179E" w:rsidRDefault="00BC1831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 o</w:t>
            </w:r>
            <w:r w:rsidR="00E53003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maksuu ammattikorkeakouluopiskeluun</w:t>
            </w:r>
            <w:r w:rsidR="00F95242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="00E53003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va</w:t>
            </w:r>
            <w:r w:rsidR="00AE0ADC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adittavat perustiedot ja –tai</w:t>
            </w:r>
            <w:r w:rsidR="00440629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d</w:t>
            </w:r>
            <w:r w:rsidR="00AE0ADC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ot ja osaa käyttää matemaattis-luonnontieteellisiä menetelmiä rakennusteknisten perusongelm</w:t>
            </w:r>
            <w:r w:rsidR="00AE0ADC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i</w:t>
            </w:r>
            <w:r w:rsidR="00AE0ADC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en ratkaisemiseksi.</w:t>
            </w:r>
            <w:r w:rsidR="00F95242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</w:p>
          <w:p w:rsidR="00E53003" w:rsidRPr="005B5190" w:rsidRDefault="00AE0ADC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 ymmärtää</w:t>
            </w:r>
            <w:r w:rsidR="00E53003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rakennusosat, tunnistaa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="00E53003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rakentamisprosessin osapuolet ja vaiheet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="00E53003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ja hahmottaa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rakennuksen elinkaare</w:t>
            </w:r>
            <w:r w:rsidR="00440629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n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. Lisäksi hän t</w:t>
            </w:r>
            <w:r w:rsidR="00E53003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untee tärkeimmät rakennusainee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 ja</w:t>
            </w:r>
            <w:r w:rsidR="00E53003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niiden ominaisuudet ja osaa tehdä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="00E53003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perustel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</w:t>
            </w:r>
            <w:r w:rsidR="00E53003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uja materiaalivalintoja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.</w:t>
            </w:r>
          </w:p>
        </w:tc>
      </w:tr>
      <w:tr w:rsidR="00190F33" w:rsidRPr="00190F33" w:rsidTr="003A2442">
        <w:tc>
          <w:tcPr>
            <w:tcW w:w="921" w:type="dxa"/>
          </w:tcPr>
          <w:p w:rsidR="007C4330" w:rsidRPr="00190F33" w:rsidRDefault="007C4330" w:rsidP="005B5190">
            <w:pPr>
              <w:spacing w:after="0"/>
              <w:rPr>
                <w:rFonts w:cs="Calibri"/>
                <w:b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>2. vuosi</w:t>
            </w:r>
          </w:p>
        </w:tc>
        <w:tc>
          <w:tcPr>
            <w:tcW w:w="2126" w:type="dxa"/>
          </w:tcPr>
          <w:p w:rsidR="007C4330" w:rsidRPr="00190F33" w:rsidRDefault="00E612E1" w:rsidP="005B5190">
            <w:pPr>
              <w:spacing w:after="0"/>
              <w:rPr>
                <w:rFonts w:cs="Calibri"/>
                <w:b/>
                <w:i/>
                <w:color w:val="000000" w:themeColor="text1"/>
              </w:rPr>
            </w:pPr>
            <w:r w:rsidRPr="00190F33">
              <w:rPr>
                <w:rFonts w:cs="Calibri"/>
                <w:b/>
                <w:i/>
                <w:color w:val="000000" w:themeColor="text1"/>
              </w:rPr>
              <w:t xml:space="preserve">Rakennustekniikan perusteiden osaaja </w:t>
            </w:r>
            <w:r w:rsidR="007C4330" w:rsidRPr="00190F33">
              <w:rPr>
                <w:rFonts w:cs="Calibri"/>
                <w:b/>
                <w:i/>
                <w:color w:val="000000" w:themeColor="text1"/>
              </w:rPr>
              <w:t>(60 op)</w:t>
            </w:r>
          </w:p>
          <w:p w:rsidR="007C4330" w:rsidRPr="00190F33" w:rsidRDefault="007C4330" w:rsidP="005B5190">
            <w:pPr>
              <w:spacing w:after="0"/>
              <w:rPr>
                <w:rFonts w:cs="Calibri"/>
                <w:i/>
                <w:color w:val="000000" w:themeColor="text1"/>
              </w:rPr>
            </w:pPr>
          </w:p>
        </w:tc>
        <w:tc>
          <w:tcPr>
            <w:tcW w:w="7655" w:type="dxa"/>
          </w:tcPr>
          <w:p w:rsidR="006B5C84" w:rsidRPr="00190F33" w:rsidRDefault="005B5190" w:rsidP="005B5190">
            <w:pPr>
              <w:spacing w:after="0"/>
              <w:rPr>
                <w:rFonts w:cs="Calibri"/>
                <w:color w:val="000000" w:themeColor="text1"/>
                <w:u w:val="single"/>
              </w:rPr>
            </w:pPr>
            <w:r>
              <w:rPr>
                <w:rFonts w:cs="Calibri"/>
                <w:color w:val="000000" w:themeColor="text1"/>
                <w:u w:val="single"/>
              </w:rPr>
              <w:t>Rakennesuunnittelun</w:t>
            </w:r>
            <w:r w:rsidR="006B5C84" w:rsidRPr="00190F33">
              <w:rPr>
                <w:rFonts w:cs="Calibri"/>
                <w:color w:val="000000" w:themeColor="text1"/>
                <w:u w:val="single"/>
              </w:rPr>
              <w:t xml:space="preserve"> </w:t>
            </w:r>
            <w:r w:rsidR="00F56AB4" w:rsidRPr="00190F33">
              <w:rPr>
                <w:rFonts w:cs="Calibri"/>
                <w:color w:val="000000" w:themeColor="text1"/>
                <w:u w:val="single"/>
              </w:rPr>
              <w:t xml:space="preserve">ja </w:t>
            </w:r>
            <w:r>
              <w:rPr>
                <w:rFonts w:cs="Calibri"/>
                <w:color w:val="000000" w:themeColor="text1"/>
                <w:u w:val="single"/>
              </w:rPr>
              <w:t>talonrakennus</w:t>
            </w:r>
            <w:r w:rsidR="00F56AB4" w:rsidRPr="00190F33">
              <w:rPr>
                <w:rFonts w:cs="Calibri"/>
                <w:color w:val="000000" w:themeColor="text1"/>
                <w:u w:val="single"/>
              </w:rPr>
              <w:t xml:space="preserve">tuotannon </w:t>
            </w:r>
            <w:r w:rsidR="006B5C84" w:rsidRPr="00190F33">
              <w:rPr>
                <w:rFonts w:cs="Calibri"/>
                <w:color w:val="000000" w:themeColor="text1"/>
                <w:u w:val="single"/>
              </w:rPr>
              <w:t>suuntaavat</w:t>
            </w:r>
            <w:r w:rsidR="00AE0ADC" w:rsidRPr="00190F33">
              <w:rPr>
                <w:rFonts w:cs="Calibri"/>
                <w:color w:val="000000" w:themeColor="text1"/>
                <w:u w:val="single"/>
              </w:rPr>
              <w:t xml:space="preserve"> opinnot</w:t>
            </w:r>
          </w:p>
          <w:p w:rsidR="006B5C84" w:rsidRPr="00190F33" w:rsidRDefault="00AE0ADC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 osaa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tärkeimmät 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talonrakennuksen 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raken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teet, rakenteiden 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suunnitteluperusteet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ja -vaatimukset sekä suunnitelmien esittämisen ja tietosisällön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.</w:t>
            </w:r>
          </w:p>
          <w:p w:rsidR="006B5C84" w:rsidRPr="00190F33" w:rsidRDefault="00AE0ADC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Ymmärtää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rakennuksen ja sen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rungon kokonaistoiminnan suunnittelun 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myös 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tuotannon vaa</w:t>
            </w:r>
            <w:r w:rsidR="00F56AB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timusten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kannalta</w:t>
            </w:r>
            <w:r w:rsidR="00F56AB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.</w:t>
            </w:r>
          </w:p>
          <w:p w:rsidR="0006007D" w:rsidRDefault="0006007D" w:rsidP="005B5190">
            <w:pPr>
              <w:spacing w:after="0"/>
              <w:rPr>
                <w:rFonts w:cs="Calibri"/>
                <w:color w:val="000000" w:themeColor="text1"/>
                <w:u w:val="single"/>
              </w:rPr>
            </w:pPr>
          </w:p>
          <w:p w:rsidR="006B5C84" w:rsidRPr="00190F33" w:rsidRDefault="006B5C84" w:rsidP="005B5190">
            <w:pPr>
              <w:spacing w:after="0"/>
              <w:rPr>
                <w:rFonts w:cs="Calibri"/>
                <w:color w:val="000000" w:themeColor="text1"/>
                <w:u w:val="single"/>
              </w:rPr>
            </w:pPr>
            <w:r w:rsidRPr="00190F33">
              <w:rPr>
                <w:rFonts w:cs="Calibri"/>
                <w:color w:val="000000" w:themeColor="text1"/>
                <w:u w:val="single"/>
              </w:rPr>
              <w:t>Infrarakentamisen suuntaavat</w:t>
            </w:r>
            <w:r w:rsidR="0006007D">
              <w:rPr>
                <w:rFonts w:cs="Calibri"/>
                <w:color w:val="000000" w:themeColor="text1"/>
                <w:u w:val="single"/>
              </w:rPr>
              <w:t xml:space="preserve"> opinnot</w:t>
            </w:r>
          </w:p>
          <w:p w:rsidR="005257EF" w:rsidRPr="0006007D" w:rsidRDefault="00FB234F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 tuntee infra- ja talonrakentamiseen liittyvät tavallisimmat ja tärkeimmät pohjar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a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kenteet ja niiden rakennustekniikat. </w:t>
            </w:r>
            <w:r w:rsidR="005257E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Hän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="00671B7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saa perustiedot infra-alalla käytössä olevista </w:t>
            </w:r>
            <w:r w:rsidR="005257E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suu</w:t>
            </w:r>
            <w:r w:rsidR="005257E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n</w:t>
            </w:r>
            <w:r w:rsidR="005257E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nittelu- ja </w:t>
            </w:r>
            <w:r w:rsidR="00671B7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mitoitusmenetelmistä, tietokoneohjelmistoista sekä tietomallinnuksesta.</w:t>
            </w:r>
            <w:r w:rsidR="005257E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190F33" w:rsidRPr="00190F33" w:rsidTr="003A2442">
        <w:tc>
          <w:tcPr>
            <w:tcW w:w="921" w:type="dxa"/>
          </w:tcPr>
          <w:p w:rsidR="007C4330" w:rsidRPr="00190F33" w:rsidRDefault="007C4330" w:rsidP="005B5190">
            <w:pPr>
              <w:spacing w:after="0"/>
              <w:rPr>
                <w:rFonts w:cs="Calibri"/>
                <w:b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 xml:space="preserve">3. vuosi </w:t>
            </w:r>
          </w:p>
        </w:tc>
        <w:tc>
          <w:tcPr>
            <w:tcW w:w="2126" w:type="dxa"/>
          </w:tcPr>
          <w:p w:rsidR="007C4330" w:rsidRPr="00190F33" w:rsidRDefault="00C74606" w:rsidP="005B5190">
            <w:pPr>
              <w:spacing w:after="0"/>
              <w:rPr>
                <w:rFonts w:cs="Calibri"/>
                <w:i/>
                <w:color w:val="000000" w:themeColor="text1"/>
              </w:rPr>
            </w:pPr>
            <w:r w:rsidRPr="00190F33">
              <w:rPr>
                <w:rFonts w:cs="Calibri"/>
                <w:b/>
                <w:i/>
                <w:color w:val="000000" w:themeColor="text1"/>
              </w:rPr>
              <w:t>Rakennustekniikkaa</w:t>
            </w:r>
            <w:r w:rsidR="00E612E1" w:rsidRPr="00190F33">
              <w:rPr>
                <w:rFonts w:cs="Calibri"/>
                <w:b/>
                <w:i/>
                <w:color w:val="000000" w:themeColor="text1"/>
              </w:rPr>
              <w:t xml:space="preserve">n </w:t>
            </w:r>
            <w:r w:rsidR="00FC60AC">
              <w:rPr>
                <w:rFonts w:cs="Calibri"/>
                <w:b/>
                <w:i/>
                <w:color w:val="000000" w:themeColor="text1"/>
              </w:rPr>
              <w:t>erikoistuminen</w:t>
            </w:r>
            <w:r w:rsidR="00E612E1" w:rsidRPr="00190F33">
              <w:rPr>
                <w:rFonts w:cs="Calibri"/>
                <w:b/>
                <w:i/>
                <w:color w:val="000000" w:themeColor="text1"/>
              </w:rPr>
              <w:t xml:space="preserve"> </w:t>
            </w:r>
            <w:r w:rsidR="007C4330" w:rsidRPr="00190F33">
              <w:rPr>
                <w:rFonts w:cs="Calibri"/>
                <w:b/>
                <w:i/>
                <w:color w:val="000000" w:themeColor="text1"/>
              </w:rPr>
              <w:t>(60 op)</w:t>
            </w:r>
            <w:r w:rsidR="00CC37BE" w:rsidRPr="00190F33">
              <w:rPr>
                <w:rFonts w:cs="Calibri"/>
                <w:b/>
                <w:i/>
                <w:color w:val="000000" w:themeColor="text1"/>
              </w:rPr>
              <w:br/>
            </w:r>
          </w:p>
        </w:tc>
        <w:tc>
          <w:tcPr>
            <w:tcW w:w="7655" w:type="dxa"/>
          </w:tcPr>
          <w:p w:rsidR="00C74606" w:rsidRPr="00190F33" w:rsidRDefault="00C74606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Opiskelija aloittaa erikoistumisensa valitsemalleen alalle ja saavuttaa osaamistason, jolla voi toimia erikoisalallaan avustavissa tehtävissä. </w:t>
            </w:r>
          </w:p>
          <w:p w:rsidR="0006007D" w:rsidRDefault="0006007D" w:rsidP="005B5190">
            <w:pPr>
              <w:spacing w:after="0"/>
              <w:rPr>
                <w:rFonts w:cs="Calibri"/>
                <w:color w:val="000000" w:themeColor="text1"/>
                <w:u w:val="single"/>
              </w:rPr>
            </w:pPr>
          </w:p>
          <w:p w:rsidR="006B5C84" w:rsidRPr="00190F33" w:rsidRDefault="0006007D" w:rsidP="005B5190">
            <w:pPr>
              <w:spacing w:after="0"/>
              <w:rPr>
                <w:rFonts w:cs="Calibri"/>
                <w:color w:val="000000" w:themeColor="text1"/>
                <w:u w:val="single"/>
              </w:rPr>
            </w:pPr>
            <w:r>
              <w:rPr>
                <w:rFonts w:cs="Calibri"/>
                <w:color w:val="000000" w:themeColor="text1"/>
                <w:u w:val="single"/>
              </w:rPr>
              <w:t>Rakennesuunn</w:t>
            </w:r>
            <w:r w:rsidR="005B5190">
              <w:rPr>
                <w:rFonts w:cs="Calibri"/>
                <w:color w:val="000000" w:themeColor="text1"/>
                <w:u w:val="single"/>
              </w:rPr>
              <w:t>ittelun</w:t>
            </w:r>
            <w:r w:rsidR="006B5C84" w:rsidRPr="00190F33">
              <w:rPr>
                <w:rFonts w:cs="Calibri"/>
                <w:color w:val="000000" w:themeColor="text1"/>
                <w:u w:val="single"/>
              </w:rPr>
              <w:t xml:space="preserve"> suuntaavat</w:t>
            </w:r>
            <w:r w:rsidR="00C74606" w:rsidRPr="00190F33">
              <w:rPr>
                <w:rFonts w:cs="Calibri"/>
                <w:color w:val="000000" w:themeColor="text1"/>
                <w:u w:val="single"/>
              </w:rPr>
              <w:t xml:space="preserve"> opinnot</w:t>
            </w:r>
          </w:p>
          <w:p w:rsidR="006B5C84" w:rsidRPr="00190F33" w:rsidRDefault="00C74606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 o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saa rakennuksen suunnitteluvaatimukset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ja eri materiaalien ominaisuudet 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rake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n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teiden 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suunnittelun kannalta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. Hän o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saa suunnitella rakenneosia huomioiden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="00AE3322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rakenteiden kuormitukset, mitoitusmenetelmät sekä 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rakennusfysikaaliset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vaatimukset.</w:t>
            </w:r>
          </w:p>
          <w:p w:rsidR="0006007D" w:rsidRDefault="0006007D" w:rsidP="005B5190">
            <w:pPr>
              <w:spacing w:after="0"/>
              <w:rPr>
                <w:rFonts w:cs="Calibri"/>
                <w:color w:val="000000" w:themeColor="text1"/>
                <w:u w:val="single"/>
              </w:rPr>
            </w:pPr>
          </w:p>
          <w:p w:rsidR="006B5C84" w:rsidRPr="00190F33" w:rsidRDefault="006B5C84" w:rsidP="005B5190">
            <w:pPr>
              <w:spacing w:after="0"/>
              <w:rPr>
                <w:rFonts w:cs="Calibri"/>
                <w:color w:val="000000" w:themeColor="text1"/>
                <w:u w:val="single"/>
              </w:rPr>
            </w:pPr>
            <w:r w:rsidRPr="00190F33">
              <w:rPr>
                <w:rFonts w:cs="Calibri"/>
                <w:color w:val="000000" w:themeColor="text1"/>
                <w:u w:val="single"/>
              </w:rPr>
              <w:t>Talonrakennustuotannon suuntaavat</w:t>
            </w:r>
          </w:p>
          <w:p w:rsidR="006B5C84" w:rsidRPr="00190F33" w:rsidRDefault="00B72439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 tuntee rakennustuotannon kannalta prosessi- ja tuotannonohjauksen periaatteet, määrä- ja kustannuslaskennan sekä ymmärtää talotekniikan pääsisällön. Hän o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saa suunn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i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tella rakennustuotantoa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tuotantoresurssit ja </w:t>
            </w:r>
            <w:r w:rsidR="00440629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-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tarpeet 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huomioiden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.</w:t>
            </w:r>
          </w:p>
          <w:p w:rsidR="00FC60AC" w:rsidRDefault="00FC60AC" w:rsidP="005B5190">
            <w:pPr>
              <w:spacing w:after="0"/>
              <w:rPr>
                <w:rFonts w:cs="Calibri"/>
                <w:color w:val="000000" w:themeColor="text1"/>
                <w:u w:val="single"/>
              </w:rPr>
            </w:pPr>
          </w:p>
          <w:p w:rsidR="006B5C84" w:rsidRPr="00190F33" w:rsidRDefault="006B5C84" w:rsidP="005B5190">
            <w:pPr>
              <w:spacing w:after="0"/>
              <w:rPr>
                <w:rFonts w:cs="Calibri"/>
                <w:color w:val="000000" w:themeColor="text1"/>
                <w:u w:val="single"/>
              </w:rPr>
            </w:pPr>
            <w:r w:rsidRPr="00190F33">
              <w:rPr>
                <w:rFonts w:cs="Calibri"/>
                <w:color w:val="000000" w:themeColor="text1"/>
                <w:u w:val="single"/>
              </w:rPr>
              <w:t>Infrarakentamisen suuntaavat</w:t>
            </w:r>
          </w:p>
          <w:p w:rsidR="005257EF" w:rsidRPr="0006007D" w:rsidRDefault="00E8782A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Opiskelija perehtyy infrarakentamisen </w:t>
            </w:r>
            <w:r w:rsidR="00667E7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työmaa- ja 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tuotantotekniikkaan tien-, kadun-, maan- ja kalliorakentamisen sekä kunnallistekniikan osa-alueilla ja syventää tietojaan </w:t>
            </w:r>
            <w:r w:rsidR="00671B7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oman alansa mitoituslaskelmien </w:t>
            </w:r>
            <w:r w:rsidR="005257E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ja tietotekniikan </w:t>
            </w:r>
            <w:r w:rsidR="00671B7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osaajana.</w:t>
            </w:r>
          </w:p>
        </w:tc>
      </w:tr>
      <w:tr w:rsidR="007C4330" w:rsidRPr="00190F33" w:rsidTr="003A2442">
        <w:tc>
          <w:tcPr>
            <w:tcW w:w="921" w:type="dxa"/>
          </w:tcPr>
          <w:p w:rsidR="007C4330" w:rsidRPr="00190F33" w:rsidRDefault="007C4330" w:rsidP="005B5190">
            <w:pPr>
              <w:spacing w:after="0"/>
              <w:rPr>
                <w:rFonts w:cs="Calibri"/>
                <w:b/>
                <w:color w:val="000000" w:themeColor="text1"/>
              </w:rPr>
            </w:pPr>
            <w:r w:rsidRPr="00190F33">
              <w:rPr>
                <w:rFonts w:cs="Calibri"/>
                <w:b/>
                <w:color w:val="000000" w:themeColor="text1"/>
              </w:rPr>
              <w:t>4. vuosi</w:t>
            </w:r>
          </w:p>
        </w:tc>
        <w:tc>
          <w:tcPr>
            <w:tcW w:w="2126" w:type="dxa"/>
          </w:tcPr>
          <w:p w:rsidR="007C4330" w:rsidRPr="00190F33" w:rsidRDefault="00E612E1" w:rsidP="005B5190">
            <w:pPr>
              <w:spacing w:after="0"/>
              <w:rPr>
                <w:rFonts w:cs="Calibri"/>
                <w:i/>
                <w:color w:val="000000" w:themeColor="text1"/>
              </w:rPr>
            </w:pPr>
            <w:r w:rsidRPr="00190F33">
              <w:rPr>
                <w:rFonts w:cs="Calibri"/>
                <w:b/>
                <w:i/>
                <w:color w:val="000000" w:themeColor="text1"/>
              </w:rPr>
              <w:t xml:space="preserve">Rakennusinsinööriksi </w:t>
            </w:r>
            <w:r w:rsidRPr="00190F33">
              <w:rPr>
                <w:rFonts w:cs="Calibri"/>
                <w:b/>
                <w:i/>
                <w:color w:val="000000" w:themeColor="text1"/>
              </w:rPr>
              <w:lastRenderedPageBreak/>
              <w:t xml:space="preserve">pätevöityminen </w:t>
            </w:r>
            <w:r w:rsidR="00AE3322">
              <w:rPr>
                <w:rFonts w:cs="Calibri"/>
                <w:b/>
                <w:i/>
                <w:color w:val="000000" w:themeColor="text1"/>
              </w:rPr>
              <w:t>(6</w:t>
            </w:r>
            <w:r w:rsidR="007C4330" w:rsidRPr="00190F33">
              <w:rPr>
                <w:rFonts w:cs="Calibri"/>
                <w:b/>
                <w:i/>
                <w:color w:val="000000" w:themeColor="text1"/>
              </w:rPr>
              <w:t>0 op)</w:t>
            </w:r>
            <w:r w:rsidR="00CC37BE" w:rsidRPr="00190F33">
              <w:rPr>
                <w:rFonts w:cs="Calibri"/>
                <w:b/>
                <w:i/>
                <w:color w:val="000000" w:themeColor="text1"/>
              </w:rPr>
              <w:br/>
            </w:r>
          </w:p>
        </w:tc>
        <w:tc>
          <w:tcPr>
            <w:tcW w:w="7655" w:type="dxa"/>
          </w:tcPr>
          <w:p w:rsidR="005B5190" w:rsidRPr="00190F33" w:rsidRDefault="005B5190" w:rsidP="005B5190">
            <w:pPr>
              <w:spacing w:after="0"/>
              <w:rPr>
                <w:rFonts w:cs="Calibri"/>
                <w:color w:val="000000" w:themeColor="text1"/>
                <w:u w:val="single"/>
              </w:rPr>
            </w:pPr>
            <w:r>
              <w:rPr>
                <w:rFonts w:cs="Calibri"/>
                <w:color w:val="000000" w:themeColor="text1"/>
                <w:u w:val="single"/>
              </w:rPr>
              <w:lastRenderedPageBreak/>
              <w:t>Rakennesuunnittelun</w:t>
            </w:r>
            <w:r w:rsidRPr="00190F33">
              <w:rPr>
                <w:rFonts w:cs="Calibri"/>
                <w:color w:val="000000" w:themeColor="text1"/>
                <w:u w:val="single"/>
              </w:rPr>
              <w:t xml:space="preserve"> suuntaavat opinnot</w:t>
            </w:r>
          </w:p>
          <w:p w:rsidR="00440629" w:rsidRPr="00190F33" w:rsidRDefault="00B72439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lastRenderedPageBreak/>
              <w:t>Opiskelija hallitsee rakennusprosessin osa-alueet ja o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saa työskennellä suunnitteluprojektissa huomioiden ra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kennuksen koko elinkaaren, rakennusrungon ja täydentävien rakennusosien toiminnan ja vaatimukset. </w:t>
            </w:r>
            <w:r w:rsidR="0006007D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 osaa soveltaa osaamistaan koko</w:t>
            </w:r>
            <w:r w:rsidR="0006007D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naisuutena.</w:t>
            </w:r>
          </w:p>
          <w:p w:rsidR="006B5C84" w:rsidRPr="00190F33" w:rsidRDefault="00B72439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Opinnäytetyön myötä hän saavuttaa riittävät valmiudet ottaa vastaan työelämän haasteet esim. suunnittelijana, projekti-insinöörinä tai rakennustekniikan kehittäjänä. Hänellä on myös valmiudet läpi työuran kestävään jatkuvaan oppimiseen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.</w:t>
            </w:r>
          </w:p>
          <w:p w:rsidR="0006007D" w:rsidRDefault="0006007D" w:rsidP="005B5190">
            <w:pPr>
              <w:spacing w:after="0"/>
              <w:rPr>
                <w:rFonts w:cs="Calibri"/>
                <w:color w:val="000000" w:themeColor="text1"/>
                <w:u w:val="single"/>
              </w:rPr>
            </w:pPr>
          </w:p>
          <w:p w:rsidR="006B5C84" w:rsidRPr="00190F33" w:rsidRDefault="006B5C84" w:rsidP="005B5190">
            <w:pPr>
              <w:spacing w:after="0"/>
              <w:rPr>
                <w:rFonts w:cs="Calibri"/>
                <w:color w:val="000000" w:themeColor="text1"/>
                <w:u w:val="single"/>
              </w:rPr>
            </w:pPr>
            <w:r w:rsidRPr="00190F33">
              <w:rPr>
                <w:rFonts w:cs="Calibri"/>
                <w:color w:val="000000" w:themeColor="text1"/>
                <w:u w:val="single"/>
              </w:rPr>
              <w:t>Talonrakennustuotannon suuntaavat</w:t>
            </w:r>
            <w:r w:rsidR="00FA6CC8" w:rsidRPr="00190F33">
              <w:rPr>
                <w:rFonts w:cs="Calibri"/>
                <w:color w:val="000000" w:themeColor="text1"/>
                <w:u w:val="single"/>
              </w:rPr>
              <w:t xml:space="preserve"> opinnot</w:t>
            </w:r>
          </w:p>
          <w:p w:rsidR="006B5C84" w:rsidRPr="00190F33" w:rsidRDefault="00FA6CC8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 o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saa ohjata 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rakennus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tuotantoa todellisessa ympäristössä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ja osaa kehittää tu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tannollisia 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menetelmiä ja </w:t>
            </w:r>
            <w:r w:rsidR="0006007D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ratkaisuja. 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 o</w:t>
            </w:r>
            <w:r w:rsidR="006B5C84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saa soveltaa osaamistaan koko</w:t>
            </w:r>
            <w:r w:rsidR="0006007D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naisuutena.</w:t>
            </w:r>
          </w:p>
          <w:p w:rsidR="00FA6CC8" w:rsidRPr="00190F33" w:rsidRDefault="00FA6CC8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Opinnäytetyön myötä hän saavuttaa riittävät valmiudet ottaa vastaan työelämän haasteet esim. </w:t>
            </w:r>
            <w:r w:rsidR="003A2442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työmaainsinöörinä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, projekti-insinöörinä tai rakennustekniikan kehittäjänä. Hänellä on myös valmiudet läpi työuran kestävään jatkuvaan oppimiseen.</w:t>
            </w:r>
          </w:p>
          <w:p w:rsidR="0006007D" w:rsidRDefault="0006007D" w:rsidP="005B5190">
            <w:pPr>
              <w:spacing w:after="0"/>
              <w:rPr>
                <w:rFonts w:cs="Calibri"/>
                <w:color w:val="000000" w:themeColor="text1"/>
                <w:u w:val="single"/>
              </w:rPr>
            </w:pPr>
          </w:p>
          <w:p w:rsidR="007C4330" w:rsidRPr="00190F33" w:rsidRDefault="006B5C84" w:rsidP="005B5190">
            <w:pPr>
              <w:spacing w:after="0"/>
              <w:rPr>
                <w:rFonts w:cs="Calibri"/>
                <w:color w:val="000000" w:themeColor="text1"/>
                <w:u w:val="single"/>
              </w:rPr>
            </w:pPr>
            <w:r w:rsidRPr="00190F33">
              <w:rPr>
                <w:rFonts w:cs="Calibri"/>
                <w:color w:val="000000" w:themeColor="text1"/>
                <w:u w:val="single"/>
              </w:rPr>
              <w:t>Infrarakentamisen suuntaavat</w:t>
            </w:r>
          </w:p>
          <w:p w:rsidR="00A42FEC" w:rsidRPr="00190F33" w:rsidRDefault="00A42FEC" w:rsidP="005B51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Opiskelija hallitsee erilaisten infrarakennusprojektien osa-alueet ja osaa työskennellä </w:t>
            </w:r>
            <w:r w:rsidR="005257E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rake</w:t>
            </w:r>
            <w:r w:rsidR="005257E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n</w:t>
            </w:r>
            <w:r w:rsidR="005257E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nus- ja 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suunnitteluprojekt</w:t>
            </w:r>
            <w:r w:rsidR="005257E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e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issa.</w:t>
            </w:r>
            <w:r w:rsidR="00B4163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Hän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="00B4163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omaksuu elinkaariajattelun, tietää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ympäristö</w:t>
            </w:r>
            <w:r w:rsidR="005257E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teknolog</w:t>
            </w:r>
            <w:r w:rsidR="005257E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i</w:t>
            </w:r>
            <w:r w:rsidR="005257E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an </w:t>
            </w:r>
            <w:r w:rsidR="00667E7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sekä kestävän kehityksen 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asettamat vaatimukset. Opiskelija tuntee ja osaa käyttää eri rakennusmateriaaleja ja tietää niiden yhteistoiminnalle asetet</w:t>
            </w:r>
            <w:r w:rsidR="00913503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tava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 vaatimukset.</w:t>
            </w:r>
          </w:p>
          <w:p w:rsidR="006B5C84" w:rsidRPr="0006007D" w:rsidRDefault="00A42FEC" w:rsidP="0006007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Opinnäytetyön myötä </w:t>
            </w:r>
            <w:r w:rsidR="00667E7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saavuttaa valmiude</w:t>
            </w:r>
            <w:r w:rsidR="009003C5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n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ottaa vastaan työelämän haaste</w:t>
            </w:r>
            <w:r w:rsidR="009003C5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ita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esim. suunnittelijana, projekti-insinöörinä tai</w:t>
            </w:r>
            <w:r w:rsidR="00B4163F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inf</w:t>
            </w:r>
            <w:r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rakennustekniikan kehittäjänä. </w:t>
            </w:r>
            <w:r w:rsidR="0006007D" w:rsidRPr="00190F33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Hänellä on myös valmiudet läpi työuran kestävään jatkuvaan op</w:t>
            </w:r>
            <w:r w:rsidR="0006007D">
              <w:rPr>
                <w:rFonts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pimiseen.</w:t>
            </w:r>
          </w:p>
        </w:tc>
      </w:tr>
    </w:tbl>
    <w:p w:rsidR="007C4330" w:rsidRPr="00190F33" w:rsidRDefault="007C4330" w:rsidP="00CC37BE">
      <w:pPr>
        <w:spacing w:before="240"/>
        <w:rPr>
          <w:rFonts w:cs="Calibri"/>
          <w:snapToGrid w:val="0"/>
          <w:color w:val="000000" w:themeColor="text1"/>
          <w:sz w:val="24"/>
          <w:szCs w:val="24"/>
        </w:rPr>
      </w:pPr>
    </w:p>
    <w:p w:rsidR="000B537C" w:rsidRPr="00190F33" w:rsidRDefault="00CC37BE" w:rsidP="000B537C">
      <w:pPr>
        <w:spacing w:before="240"/>
        <w:rPr>
          <w:rFonts w:cs="Calibri"/>
          <w:snapToGrid w:val="0"/>
          <w:color w:val="000000" w:themeColor="text1"/>
          <w:sz w:val="24"/>
          <w:szCs w:val="24"/>
        </w:rPr>
      </w:pPr>
      <w:r w:rsidRPr="00190F33">
        <w:rPr>
          <w:snapToGrid w:val="0"/>
          <w:color w:val="000000" w:themeColor="text1"/>
        </w:rPr>
        <w:br w:type="page"/>
      </w:r>
    </w:p>
    <w:p w:rsidR="000B537C" w:rsidRPr="00190F33" w:rsidRDefault="00CD6F9C" w:rsidP="000B537C">
      <w:pPr>
        <w:spacing w:before="240" w:after="240"/>
        <w:rPr>
          <w:rFonts w:cs="Calibri"/>
          <w:snapToGrid w:val="0"/>
          <w:color w:val="000000" w:themeColor="text1"/>
          <w:sz w:val="24"/>
          <w:szCs w:val="24"/>
        </w:rPr>
      </w:pPr>
      <w:r w:rsidRPr="00CD6F9C">
        <w:rPr>
          <w:noProof/>
          <w:lang w:eastAsia="fi-FI"/>
        </w:rPr>
        <w:lastRenderedPageBreak/>
        <w:drawing>
          <wp:inline distT="0" distB="0" distL="0" distR="0">
            <wp:extent cx="6562725" cy="8700298"/>
            <wp:effectExtent l="0" t="0" r="0" b="571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8700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98B" w:rsidRDefault="008003AC" w:rsidP="000B537C">
      <w:pPr>
        <w:spacing w:before="240" w:after="24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Rakennusinsinöörin osaamisprofiili rakentuu opiskeluvuosien ja opintojaksojen tuottamasta osaamisesta. Kompetens</w:t>
      </w:r>
      <w:r>
        <w:rPr>
          <w:rFonts w:ascii="Tahoma" w:hAnsi="Tahoma" w:cs="Tahoma"/>
          <w:color w:val="333333"/>
          <w:sz w:val="20"/>
          <w:szCs w:val="20"/>
        </w:rPr>
        <w:t>s</w:t>
      </w:r>
      <w:r>
        <w:rPr>
          <w:rFonts w:ascii="Tahoma" w:hAnsi="Tahoma" w:cs="Tahoma"/>
          <w:color w:val="333333"/>
          <w:sz w:val="20"/>
          <w:szCs w:val="20"/>
        </w:rPr>
        <w:t xml:space="preserve">taulukosta näkyy eri vuosien opintojaksot ja osaaminen, mitä ne kehittävät. </w:t>
      </w:r>
    </w:p>
    <w:p w:rsidR="0030598B" w:rsidRDefault="006977CD" w:rsidP="000B537C">
      <w:pPr>
        <w:spacing w:before="240" w:after="240"/>
        <w:rPr>
          <w:rFonts w:ascii="Tahoma" w:hAnsi="Tahoma" w:cs="Tahoma"/>
          <w:color w:val="333333"/>
          <w:sz w:val="20"/>
          <w:szCs w:val="20"/>
        </w:rPr>
      </w:pPr>
      <w:r w:rsidRPr="006977CD">
        <w:rPr>
          <w:noProof/>
          <w:lang w:eastAsia="fi-FI"/>
        </w:rPr>
        <w:lastRenderedPageBreak/>
        <w:drawing>
          <wp:inline distT="0" distB="0" distL="0" distR="0" wp14:anchorId="3299590B" wp14:editId="3FF9DB0E">
            <wp:extent cx="6751320" cy="8610125"/>
            <wp:effectExtent l="0" t="0" r="0" b="635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86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37C" w:rsidRPr="00190F33" w:rsidRDefault="006977CD" w:rsidP="000B537C">
      <w:pPr>
        <w:spacing w:before="240" w:after="240"/>
        <w:rPr>
          <w:rFonts w:cs="Calibri"/>
          <w:snapToGrid w:val="0"/>
          <w:color w:val="000000" w:themeColor="text1"/>
          <w:sz w:val="24"/>
          <w:szCs w:val="24"/>
        </w:rPr>
      </w:pPr>
      <w:r w:rsidRPr="006977CD">
        <w:rPr>
          <w:noProof/>
          <w:lang w:eastAsia="fi-FI"/>
        </w:rPr>
        <w:lastRenderedPageBreak/>
        <w:drawing>
          <wp:inline distT="0" distB="0" distL="0" distR="0" wp14:anchorId="4B8C3CE0" wp14:editId="5E0836C3">
            <wp:extent cx="6751320" cy="8846860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88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F0A" w:rsidRPr="00190F33" w:rsidRDefault="00331298" w:rsidP="00E0604F">
      <w:pPr>
        <w:pStyle w:val="Heading2"/>
        <w:rPr>
          <w:color w:val="000000" w:themeColor="text1"/>
        </w:rPr>
      </w:pPr>
      <w:bookmarkStart w:id="6" w:name="_Toc286153256"/>
      <w:r w:rsidRPr="00190F33">
        <w:rPr>
          <w:color w:val="000000" w:themeColor="text1"/>
        </w:rPr>
        <w:lastRenderedPageBreak/>
        <w:t xml:space="preserve">1.5 </w:t>
      </w:r>
      <w:r w:rsidR="003F1F0A" w:rsidRPr="00190F33">
        <w:rPr>
          <w:color w:val="000000" w:themeColor="text1"/>
        </w:rPr>
        <w:t>Koulutuksen toteutus</w:t>
      </w:r>
      <w:bookmarkEnd w:id="6"/>
    </w:p>
    <w:p w:rsidR="003F1F0A" w:rsidRPr="00190F33" w:rsidRDefault="003F1F0A" w:rsidP="003F1F0A">
      <w:pPr>
        <w:rPr>
          <w:rFonts w:cs="Calibri"/>
          <w:snapToGrid w:val="0"/>
          <w:color w:val="000000" w:themeColor="text1"/>
          <w:sz w:val="24"/>
          <w:szCs w:val="24"/>
        </w:rPr>
      </w:pPr>
      <w:r w:rsidRPr="00190F33">
        <w:rPr>
          <w:rFonts w:cs="Calibri"/>
          <w:snapToGrid w:val="0"/>
          <w:color w:val="000000" w:themeColor="text1"/>
          <w:sz w:val="24"/>
          <w:szCs w:val="24"/>
        </w:rPr>
        <w:t>Savonian koulutusta ohjaa OIS-ajattelu. Siinä yhdistyvät laadukas oppiminen ja opetus sekä työelämälähtö</w:t>
      </w:r>
      <w:r w:rsidRPr="00190F33">
        <w:rPr>
          <w:rFonts w:cs="Calibri"/>
          <w:snapToGrid w:val="0"/>
          <w:color w:val="000000" w:themeColor="text1"/>
          <w:sz w:val="24"/>
          <w:szCs w:val="24"/>
        </w:rPr>
        <w:t>i</w:t>
      </w:r>
      <w:r w:rsidRPr="00190F33">
        <w:rPr>
          <w:rFonts w:cs="Calibri"/>
          <w:snapToGrid w:val="0"/>
          <w:color w:val="000000" w:themeColor="text1"/>
          <w:sz w:val="24"/>
          <w:szCs w:val="24"/>
        </w:rPr>
        <w:t>nen tutkimus- ja kehittämistoiminta. OIS tulee sanoista Open Innovation Space. Opiskelija on aktiivinen to</w:t>
      </w:r>
      <w:r w:rsidRPr="00190F33">
        <w:rPr>
          <w:rFonts w:cs="Calibri"/>
          <w:snapToGrid w:val="0"/>
          <w:color w:val="000000" w:themeColor="text1"/>
          <w:sz w:val="24"/>
          <w:szCs w:val="24"/>
        </w:rPr>
        <w:t>i</w:t>
      </w:r>
      <w:r w:rsidRPr="00190F33">
        <w:rPr>
          <w:rFonts w:cs="Calibri"/>
          <w:snapToGrid w:val="0"/>
          <w:color w:val="000000" w:themeColor="text1"/>
          <w:sz w:val="24"/>
          <w:szCs w:val="24"/>
        </w:rPr>
        <w:t xml:space="preserve">mija ja hän työskentelee erilaisissa tiloissa, ryhmissä, yhteisöissä ja verkko-oppimisympäristöissä. Eri alojen opiskelijat, opettajat, tutkimus- ja kehittämistehtävissä työskentelevät sekä työelämän edustajat yhdessä ratkaisevat käytännöstä nousevia erityyppisiä tehtäviä. Tällä tavoin opiskelussa yhdistyy teoria ja käytäntö. </w:t>
      </w:r>
    </w:p>
    <w:p w:rsidR="003F1F0A" w:rsidRPr="00190F33" w:rsidRDefault="003F1F0A" w:rsidP="003F1F0A">
      <w:pPr>
        <w:rPr>
          <w:rFonts w:cs="Calibri"/>
          <w:snapToGrid w:val="0"/>
          <w:color w:val="000000" w:themeColor="text1"/>
          <w:sz w:val="24"/>
          <w:szCs w:val="24"/>
        </w:rPr>
      </w:pPr>
      <w:r w:rsidRPr="00190F33">
        <w:rPr>
          <w:rFonts w:cs="Calibri"/>
          <w:color w:val="000000" w:themeColor="text1"/>
          <w:sz w:val="24"/>
          <w:szCs w:val="24"/>
        </w:rPr>
        <w:t>Savonian koulutusten työelämälähtöisyys toteutuu opettajien monimuotoisen verkostoitumisen kautta. Ve</w:t>
      </w:r>
      <w:r w:rsidRPr="00190F33">
        <w:rPr>
          <w:rFonts w:cs="Calibri"/>
          <w:color w:val="000000" w:themeColor="text1"/>
          <w:sz w:val="24"/>
          <w:szCs w:val="24"/>
        </w:rPr>
        <w:t>r</w:t>
      </w:r>
      <w:r w:rsidRPr="00190F33">
        <w:rPr>
          <w:rFonts w:cs="Calibri"/>
          <w:color w:val="000000" w:themeColor="text1"/>
          <w:sz w:val="24"/>
          <w:szCs w:val="24"/>
        </w:rPr>
        <w:t xml:space="preserve">kostot varmistavat myös substanssiasiantuntijuuden jatkuvan kehittymisen. </w:t>
      </w:r>
      <w:r w:rsidRPr="00190F33">
        <w:rPr>
          <w:rFonts w:cs="Calibri"/>
          <w:snapToGrid w:val="0"/>
          <w:color w:val="000000" w:themeColor="text1"/>
          <w:sz w:val="24"/>
          <w:szCs w:val="24"/>
        </w:rPr>
        <w:t>Henkilöstö luo oppimistilanteita ja tukee opiskelijan oppimista.</w:t>
      </w:r>
      <w:r w:rsidRPr="00190F33">
        <w:rPr>
          <w:rFonts w:cs="Calibri"/>
          <w:color w:val="000000" w:themeColor="text1"/>
          <w:sz w:val="24"/>
          <w:szCs w:val="24"/>
        </w:rPr>
        <w:t xml:space="preserve"> </w:t>
      </w:r>
      <w:r w:rsidRPr="00190F33">
        <w:rPr>
          <w:rFonts w:cs="Calibri"/>
          <w:snapToGrid w:val="0"/>
          <w:color w:val="000000" w:themeColor="text1"/>
          <w:sz w:val="24"/>
          <w:szCs w:val="24"/>
        </w:rPr>
        <w:t>Opintotoimisto, kirjasto- ja tietopalvelut, kansainvälisyyspalvelut ja muut t</w:t>
      </w:r>
      <w:r w:rsidRPr="00190F33">
        <w:rPr>
          <w:rFonts w:cs="Calibri"/>
          <w:snapToGrid w:val="0"/>
          <w:color w:val="000000" w:themeColor="text1"/>
          <w:sz w:val="24"/>
          <w:szCs w:val="24"/>
        </w:rPr>
        <w:t>u</w:t>
      </w:r>
      <w:r w:rsidRPr="00190F33">
        <w:rPr>
          <w:rFonts w:cs="Calibri"/>
          <w:snapToGrid w:val="0"/>
          <w:color w:val="000000" w:themeColor="text1"/>
          <w:sz w:val="24"/>
          <w:szCs w:val="24"/>
        </w:rPr>
        <w:t>kipalvelut auttavat opiskelussa. Koulutuksessa noudatetaan esteettömyyden sekä kestävän kehityksen per</w:t>
      </w:r>
      <w:r w:rsidRPr="00190F33">
        <w:rPr>
          <w:rFonts w:cs="Calibri"/>
          <w:snapToGrid w:val="0"/>
          <w:color w:val="000000" w:themeColor="text1"/>
          <w:sz w:val="24"/>
          <w:szCs w:val="24"/>
        </w:rPr>
        <w:t>i</w:t>
      </w:r>
      <w:r w:rsidRPr="00190F33">
        <w:rPr>
          <w:rFonts w:cs="Calibri"/>
          <w:snapToGrid w:val="0"/>
          <w:color w:val="000000" w:themeColor="text1"/>
          <w:sz w:val="24"/>
          <w:szCs w:val="24"/>
        </w:rPr>
        <w:t>aatteita.</w:t>
      </w:r>
    </w:p>
    <w:p w:rsidR="006F5A8A" w:rsidRDefault="006F5A8A" w:rsidP="006F5A8A">
      <w:pPr>
        <w:rPr>
          <w:rFonts w:cs="Calibri"/>
          <w:snapToGrid w:val="0"/>
          <w:color w:val="000000" w:themeColor="text1"/>
          <w:sz w:val="24"/>
          <w:szCs w:val="24"/>
        </w:rPr>
      </w:pPr>
      <w:r w:rsidRPr="00A24BAA">
        <w:rPr>
          <w:rFonts w:cs="Calibri"/>
          <w:snapToGrid w:val="0"/>
          <w:color w:val="000000" w:themeColor="text1"/>
          <w:sz w:val="24"/>
          <w:szCs w:val="24"/>
        </w:rPr>
        <w:t>Opetuksen suunnittelun lähtökohdat ovat työelämän osaamis- ja kehittämisvaatimuksissa, jotka muuttuvat jatkuvasti. Koulutusta suunnitellaan, toteutetaan, arvioidaan ja kehitetään yhteistyössä opiskelijoiden, ty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>ö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>elämän ja yhteistyökumppaneiden kanssa. Näin varmistetaan, että koulutusohjelman opetussuunnitelma vastaa työelämän tarpeita. Yhteistyö perustuu avoimeen vuorovaikutukseen, osaamisen jakamiseen ja y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>h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 xml:space="preserve">dessä oppimiseen. </w:t>
      </w:r>
    </w:p>
    <w:p w:rsidR="006F5A8A" w:rsidRDefault="006F5A8A" w:rsidP="00732045">
      <w:pPr>
        <w:spacing w:after="0"/>
        <w:rPr>
          <w:color w:val="000000" w:themeColor="text1"/>
        </w:rPr>
      </w:pPr>
      <w:r w:rsidRPr="006F5A8A">
        <w:rPr>
          <w:rFonts w:cs="Calibri"/>
          <w:snapToGrid w:val="0"/>
          <w:color w:val="000000" w:themeColor="text1"/>
          <w:sz w:val="24"/>
          <w:szCs w:val="24"/>
        </w:rPr>
        <w:t>Rakennustekniikan koulutusohjelman projektiopetusmallissa (CDIO) pyritään kehittämään opiskelijan kok</w:t>
      </w:r>
      <w:r w:rsidRPr="006F5A8A">
        <w:rPr>
          <w:rFonts w:cs="Calibri"/>
          <w:snapToGrid w:val="0"/>
          <w:color w:val="000000" w:themeColor="text1"/>
          <w:sz w:val="24"/>
          <w:szCs w:val="24"/>
        </w:rPr>
        <w:t>o</w:t>
      </w:r>
      <w:r w:rsidRPr="006F5A8A">
        <w:rPr>
          <w:rFonts w:cs="Calibri"/>
          <w:snapToGrid w:val="0"/>
          <w:color w:val="000000" w:themeColor="text1"/>
          <w:sz w:val="24"/>
          <w:szCs w:val="24"/>
        </w:rPr>
        <w:t xml:space="preserve">naisvaltaista ajattelua, jossa työvaiheina ovat tehtävänanto ja vaatimusmäärittelyt, suunnittelu, toteutus ja käyttö. </w:t>
      </w:r>
      <w:r w:rsidRPr="00190F33">
        <w:rPr>
          <w:color w:val="000000" w:themeColor="text1"/>
        </w:rPr>
        <w:t>Osa ammattiopinnoista kytketään</w:t>
      </w:r>
      <w:r>
        <w:rPr>
          <w:color w:val="000000" w:themeColor="text1"/>
        </w:rPr>
        <w:t xml:space="preserve"> tähän rakennusalan projekti</w:t>
      </w:r>
      <w:r w:rsidRPr="00190F33">
        <w:rPr>
          <w:color w:val="000000" w:themeColor="text1"/>
        </w:rPr>
        <w:t xml:space="preserve">oppimisympäristöön. </w:t>
      </w:r>
      <w:r>
        <w:rPr>
          <w:color w:val="000000" w:themeColor="text1"/>
        </w:rPr>
        <w:t xml:space="preserve"> </w:t>
      </w:r>
      <w:r w:rsidRPr="006F5A8A">
        <w:rPr>
          <w:rFonts w:cs="Calibri"/>
          <w:snapToGrid w:val="0"/>
          <w:color w:val="000000" w:themeColor="text1"/>
          <w:sz w:val="24"/>
          <w:szCs w:val="24"/>
        </w:rPr>
        <w:t>Projektiopetus aloit</w:t>
      </w:r>
      <w:r w:rsidRPr="006F5A8A">
        <w:rPr>
          <w:rFonts w:cs="Calibri"/>
          <w:snapToGrid w:val="0"/>
          <w:color w:val="000000" w:themeColor="text1"/>
          <w:sz w:val="24"/>
          <w:szCs w:val="24"/>
        </w:rPr>
        <w:t>e</w:t>
      </w:r>
      <w:r w:rsidRPr="006F5A8A">
        <w:rPr>
          <w:rFonts w:cs="Calibri"/>
          <w:snapToGrid w:val="0"/>
          <w:color w:val="000000" w:themeColor="text1"/>
          <w:sz w:val="24"/>
          <w:szCs w:val="24"/>
        </w:rPr>
        <w:t>taan pientalon suunnitteluprojektilla</w:t>
      </w:r>
      <w:r>
        <w:rPr>
          <w:rFonts w:cs="Calibri"/>
          <w:snapToGrid w:val="0"/>
          <w:color w:val="000000" w:themeColor="text1"/>
          <w:sz w:val="24"/>
          <w:szCs w:val="24"/>
        </w:rPr>
        <w:t xml:space="preserve"> ensimmäisenä opiskeluvuotena, toisena vuotena toteutetaan kerrost</w:t>
      </w:r>
      <w:r>
        <w:rPr>
          <w:rFonts w:cs="Calibri"/>
          <w:snapToGrid w:val="0"/>
          <w:color w:val="000000" w:themeColor="text1"/>
          <w:sz w:val="24"/>
          <w:szCs w:val="24"/>
        </w:rPr>
        <w:t>a</w:t>
      </w:r>
      <w:r>
        <w:rPr>
          <w:rFonts w:cs="Calibri"/>
          <w:snapToGrid w:val="0"/>
          <w:color w:val="000000" w:themeColor="text1"/>
          <w:sz w:val="24"/>
          <w:szCs w:val="24"/>
        </w:rPr>
        <w:t>lon suunnitteluprojekti ja</w:t>
      </w:r>
      <w:r w:rsidRPr="006F5A8A">
        <w:rPr>
          <w:rFonts w:cs="Calibri"/>
          <w:snapToGrid w:val="0"/>
          <w:color w:val="000000" w:themeColor="text1"/>
          <w:sz w:val="24"/>
          <w:szCs w:val="24"/>
        </w:rPr>
        <w:t xml:space="preserve"> pääte</w:t>
      </w:r>
      <w:r>
        <w:rPr>
          <w:rFonts w:cs="Calibri"/>
          <w:snapToGrid w:val="0"/>
          <w:color w:val="000000" w:themeColor="text1"/>
          <w:sz w:val="24"/>
          <w:szCs w:val="24"/>
        </w:rPr>
        <w:t>tään kolmannen</w:t>
      </w:r>
      <w:r w:rsidR="00BC1831">
        <w:rPr>
          <w:rFonts w:cs="Calibri"/>
          <w:snapToGrid w:val="0"/>
          <w:color w:val="000000" w:themeColor="text1"/>
          <w:sz w:val="24"/>
          <w:szCs w:val="24"/>
        </w:rPr>
        <w:t xml:space="preserve"> ja neljännen</w:t>
      </w:r>
      <w:r w:rsidRPr="006F5A8A">
        <w:rPr>
          <w:rFonts w:cs="Calibri"/>
          <w:snapToGrid w:val="0"/>
          <w:color w:val="000000" w:themeColor="text1"/>
          <w:sz w:val="24"/>
          <w:szCs w:val="24"/>
        </w:rPr>
        <w:t xml:space="preserve"> opiskeluvuoden </w:t>
      </w:r>
      <w:r>
        <w:rPr>
          <w:rFonts w:cs="Calibri"/>
          <w:snapToGrid w:val="0"/>
          <w:color w:val="000000" w:themeColor="text1"/>
          <w:sz w:val="24"/>
          <w:szCs w:val="24"/>
        </w:rPr>
        <w:t xml:space="preserve">yrityslähtöiseen </w:t>
      </w:r>
      <w:r w:rsidRPr="006F5A8A">
        <w:rPr>
          <w:rFonts w:cs="Calibri"/>
          <w:snapToGrid w:val="0"/>
          <w:color w:val="000000" w:themeColor="text1"/>
          <w:sz w:val="24"/>
          <w:szCs w:val="24"/>
        </w:rPr>
        <w:t xml:space="preserve">projektiin. </w:t>
      </w:r>
      <w:r>
        <w:rPr>
          <w:color w:val="000000" w:themeColor="text1"/>
        </w:rPr>
        <w:t>Projektiopintojen</w:t>
      </w:r>
      <w:r w:rsidRPr="00190F33">
        <w:rPr>
          <w:color w:val="000000" w:themeColor="text1"/>
        </w:rPr>
        <w:t xml:space="preserve"> avulla opiskelijalle muodostuu havainnollinen käsitys rakennushankkeen eri vaiheista, rakennuttam</w:t>
      </w:r>
      <w:r w:rsidRPr="00190F33">
        <w:rPr>
          <w:color w:val="000000" w:themeColor="text1"/>
        </w:rPr>
        <w:t>i</w:t>
      </w:r>
      <w:r w:rsidRPr="00190F33">
        <w:rPr>
          <w:color w:val="000000" w:themeColor="text1"/>
        </w:rPr>
        <w:t>sesta ja suunnittelusta tuotantoon saakka.</w:t>
      </w:r>
      <w:r>
        <w:rPr>
          <w:color w:val="000000" w:themeColor="text1"/>
        </w:rPr>
        <w:t xml:space="preserve"> </w:t>
      </w:r>
    </w:p>
    <w:p w:rsidR="00732045" w:rsidRPr="00732045" w:rsidRDefault="00732045" w:rsidP="00732045">
      <w:pPr>
        <w:spacing w:after="0"/>
        <w:rPr>
          <w:color w:val="000000" w:themeColor="text1"/>
        </w:rPr>
      </w:pPr>
    </w:p>
    <w:p w:rsidR="0006007D" w:rsidRDefault="00A24BAA" w:rsidP="006B3089">
      <w:pPr>
        <w:rPr>
          <w:rFonts w:ascii="Tahoma" w:hAnsi="Tahoma" w:cs="Tahoma"/>
          <w:color w:val="333333"/>
          <w:sz w:val="20"/>
          <w:szCs w:val="20"/>
        </w:rPr>
      </w:pPr>
      <w:r w:rsidRPr="00A24BAA">
        <w:rPr>
          <w:rFonts w:cs="Calibri"/>
          <w:snapToGrid w:val="0"/>
          <w:color w:val="000000" w:themeColor="text1"/>
          <w:sz w:val="24"/>
          <w:szCs w:val="24"/>
        </w:rPr>
        <w:t>Opiskelun tavoitteena on opiskelijan ammatillisen asiantuntemuksen kasvu. Opiskelun myötä noviisista ka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>s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 xml:space="preserve">vaa oma-aloitteinen ja itsenäinen asiantuntija. Opiskelijoiden itseohjautuvuutta korostetaan opetuksessa ja ohjauksessa opintojen alusta lähtien. Vastuu oppimisesta on opiskelijalla itsellään, ja oppimisen tavoitteena on opitun syvällinen ymmärtäminen. 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br/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br/>
        <w:t>Ohjauksen tavoitteena on tukea opintoja niiden eri vaiheissa. Opintojen alussa ohjauksessa painottuu henk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>i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>lökohtainen opiskelusuunnitelma (HOPS), jossa myös aiemmin hankittu osaaminen tunnistetaan. Opintojen edetessä painottuu uraohjaus, jolla tuetaan asiantuntijuuden suuntaamista, työelämävalmiuksien kehitt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>y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>mistä sekä työllistymistä. Savonian opettajat ja muu henkilöstö ohjaavat ja tukevat opiskelijan henkilöko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>h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 xml:space="preserve">taisten ammatillisten tavoitteiden määrittelemisessä ja saavuttamisessa. Kaiken ohjauksen tavoitteena on tehostaa opiskelijan oman ajankäytön hallintaa sekä oman toiminnan arviointia ja parantaa siten valmiuksia jatkuvaan oppimiseen. 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br/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br/>
        <w:t xml:space="preserve">Kansainvälisyystaidot ovat tärkeä osa </w:t>
      </w:r>
      <w:r>
        <w:rPr>
          <w:rFonts w:cs="Calibri"/>
          <w:snapToGrid w:val="0"/>
          <w:color w:val="000000" w:themeColor="text1"/>
          <w:sz w:val="24"/>
          <w:szCs w:val="24"/>
        </w:rPr>
        <w:t>insinöörin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 xml:space="preserve"> osaamista. Jokaisen opiskelijan tulee sisällyttää henkilöko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>h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>taiseen opiskelusuunnitelmaansa vähintään 5 op vieraalla kielellä suoritettuja opintoja. Opiskelija voi paino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>t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>taa kansainvälistymistä HOPS:issaan valitsemalla opintoja englannin kielellä toteutetusta tarjonnasta. Ka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>n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 xml:space="preserve">sainvälisyyttä voi vahvistaa myös lukukauden tai – vuoden mittaisella opiskelijavaihdolla tai suorittamalla harjoittelun ulkomailla. 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br/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br/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lastRenderedPageBreak/>
        <w:t>Arvioinnilla ohjataan ja tarkistetaan opiskelijan opintojen osaamistavoitteiden saavuttamista. Arvioinnin kohteena on koko oppimistapahtuma eli opetuksen tavoitteiden mukaisten tietojen ja taitojen saavuttam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>i</w:t>
      </w:r>
      <w:r w:rsidRPr="00A24BAA">
        <w:rPr>
          <w:rFonts w:cs="Calibri"/>
          <w:snapToGrid w:val="0"/>
          <w:color w:val="000000" w:themeColor="text1"/>
          <w:sz w:val="24"/>
          <w:szCs w:val="24"/>
        </w:rPr>
        <w:t>nen sekä opiskelun että työelämän edellyttämä asennoituminen ja vastuunottokyky. Opintojaksojen arviointi perustuu opintojaksokohtaisesti laadittuihin arviointikriteereihin.</w:t>
      </w:r>
      <w:r w:rsidR="0006007D">
        <w:rPr>
          <w:rFonts w:ascii="Tahoma" w:hAnsi="Tahoma" w:cs="Tahoma"/>
          <w:color w:val="333333"/>
          <w:sz w:val="20"/>
          <w:szCs w:val="20"/>
        </w:rPr>
        <w:br/>
      </w:r>
      <w:r w:rsidR="0006007D">
        <w:rPr>
          <w:rFonts w:ascii="Tahoma" w:hAnsi="Tahoma" w:cs="Tahoma"/>
          <w:color w:val="333333"/>
          <w:sz w:val="20"/>
          <w:szCs w:val="20"/>
        </w:rPr>
        <w:br/>
      </w:r>
    </w:p>
    <w:p w:rsidR="0006007D" w:rsidRDefault="0006007D" w:rsidP="00732C96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  <w:sz w:val="20"/>
          <w:szCs w:val="20"/>
          <w:lang w:eastAsia="fi-FI"/>
        </w:rPr>
      </w:pPr>
    </w:p>
    <w:p w:rsidR="00EF6722" w:rsidRDefault="006977CD" w:rsidP="00732C96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  <w:sz w:val="20"/>
          <w:szCs w:val="20"/>
          <w:lang w:eastAsia="fi-FI"/>
        </w:rPr>
      </w:pPr>
      <w:r w:rsidRPr="006977CD">
        <w:rPr>
          <w:noProof/>
          <w:lang w:eastAsia="fi-FI"/>
        </w:rPr>
        <w:lastRenderedPageBreak/>
        <w:drawing>
          <wp:inline distT="0" distB="0" distL="0" distR="0" wp14:anchorId="39636610" wp14:editId="354F44D0">
            <wp:extent cx="6751320" cy="9733498"/>
            <wp:effectExtent l="0" t="0" r="0" b="127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9733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427" w:rsidRPr="00190F33" w:rsidRDefault="006977CD" w:rsidP="00732C96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  <w:sz w:val="20"/>
          <w:szCs w:val="20"/>
          <w:lang w:eastAsia="fi-FI"/>
        </w:rPr>
      </w:pPr>
      <w:r w:rsidRPr="006977CD">
        <w:rPr>
          <w:noProof/>
          <w:lang w:eastAsia="fi-FI"/>
        </w:rPr>
        <w:lastRenderedPageBreak/>
        <w:drawing>
          <wp:inline distT="0" distB="0" distL="0" distR="0" wp14:anchorId="757F89D4" wp14:editId="38D78307">
            <wp:extent cx="6751320" cy="8184422"/>
            <wp:effectExtent l="0" t="0" r="0" b="762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818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5427" w:rsidRPr="00190F33" w:rsidSect="003D3551">
      <w:footerReference w:type="default" r:id="rId17"/>
      <w:pgSz w:w="11906" w:h="16838"/>
      <w:pgMar w:top="426" w:right="707" w:bottom="993" w:left="56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A04" w:rsidRDefault="006D1A04" w:rsidP="00E0604F">
      <w:pPr>
        <w:spacing w:after="0" w:line="240" w:lineRule="auto"/>
      </w:pPr>
      <w:r>
        <w:separator/>
      </w:r>
    </w:p>
  </w:endnote>
  <w:endnote w:type="continuationSeparator" w:id="0">
    <w:p w:rsidR="006D1A04" w:rsidRDefault="006D1A04" w:rsidP="00E0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EF4" w:rsidRDefault="006A7EF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4911">
      <w:rPr>
        <w:noProof/>
      </w:rPr>
      <w:t>1</w:t>
    </w:r>
    <w:r>
      <w:rPr>
        <w:noProof/>
      </w:rPr>
      <w:fldChar w:fldCharType="end"/>
    </w:r>
  </w:p>
  <w:p w:rsidR="006A7EF4" w:rsidRDefault="006A7E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A04" w:rsidRDefault="006D1A04" w:rsidP="00E0604F">
      <w:pPr>
        <w:spacing w:after="0" w:line="240" w:lineRule="auto"/>
      </w:pPr>
      <w:r>
        <w:separator/>
      </w:r>
    </w:p>
  </w:footnote>
  <w:footnote w:type="continuationSeparator" w:id="0">
    <w:p w:rsidR="006D1A04" w:rsidRDefault="006D1A04" w:rsidP="00E06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2FC"/>
    <w:multiLevelType w:val="hybridMultilevel"/>
    <w:tmpl w:val="1514E18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C433ED"/>
    <w:multiLevelType w:val="hybridMultilevel"/>
    <w:tmpl w:val="6E2AA272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90235"/>
    <w:multiLevelType w:val="hybridMultilevel"/>
    <w:tmpl w:val="EA3C7D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750AA"/>
    <w:multiLevelType w:val="hybridMultilevel"/>
    <w:tmpl w:val="90301A6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24CFE"/>
    <w:multiLevelType w:val="hybridMultilevel"/>
    <w:tmpl w:val="F036036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839A5"/>
    <w:multiLevelType w:val="hybridMultilevel"/>
    <w:tmpl w:val="354AE2F4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B0839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AB53C8"/>
    <w:multiLevelType w:val="hybridMultilevel"/>
    <w:tmpl w:val="F60CD8D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A1D58"/>
    <w:multiLevelType w:val="hybridMultilevel"/>
    <w:tmpl w:val="D2E2B92E"/>
    <w:lvl w:ilvl="0" w:tplc="55A61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lowerLetter"/>
      <w:lvlText w:val="%2."/>
      <w:lvlJc w:val="left"/>
      <w:pPr>
        <w:ind w:left="1440" w:hanging="360"/>
      </w:pPr>
    </w:lvl>
    <w:lvl w:ilvl="2" w:tplc="040B0005" w:tentative="1">
      <w:start w:val="1"/>
      <w:numFmt w:val="lowerRoman"/>
      <w:lvlText w:val="%3."/>
      <w:lvlJc w:val="right"/>
      <w:pPr>
        <w:ind w:left="2160" w:hanging="180"/>
      </w:pPr>
    </w:lvl>
    <w:lvl w:ilvl="3" w:tplc="040B0001" w:tentative="1">
      <w:start w:val="1"/>
      <w:numFmt w:val="decimal"/>
      <w:lvlText w:val="%4."/>
      <w:lvlJc w:val="left"/>
      <w:pPr>
        <w:ind w:left="2880" w:hanging="360"/>
      </w:pPr>
    </w:lvl>
    <w:lvl w:ilvl="4" w:tplc="040B0003" w:tentative="1">
      <w:start w:val="1"/>
      <w:numFmt w:val="lowerLetter"/>
      <w:lvlText w:val="%5."/>
      <w:lvlJc w:val="left"/>
      <w:pPr>
        <w:ind w:left="3600" w:hanging="360"/>
      </w:pPr>
    </w:lvl>
    <w:lvl w:ilvl="5" w:tplc="040B0005" w:tentative="1">
      <w:start w:val="1"/>
      <w:numFmt w:val="lowerRoman"/>
      <w:lvlText w:val="%6."/>
      <w:lvlJc w:val="right"/>
      <w:pPr>
        <w:ind w:left="4320" w:hanging="180"/>
      </w:pPr>
    </w:lvl>
    <w:lvl w:ilvl="6" w:tplc="040B0001" w:tentative="1">
      <w:start w:val="1"/>
      <w:numFmt w:val="decimal"/>
      <w:lvlText w:val="%7."/>
      <w:lvlJc w:val="left"/>
      <w:pPr>
        <w:ind w:left="5040" w:hanging="360"/>
      </w:pPr>
    </w:lvl>
    <w:lvl w:ilvl="7" w:tplc="040B0003" w:tentative="1">
      <w:start w:val="1"/>
      <w:numFmt w:val="lowerLetter"/>
      <w:lvlText w:val="%8."/>
      <w:lvlJc w:val="left"/>
      <w:pPr>
        <w:ind w:left="5760" w:hanging="360"/>
      </w:pPr>
    </w:lvl>
    <w:lvl w:ilvl="8" w:tplc="040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95914"/>
    <w:multiLevelType w:val="hybridMultilevel"/>
    <w:tmpl w:val="10B2FBB4"/>
    <w:lvl w:ilvl="0" w:tplc="55A617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8A4145"/>
    <w:multiLevelType w:val="hybridMultilevel"/>
    <w:tmpl w:val="4F14096E"/>
    <w:lvl w:ilvl="0" w:tplc="55A617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5B4867"/>
    <w:multiLevelType w:val="hybridMultilevel"/>
    <w:tmpl w:val="B0729B96"/>
    <w:lvl w:ilvl="0" w:tplc="55A617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787CA8"/>
    <w:multiLevelType w:val="hybridMultilevel"/>
    <w:tmpl w:val="981287FC"/>
    <w:lvl w:ilvl="0" w:tplc="55A617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15941"/>
    <w:multiLevelType w:val="hybridMultilevel"/>
    <w:tmpl w:val="D91C94C8"/>
    <w:lvl w:ilvl="0" w:tplc="55A61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9E598D"/>
    <w:multiLevelType w:val="hybridMultilevel"/>
    <w:tmpl w:val="8D40732C"/>
    <w:lvl w:ilvl="0" w:tplc="040B000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212599"/>
    <w:multiLevelType w:val="hybridMultilevel"/>
    <w:tmpl w:val="38B271F8"/>
    <w:lvl w:ilvl="0" w:tplc="38687CC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84E6FC2"/>
    <w:multiLevelType w:val="hybridMultilevel"/>
    <w:tmpl w:val="81A407AE"/>
    <w:lvl w:ilvl="0" w:tplc="040B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C2B77"/>
    <w:multiLevelType w:val="hybridMultilevel"/>
    <w:tmpl w:val="73E69778"/>
    <w:lvl w:ilvl="0" w:tplc="040B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lowerLetter"/>
      <w:lvlText w:val="%2."/>
      <w:lvlJc w:val="left"/>
      <w:pPr>
        <w:ind w:left="1440" w:hanging="360"/>
      </w:pPr>
    </w:lvl>
    <w:lvl w:ilvl="2" w:tplc="040B0005" w:tentative="1">
      <w:start w:val="1"/>
      <w:numFmt w:val="lowerRoman"/>
      <w:lvlText w:val="%3."/>
      <w:lvlJc w:val="right"/>
      <w:pPr>
        <w:ind w:left="2160" w:hanging="180"/>
      </w:pPr>
    </w:lvl>
    <w:lvl w:ilvl="3" w:tplc="040B0001" w:tentative="1">
      <w:start w:val="1"/>
      <w:numFmt w:val="decimal"/>
      <w:lvlText w:val="%4."/>
      <w:lvlJc w:val="left"/>
      <w:pPr>
        <w:ind w:left="2880" w:hanging="360"/>
      </w:pPr>
    </w:lvl>
    <w:lvl w:ilvl="4" w:tplc="040B0003" w:tentative="1">
      <w:start w:val="1"/>
      <w:numFmt w:val="lowerLetter"/>
      <w:lvlText w:val="%5."/>
      <w:lvlJc w:val="left"/>
      <w:pPr>
        <w:ind w:left="3600" w:hanging="360"/>
      </w:pPr>
    </w:lvl>
    <w:lvl w:ilvl="5" w:tplc="040B0005" w:tentative="1">
      <w:start w:val="1"/>
      <w:numFmt w:val="lowerRoman"/>
      <w:lvlText w:val="%6."/>
      <w:lvlJc w:val="right"/>
      <w:pPr>
        <w:ind w:left="4320" w:hanging="180"/>
      </w:pPr>
    </w:lvl>
    <w:lvl w:ilvl="6" w:tplc="040B0001" w:tentative="1">
      <w:start w:val="1"/>
      <w:numFmt w:val="decimal"/>
      <w:lvlText w:val="%7."/>
      <w:lvlJc w:val="left"/>
      <w:pPr>
        <w:ind w:left="5040" w:hanging="360"/>
      </w:pPr>
    </w:lvl>
    <w:lvl w:ilvl="7" w:tplc="040B0003" w:tentative="1">
      <w:start w:val="1"/>
      <w:numFmt w:val="lowerLetter"/>
      <w:lvlText w:val="%8."/>
      <w:lvlJc w:val="left"/>
      <w:pPr>
        <w:ind w:left="5760" w:hanging="360"/>
      </w:pPr>
    </w:lvl>
    <w:lvl w:ilvl="8" w:tplc="040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D83C0D"/>
    <w:multiLevelType w:val="hybridMultilevel"/>
    <w:tmpl w:val="981287FC"/>
    <w:lvl w:ilvl="0" w:tplc="040B0005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BF2FDE"/>
    <w:multiLevelType w:val="hybridMultilevel"/>
    <w:tmpl w:val="4E081036"/>
    <w:lvl w:ilvl="0" w:tplc="040B0001">
      <w:start w:val="6"/>
      <w:numFmt w:val="bullet"/>
      <w:lvlText w:val="-"/>
      <w:lvlJc w:val="left"/>
      <w:pPr>
        <w:ind w:left="9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67E2E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83D0A1A"/>
    <w:multiLevelType w:val="hybridMultilevel"/>
    <w:tmpl w:val="A1384D68"/>
    <w:lvl w:ilvl="0" w:tplc="040B0005">
      <w:start w:val="2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6B6A89"/>
    <w:multiLevelType w:val="hybridMultilevel"/>
    <w:tmpl w:val="B052CFDE"/>
    <w:lvl w:ilvl="0" w:tplc="040B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1276BA"/>
    <w:multiLevelType w:val="hybridMultilevel"/>
    <w:tmpl w:val="024EC16E"/>
    <w:lvl w:ilvl="0" w:tplc="040B000F">
      <w:start w:val="6"/>
      <w:numFmt w:val="bullet"/>
      <w:lvlText w:val="-"/>
      <w:lvlJc w:val="left"/>
      <w:pPr>
        <w:ind w:left="9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19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B000F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B0019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B001B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B000F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B0019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B001B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4">
    <w:nsid w:val="7A282085"/>
    <w:multiLevelType w:val="hybridMultilevel"/>
    <w:tmpl w:val="A500963C"/>
    <w:lvl w:ilvl="0" w:tplc="7430F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167E2ED2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04EC1"/>
    <w:multiLevelType w:val="hybridMultilevel"/>
    <w:tmpl w:val="D2E2B92E"/>
    <w:lvl w:ilvl="0" w:tplc="7430F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lowerLetter"/>
      <w:lvlText w:val="%2."/>
      <w:lvlJc w:val="left"/>
      <w:pPr>
        <w:ind w:left="1440" w:hanging="360"/>
      </w:pPr>
    </w:lvl>
    <w:lvl w:ilvl="2" w:tplc="040B0005" w:tentative="1">
      <w:start w:val="1"/>
      <w:numFmt w:val="lowerRoman"/>
      <w:lvlText w:val="%3."/>
      <w:lvlJc w:val="right"/>
      <w:pPr>
        <w:ind w:left="2160" w:hanging="180"/>
      </w:pPr>
    </w:lvl>
    <w:lvl w:ilvl="3" w:tplc="040B0001" w:tentative="1">
      <w:start w:val="1"/>
      <w:numFmt w:val="decimal"/>
      <w:lvlText w:val="%4."/>
      <w:lvlJc w:val="left"/>
      <w:pPr>
        <w:ind w:left="2880" w:hanging="360"/>
      </w:pPr>
    </w:lvl>
    <w:lvl w:ilvl="4" w:tplc="040B0003" w:tentative="1">
      <w:start w:val="1"/>
      <w:numFmt w:val="lowerLetter"/>
      <w:lvlText w:val="%5."/>
      <w:lvlJc w:val="left"/>
      <w:pPr>
        <w:ind w:left="3600" w:hanging="360"/>
      </w:pPr>
    </w:lvl>
    <w:lvl w:ilvl="5" w:tplc="040B0005" w:tentative="1">
      <w:start w:val="1"/>
      <w:numFmt w:val="lowerRoman"/>
      <w:lvlText w:val="%6."/>
      <w:lvlJc w:val="right"/>
      <w:pPr>
        <w:ind w:left="4320" w:hanging="180"/>
      </w:pPr>
    </w:lvl>
    <w:lvl w:ilvl="6" w:tplc="040B0001" w:tentative="1">
      <w:start w:val="1"/>
      <w:numFmt w:val="decimal"/>
      <w:lvlText w:val="%7."/>
      <w:lvlJc w:val="left"/>
      <w:pPr>
        <w:ind w:left="5040" w:hanging="360"/>
      </w:pPr>
    </w:lvl>
    <w:lvl w:ilvl="7" w:tplc="040B0003" w:tentative="1">
      <w:start w:val="1"/>
      <w:numFmt w:val="lowerLetter"/>
      <w:lvlText w:val="%8."/>
      <w:lvlJc w:val="left"/>
      <w:pPr>
        <w:ind w:left="5760" w:hanging="360"/>
      </w:pPr>
    </w:lvl>
    <w:lvl w:ilvl="8" w:tplc="040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563BF2"/>
    <w:multiLevelType w:val="hybridMultilevel"/>
    <w:tmpl w:val="D556CC6C"/>
    <w:lvl w:ilvl="0" w:tplc="7430F5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972EE1"/>
    <w:multiLevelType w:val="hybridMultilevel"/>
    <w:tmpl w:val="0820218C"/>
    <w:lvl w:ilvl="0" w:tplc="238AEBC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B0003" w:tentative="1">
      <w:start w:val="1"/>
      <w:numFmt w:val="lowerLetter"/>
      <w:lvlText w:val="%2."/>
      <w:lvlJc w:val="left"/>
      <w:pPr>
        <w:ind w:left="1440" w:hanging="360"/>
      </w:pPr>
    </w:lvl>
    <w:lvl w:ilvl="2" w:tplc="040B0005" w:tentative="1">
      <w:start w:val="1"/>
      <w:numFmt w:val="lowerRoman"/>
      <w:lvlText w:val="%3."/>
      <w:lvlJc w:val="right"/>
      <w:pPr>
        <w:ind w:left="2160" w:hanging="180"/>
      </w:pPr>
    </w:lvl>
    <w:lvl w:ilvl="3" w:tplc="040B0001" w:tentative="1">
      <w:start w:val="1"/>
      <w:numFmt w:val="decimal"/>
      <w:lvlText w:val="%4."/>
      <w:lvlJc w:val="left"/>
      <w:pPr>
        <w:ind w:left="2880" w:hanging="360"/>
      </w:pPr>
    </w:lvl>
    <w:lvl w:ilvl="4" w:tplc="040B0003" w:tentative="1">
      <w:start w:val="1"/>
      <w:numFmt w:val="lowerLetter"/>
      <w:lvlText w:val="%5."/>
      <w:lvlJc w:val="left"/>
      <w:pPr>
        <w:ind w:left="3600" w:hanging="360"/>
      </w:pPr>
    </w:lvl>
    <w:lvl w:ilvl="5" w:tplc="040B0005" w:tentative="1">
      <w:start w:val="1"/>
      <w:numFmt w:val="lowerRoman"/>
      <w:lvlText w:val="%6."/>
      <w:lvlJc w:val="right"/>
      <w:pPr>
        <w:ind w:left="4320" w:hanging="180"/>
      </w:pPr>
    </w:lvl>
    <w:lvl w:ilvl="6" w:tplc="040B0001" w:tentative="1">
      <w:start w:val="1"/>
      <w:numFmt w:val="decimal"/>
      <w:lvlText w:val="%7."/>
      <w:lvlJc w:val="left"/>
      <w:pPr>
        <w:ind w:left="5040" w:hanging="360"/>
      </w:pPr>
    </w:lvl>
    <w:lvl w:ilvl="7" w:tplc="040B0003" w:tentative="1">
      <w:start w:val="1"/>
      <w:numFmt w:val="lowerLetter"/>
      <w:lvlText w:val="%8."/>
      <w:lvlJc w:val="left"/>
      <w:pPr>
        <w:ind w:left="5760" w:hanging="360"/>
      </w:pPr>
    </w:lvl>
    <w:lvl w:ilvl="8" w:tplc="040B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6"/>
  </w:num>
  <w:num w:numId="4">
    <w:abstractNumId w:val="2"/>
  </w:num>
  <w:num w:numId="5">
    <w:abstractNumId w:val="14"/>
  </w:num>
  <w:num w:numId="6">
    <w:abstractNumId w:val="10"/>
  </w:num>
  <w:num w:numId="7">
    <w:abstractNumId w:val="5"/>
  </w:num>
  <w:num w:numId="8">
    <w:abstractNumId w:val="11"/>
  </w:num>
  <w:num w:numId="9">
    <w:abstractNumId w:val="6"/>
  </w:num>
  <w:num w:numId="10">
    <w:abstractNumId w:val="7"/>
  </w:num>
  <w:num w:numId="11">
    <w:abstractNumId w:val="26"/>
  </w:num>
  <w:num w:numId="12">
    <w:abstractNumId w:val="4"/>
  </w:num>
  <w:num w:numId="13">
    <w:abstractNumId w:val="9"/>
  </w:num>
  <w:num w:numId="14">
    <w:abstractNumId w:val="12"/>
  </w:num>
  <w:num w:numId="15">
    <w:abstractNumId w:val="18"/>
  </w:num>
  <w:num w:numId="16">
    <w:abstractNumId w:val="21"/>
  </w:num>
  <w:num w:numId="17">
    <w:abstractNumId w:val="19"/>
  </w:num>
  <w:num w:numId="18">
    <w:abstractNumId w:val="1"/>
  </w:num>
  <w:num w:numId="19">
    <w:abstractNumId w:val="23"/>
  </w:num>
  <w:num w:numId="20">
    <w:abstractNumId w:val="20"/>
  </w:num>
  <w:num w:numId="21">
    <w:abstractNumId w:val="25"/>
  </w:num>
  <w:num w:numId="22">
    <w:abstractNumId w:val="8"/>
  </w:num>
  <w:num w:numId="23">
    <w:abstractNumId w:val="24"/>
  </w:num>
  <w:num w:numId="24">
    <w:abstractNumId w:val="27"/>
  </w:num>
  <w:num w:numId="25">
    <w:abstractNumId w:val="3"/>
  </w:num>
  <w:num w:numId="26">
    <w:abstractNumId w:val="22"/>
  </w:num>
  <w:num w:numId="27">
    <w:abstractNumId w:val="1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56"/>
    <w:rsid w:val="0006007D"/>
    <w:rsid w:val="00064CD6"/>
    <w:rsid w:val="000B537C"/>
    <w:rsid w:val="000C3E1F"/>
    <w:rsid w:val="000D1F2E"/>
    <w:rsid w:val="000E19F0"/>
    <w:rsid w:val="000F0B85"/>
    <w:rsid w:val="0014771A"/>
    <w:rsid w:val="0016077A"/>
    <w:rsid w:val="00180FD2"/>
    <w:rsid w:val="001851EC"/>
    <w:rsid w:val="00190F33"/>
    <w:rsid w:val="001913C4"/>
    <w:rsid w:val="001B6500"/>
    <w:rsid w:val="001D2478"/>
    <w:rsid w:val="002248C0"/>
    <w:rsid w:val="00295569"/>
    <w:rsid w:val="002A5C82"/>
    <w:rsid w:val="002C14FB"/>
    <w:rsid w:val="002F5BF1"/>
    <w:rsid w:val="00303C33"/>
    <w:rsid w:val="0030598B"/>
    <w:rsid w:val="00325C10"/>
    <w:rsid w:val="00331298"/>
    <w:rsid w:val="003806C2"/>
    <w:rsid w:val="003A2442"/>
    <w:rsid w:val="003A3846"/>
    <w:rsid w:val="003D0BE8"/>
    <w:rsid w:val="003D3551"/>
    <w:rsid w:val="003D3855"/>
    <w:rsid w:val="003E61E1"/>
    <w:rsid w:val="003E6343"/>
    <w:rsid w:val="003F1DDB"/>
    <w:rsid w:val="003F1F0A"/>
    <w:rsid w:val="003F66E0"/>
    <w:rsid w:val="00430F99"/>
    <w:rsid w:val="00432DA7"/>
    <w:rsid w:val="00440629"/>
    <w:rsid w:val="00440EFD"/>
    <w:rsid w:val="004459AF"/>
    <w:rsid w:val="00473CA5"/>
    <w:rsid w:val="00484C70"/>
    <w:rsid w:val="00487185"/>
    <w:rsid w:val="004A3231"/>
    <w:rsid w:val="0050469D"/>
    <w:rsid w:val="005257EF"/>
    <w:rsid w:val="00536A3B"/>
    <w:rsid w:val="005438FD"/>
    <w:rsid w:val="005513E3"/>
    <w:rsid w:val="005727E1"/>
    <w:rsid w:val="00595FDF"/>
    <w:rsid w:val="005B5190"/>
    <w:rsid w:val="005E4D6A"/>
    <w:rsid w:val="00615A95"/>
    <w:rsid w:val="00627E9C"/>
    <w:rsid w:val="00631587"/>
    <w:rsid w:val="00633CB3"/>
    <w:rsid w:val="00635F94"/>
    <w:rsid w:val="006378D2"/>
    <w:rsid w:val="00651E86"/>
    <w:rsid w:val="00654452"/>
    <w:rsid w:val="00667E7F"/>
    <w:rsid w:val="00671B7F"/>
    <w:rsid w:val="0068096A"/>
    <w:rsid w:val="006836B9"/>
    <w:rsid w:val="006977CD"/>
    <w:rsid w:val="006A7EF4"/>
    <w:rsid w:val="006B3089"/>
    <w:rsid w:val="006B5C84"/>
    <w:rsid w:val="006D178A"/>
    <w:rsid w:val="006D1A04"/>
    <w:rsid w:val="006D1E66"/>
    <w:rsid w:val="006E1797"/>
    <w:rsid w:val="006F590D"/>
    <w:rsid w:val="006F5A8A"/>
    <w:rsid w:val="006F646A"/>
    <w:rsid w:val="0070179E"/>
    <w:rsid w:val="0071710B"/>
    <w:rsid w:val="00723D11"/>
    <w:rsid w:val="00731DA9"/>
    <w:rsid w:val="00732045"/>
    <w:rsid w:val="00732C96"/>
    <w:rsid w:val="00761858"/>
    <w:rsid w:val="00775D29"/>
    <w:rsid w:val="007846FD"/>
    <w:rsid w:val="0079620D"/>
    <w:rsid w:val="007C4330"/>
    <w:rsid w:val="007D00E2"/>
    <w:rsid w:val="007D0B5B"/>
    <w:rsid w:val="007F5427"/>
    <w:rsid w:val="008003AC"/>
    <w:rsid w:val="008147A6"/>
    <w:rsid w:val="0084558A"/>
    <w:rsid w:val="0085634C"/>
    <w:rsid w:val="008646D9"/>
    <w:rsid w:val="00885D92"/>
    <w:rsid w:val="00887A6A"/>
    <w:rsid w:val="008D48FF"/>
    <w:rsid w:val="008E59EF"/>
    <w:rsid w:val="008F5EFE"/>
    <w:rsid w:val="009003C5"/>
    <w:rsid w:val="009079E3"/>
    <w:rsid w:val="00911FCF"/>
    <w:rsid w:val="00913503"/>
    <w:rsid w:val="00946D2C"/>
    <w:rsid w:val="0095626A"/>
    <w:rsid w:val="009842CB"/>
    <w:rsid w:val="00996399"/>
    <w:rsid w:val="009E313C"/>
    <w:rsid w:val="00A2200F"/>
    <w:rsid w:val="00A240C4"/>
    <w:rsid w:val="00A24BAA"/>
    <w:rsid w:val="00A26F17"/>
    <w:rsid w:val="00A375AC"/>
    <w:rsid w:val="00A42FEC"/>
    <w:rsid w:val="00A44CED"/>
    <w:rsid w:val="00A55E27"/>
    <w:rsid w:val="00A96C7C"/>
    <w:rsid w:val="00AA0078"/>
    <w:rsid w:val="00AB2E33"/>
    <w:rsid w:val="00AC2F7E"/>
    <w:rsid w:val="00AE0ADC"/>
    <w:rsid w:val="00AE3322"/>
    <w:rsid w:val="00B14848"/>
    <w:rsid w:val="00B31AC6"/>
    <w:rsid w:val="00B4163F"/>
    <w:rsid w:val="00B50796"/>
    <w:rsid w:val="00B60412"/>
    <w:rsid w:val="00B666A0"/>
    <w:rsid w:val="00B71539"/>
    <w:rsid w:val="00B71F6F"/>
    <w:rsid w:val="00B72439"/>
    <w:rsid w:val="00B76D82"/>
    <w:rsid w:val="00B82777"/>
    <w:rsid w:val="00B91A86"/>
    <w:rsid w:val="00B92C65"/>
    <w:rsid w:val="00B93E7B"/>
    <w:rsid w:val="00BA563C"/>
    <w:rsid w:val="00BC1831"/>
    <w:rsid w:val="00BE293B"/>
    <w:rsid w:val="00C0502A"/>
    <w:rsid w:val="00C074C2"/>
    <w:rsid w:val="00C20906"/>
    <w:rsid w:val="00C34963"/>
    <w:rsid w:val="00C624F9"/>
    <w:rsid w:val="00C74606"/>
    <w:rsid w:val="00C81BD9"/>
    <w:rsid w:val="00C8519F"/>
    <w:rsid w:val="00C85BF5"/>
    <w:rsid w:val="00C95B56"/>
    <w:rsid w:val="00CB21C4"/>
    <w:rsid w:val="00CC37BE"/>
    <w:rsid w:val="00CD6F9C"/>
    <w:rsid w:val="00CE4911"/>
    <w:rsid w:val="00D26063"/>
    <w:rsid w:val="00D7281E"/>
    <w:rsid w:val="00D973E4"/>
    <w:rsid w:val="00DA5AA1"/>
    <w:rsid w:val="00DB2CC0"/>
    <w:rsid w:val="00DD7EE7"/>
    <w:rsid w:val="00DE23A8"/>
    <w:rsid w:val="00E03E00"/>
    <w:rsid w:val="00E0604F"/>
    <w:rsid w:val="00E21C37"/>
    <w:rsid w:val="00E403AD"/>
    <w:rsid w:val="00E41A02"/>
    <w:rsid w:val="00E53003"/>
    <w:rsid w:val="00E612E1"/>
    <w:rsid w:val="00E635A4"/>
    <w:rsid w:val="00E8782A"/>
    <w:rsid w:val="00E941A6"/>
    <w:rsid w:val="00EC6D4B"/>
    <w:rsid w:val="00EC79D0"/>
    <w:rsid w:val="00EE5C67"/>
    <w:rsid w:val="00EF6722"/>
    <w:rsid w:val="00EF745F"/>
    <w:rsid w:val="00F128D0"/>
    <w:rsid w:val="00F25871"/>
    <w:rsid w:val="00F56AB4"/>
    <w:rsid w:val="00F577C5"/>
    <w:rsid w:val="00F64A7B"/>
    <w:rsid w:val="00F70C92"/>
    <w:rsid w:val="00F81B03"/>
    <w:rsid w:val="00F95242"/>
    <w:rsid w:val="00FA6CC8"/>
    <w:rsid w:val="00FA7CCB"/>
    <w:rsid w:val="00FB234F"/>
    <w:rsid w:val="00FB3D27"/>
    <w:rsid w:val="00FB6D79"/>
    <w:rsid w:val="00FC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A9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298"/>
    <w:pPr>
      <w:keepNext/>
      <w:keepLines/>
      <w:spacing w:before="480" w:after="360"/>
      <w:outlineLvl w:val="0"/>
    </w:pPr>
    <w:rPr>
      <w:rFonts w:eastAsia="Times New Roman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04F"/>
    <w:pPr>
      <w:keepNext/>
      <w:keepLines/>
      <w:spacing w:before="360" w:after="24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604F"/>
    <w:pPr>
      <w:keepNext/>
      <w:keepLines/>
      <w:spacing w:before="240" w:after="120"/>
      <w:outlineLvl w:val="2"/>
    </w:pPr>
    <w:rPr>
      <w:rFonts w:eastAsia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Opsi luettelo"/>
    <w:basedOn w:val="Normal"/>
    <w:uiPriority w:val="99"/>
    <w:qFormat/>
    <w:rsid w:val="001607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47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47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A5AA1"/>
    <w:pPr>
      <w:spacing w:after="0" w:line="384" w:lineRule="atLeast"/>
    </w:pPr>
    <w:rPr>
      <w:rFonts w:ascii="Verdana" w:eastAsia="Times New Roman" w:hAnsi="Verdana"/>
      <w:color w:val="272727"/>
      <w:sz w:val="17"/>
      <w:szCs w:val="17"/>
      <w:lang w:eastAsia="fi-FI"/>
    </w:rPr>
  </w:style>
  <w:style w:type="character" w:styleId="Hyperlink">
    <w:name w:val="Hyperlink"/>
    <w:uiPriority w:val="99"/>
    <w:unhideWhenUsed/>
    <w:rsid w:val="00DA5AA1"/>
    <w:rPr>
      <w:color w:val="D31D00"/>
      <w:u w:val="single"/>
    </w:rPr>
  </w:style>
  <w:style w:type="paragraph" w:customStyle="1" w:styleId="Default">
    <w:name w:val="Default"/>
    <w:rsid w:val="00DA5AA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331298"/>
    <w:rPr>
      <w:rFonts w:eastAsia="Times New Roman" w:cs="Times New Roman"/>
      <w:b/>
      <w:bCs/>
      <w:sz w:val="44"/>
      <w:szCs w:val="28"/>
    </w:rPr>
  </w:style>
  <w:style w:type="character" w:customStyle="1" w:styleId="Heading2Char">
    <w:name w:val="Heading 2 Char"/>
    <w:link w:val="Heading2"/>
    <w:uiPriority w:val="9"/>
    <w:rsid w:val="00E0604F"/>
    <w:rPr>
      <w:rFonts w:eastAsia="Times New Roman" w:cs="Times New Roman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E0604F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E06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04F"/>
  </w:style>
  <w:style w:type="paragraph" w:styleId="Footer">
    <w:name w:val="footer"/>
    <w:basedOn w:val="Normal"/>
    <w:link w:val="FooterChar"/>
    <w:uiPriority w:val="99"/>
    <w:unhideWhenUsed/>
    <w:rsid w:val="00E06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04F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1298"/>
    <w:pPr>
      <w:outlineLvl w:val="9"/>
    </w:pPr>
    <w:rPr>
      <w:rFonts w:ascii="Cambria" w:hAnsi="Cambria"/>
      <w:color w:val="932764"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31298"/>
    <w:pPr>
      <w:tabs>
        <w:tab w:val="right" w:leader="dot" w:pos="1062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3129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31298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B604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A9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298"/>
    <w:pPr>
      <w:keepNext/>
      <w:keepLines/>
      <w:spacing w:before="480" w:after="360"/>
      <w:outlineLvl w:val="0"/>
    </w:pPr>
    <w:rPr>
      <w:rFonts w:eastAsia="Times New Roman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04F"/>
    <w:pPr>
      <w:keepNext/>
      <w:keepLines/>
      <w:spacing w:before="360" w:after="24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604F"/>
    <w:pPr>
      <w:keepNext/>
      <w:keepLines/>
      <w:spacing w:before="240" w:after="120"/>
      <w:outlineLvl w:val="2"/>
    </w:pPr>
    <w:rPr>
      <w:rFonts w:eastAsia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Opsi luettelo"/>
    <w:basedOn w:val="Normal"/>
    <w:uiPriority w:val="99"/>
    <w:qFormat/>
    <w:rsid w:val="001607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47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47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A5AA1"/>
    <w:pPr>
      <w:spacing w:after="0" w:line="384" w:lineRule="atLeast"/>
    </w:pPr>
    <w:rPr>
      <w:rFonts w:ascii="Verdana" w:eastAsia="Times New Roman" w:hAnsi="Verdana"/>
      <w:color w:val="272727"/>
      <w:sz w:val="17"/>
      <w:szCs w:val="17"/>
      <w:lang w:eastAsia="fi-FI"/>
    </w:rPr>
  </w:style>
  <w:style w:type="character" w:styleId="Hyperlink">
    <w:name w:val="Hyperlink"/>
    <w:uiPriority w:val="99"/>
    <w:unhideWhenUsed/>
    <w:rsid w:val="00DA5AA1"/>
    <w:rPr>
      <w:color w:val="D31D00"/>
      <w:u w:val="single"/>
    </w:rPr>
  </w:style>
  <w:style w:type="paragraph" w:customStyle="1" w:styleId="Default">
    <w:name w:val="Default"/>
    <w:rsid w:val="00DA5AA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331298"/>
    <w:rPr>
      <w:rFonts w:eastAsia="Times New Roman" w:cs="Times New Roman"/>
      <w:b/>
      <w:bCs/>
      <w:sz w:val="44"/>
      <w:szCs w:val="28"/>
    </w:rPr>
  </w:style>
  <w:style w:type="character" w:customStyle="1" w:styleId="Heading2Char">
    <w:name w:val="Heading 2 Char"/>
    <w:link w:val="Heading2"/>
    <w:uiPriority w:val="9"/>
    <w:rsid w:val="00E0604F"/>
    <w:rPr>
      <w:rFonts w:eastAsia="Times New Roman" w:cs="Times New Roman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E0604F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E06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04F"/>
  </w:style>
  <w:style w:type="paragraph" w:styleId="Footer">
    <w:name w:val="footer"/>
    <w:basedOn w:val="Normal"/>
    <w:link w:val="FooterChar"/>
    <w:uiPriority w:val="99"/>
    <w:unhideWhenUsed/>
    <w:rsid w:val="00E06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04F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1298"/>
    <w:pPr>
      <w:outlineLvl w:val="9"/>
    </w:pPr>
    <w:rPr>
      <w:rFonts w:ascii="Cambria" w:hAnsi="Cambria"/>
      <w:color w:val="932764"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31298"/>
    <w:pPr>
      <w:tabs>
        <w:tab w:val="right" w:leader="dot" w:pos="1062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3129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31298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B604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048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8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164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18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3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6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57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54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2122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0459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6196">
                  <w:marLeft w:val="225"/>
                  <w:marRight w:val="225"/>
                  <w:marTop w:val="3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CB058737689EE4783DBEBDC2815BE36" ma:contentTypeVersion="1" ma:contentTypeDescription="Luo uusi asiakirja." ma:contentTypeScope="" ma:versionID="c304790d57fbf32cf41c580124ac0d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564a9ede5997e0a0d2a7990cf42f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7CB61-8720-4957-A437-2703F351C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23FEE-E6C5-424D-B916-8F66F481C9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88FCB-6C3B-4E41-BAD0-1C92B8926EFC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838A8D5-53F3-4F85-993F-C1BA6B1E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2229</Words>
  <Characters>18058</Characters>
  <Application>Microsoft Office Word</Application>
  <DocSecurity>0</DocSecurity>
  <Lines>150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20247</CharactersWithSpaces>
  <SharedDoc>false</SharedDoc>
  <HLinks>
    <vt:vector size="162" baseType="variant">
      <vt:variant>
        <vt:i4>3539024</vt:i4>
      </vt:variant>
      <vt:variant>
        <vt:i4>129</vt:i4>
      </vt:variant>
      <vt:variant>
        <vt:i4>0</vt:i4>
      </vt:variant>
      <vt:variant>
        <vt:i4>5</vt:i4>
      </vt:variant>
      <vt:variant>
        <vt:lpwstr>http://portal.savonia.fi/amk/oma/henkilokunta/ops_kehitys</vt:lpwstr>
      </vt:variant>
      <vt:variant>
        <vt:lpwstr/>
      </vt:variant>
      <vt:variant>
        <vt:i4>1441826</vt:i4>
      </vt:variant>
      <vt:variant>
        <vt:i4>126</vt:i4>
      </vt:variant>
      <vt:variant>
        <vt:i4>0</vt:i4>
      </vt:variant>
      <vt:variant>
        <vt:i4>5</vt:i4>
      </vt:variant>
      <vt:variant>
        <vt:lpwstr>http://webd.savonia.fi/tertta/OPS_yleinen/tähän_tiedoston_nimi.pdf%3c/a</vt:lpwstr>
      </vt:variant>
      <vt:variant>
        <vt:lpwstr/>
      </vt:variant>
      <vt:variant>
        <vt:i4>1835078</vt:i4>
      </vt:variant>
      <vt:variant>
        <vt:i4>123</vt:i4>
      </vt:variant>
      <vt:variant>
        <vt:i4>0</vt:i4>
      </vt:variant>
      <vt:variant>
        <vt:i4>5</vt:i4>
      </vt:variant>
      <vt:variant>
        <vt:lpwstr>http://webd.savonia.fi/nettiops/</vt:lpwstr>
      </vt:variant>
      <vt:variant>
        <vt:lpwstr/>
      </vt:variant>
      <vt:variant>
        <vt:i4>1835078</vt:i4>
      </vt:variant>
      <vt:variant>
        <vt:i4>119</vt:i4>
      </vt:variant>
      <vt:variant>
        <vt:i4>0</vt:i4>
      </vt:variant>
      <vt:variant>
        <vt:i4>5</vt:i4>
      </vt:variant>
      <vt:variant>
        <vt:lpwstr>http://webd.savonia.fi/nettiops/</vt:lpwstr>
      </vt:variant>
      <vt:variant>
        <vt:lpwstr/>
      </vt:variant>
      <vt:variant>
        <vt:i4>1441826</vt:i4>
      </vt:variant>
      <vt:variant>
        <vt:i4>117</vt:i4>
      </vt:variant>
      <vt:variant>
        <vt:i4>0</vt:i4>
      </vt:variant>
      <vt:variant>
        <vt:i4>5</vt:i4>
      </vt:variant>
      <vt:variant>
        <vt:lpwstr>http://webd.savonia.fi/tertta/OPS_yleinen/tähän_tiedoston_nimi.pdf%3c/a</vt:lpwstr>
      </vt:variant>
      <vt:variant>
        <vt:lpwstr/>
      </vt:variant>
      <vt:variant>
        <vt:i4>1835078</vt:i4>
      </vt:variant>
      <vt:variant>
        <vt:i4>114</vt:i4>
      </vt:variant>
      <vt:variant>
        <vt:i4>0</vt:i4>
      </vt:variant>
      <vt:variant>
        <vt:i4>5</vt:i4>
      </vt:variant>
      <vt:variant>
        <vt:lpwstr>http://webd.savonia.fi/nettiops/</vt:lpwstr>
      </vt:variant>
      <vt:variant>
        <vt:lpwstr/>
      </vt:variant>
      <vt:variant>
        <vt:i4>1835078</vt:i4>
      </vt:variant>
      <vt:variant>
        <vt:i4>111</vt:i4>
      </vt:variant>
      <vt:variant>
        <vt:i4>0</vt:i4>
      </vt:variant>
      <vt:variant>
        <vt:i4>5</vt:i4>
      </vt:variant>
      <vt:variant>
        <vt:lpwstr>http://webd.savonia.fi/nettiops/</vt:lpwstr>
      </vt:variant>
      <vt:variant>
        <vt:lpwstr/>
      </vt:variant>
      <vt:variant>
        <vt:i4>1835078</vt:i4>
      </vt:variant>
      <vt:variant>
        <vt:i4>108</vt:i4>
      </vt:variant>
      <vt:variant>
        <vt:i4>0</vt:i4>
      </vt:variant>
      <vt:variant>
        <vt:i4>5</vt:i4>
      </vt:variant>
      <vt:variant>
        <vt:lpwstr>http://webd.savonia.fi/nettiops/</vt:lpwstr>
      </vt:variant>
      <vt:variant>
        <vt:lpwstr/>
      </vt:variant>
      <vt:variant>
        <vt:i4>6815832</vt:i4>
      </vt:variant>
      <vt:variant>
        <vt:i4>105</vt:i4>
      </vt:variant>
      <vt:variant>
        <vt:i4>0</vt:i4>
      </vt:variant>
      <vt:variant>
        <vt:i4>5</vt:i4>
      </vt:variant>
      <vt:variant>
        <vt:lpwstr>C:\Users\kekosan\AppData\Local\Microsoft\Windows\Temporary Internet Files\Content.Outlook\AppData\Local\Microsoft\Windows\webd\nettiops\</vt:lpwstr>
      </vt:variant>
      <vt:variant>
        <vt:lpwstr/>
      </vt:variant>
      <vt:variant>
        <vt:i4>1114188</vt:i4>
      </vt:variant>
      <vt:variant>
        <vt:i4>102</vt:i4>
      </vt:variant>
      <vt:variant>
        <vt:i4>0</vt:i4>
      </vt:variant>
      <vt:variant>
        <vt:i4>5</vt:i4>
      </vt:variant>
      <vt:variant>
        <vt:lpwstr>http://webd.savonia.fi/otas/</vt:lpwstr>
      </vt:variant>
      <vt:variant>
        <vt:lpwstr/>
      </vt:variant>
      <vt:variant>
        <vt:i4>2359350</vt:i4>
      </vt:variant>
      <vt:variant>
        <vt:i4>99</vt:i4>
      </vt:variant>
      <vt:variant>
        <vt:i4>0</vt:i4>
      </vt:variant>
      <vt:variant>
        <vt:i4>5</vt:i4>
      </vt:variant>
      <vt:variant>
        <vt:lpwstr>http://www.minedu.fi/OPM/Julkaisut/2009/Tutkintojen_kansallinen_viitekehys.html</vt:lpwstr>
      </vt:variant>
      <vt:variant>
        <vt:lpwstr/>
      </vt:variant>
      <vt:variant>
        <vt:i4>1769523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_Toc286153261</vt:lpwstr>
      </vt:variant>
      <vt:variant>
        <vt:i4>1769523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_Toc286153260</vt:lpwstr>
      </vt:variant>
      <vt:variant>
        <vt:i4>1572915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_Toc286153259</vt:lpwstr>
      </vt:variant>
      <vt:variant>
        <vt:i4>1572915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_Toc286153258</vt:lpwstr>
      </vt:variant>
      <vt:variant>
        <vt:i4>1572915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_Toc286153257</vt:lpwstr>
      </vt:variant>
      <vt:variant>
        <vt:i4>1572915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_Toc286153256</vt:lpwstr>
      </vt:variant>
      <vt:variant>
        <vt:i4>1572915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_Toc286153255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_Toc286153254</vt:lpwstr>
      </vt:variant>
      <vt:variant>
        <vt:i4>1572915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_Toc286153253</vt:lpwstr>
      </vt:variant>
      <vt:variant>
        <vt:i4>1572915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_Toc286153252</vt:lpwstr>
      </vt:variant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_Toc286153251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_Toc286153250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_Toc286153249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_Toc286153248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_Toc286153247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_Toc286153246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ktteku</dc:creator>
  <cp:lastModifiedBy>Marja-Riitta Kivi</cp:lastModifiedBy>
  <cp:revision>2</cp:revision>
  <cp:lastPrinted>2014-02-27T10:12:00Z</cp:lastPrinted>
  <dcterms:created xsi:type="dcterms:W3CDTF">2016-01-29T15:32:00Z</dcterms:created>
  <dcterms:modified xsi:type="dcterms:W3CDTF">2016-01-29T15:32:00Z</dcterms:modified>
</cp:coreProperties>
</file>