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4F" w:rsidRDefault="00A86D4F" w:rsidP="00A86D4F">
      <w:pPr>
        <w:jc w:val="right"/>
        <w:rPr>
          <w:rFonts w:ascii="Tahoma" w:hAnsi="Tahoma" w:cs="Tahoma"/>
          <w:sz w:val="24"/>
        </w:rPr>
      </w:pPr>
      <w:bookmarkStart w:id="0" w:name="_Toc301345514"/>
      <w:bookmarkStart w:id="1" w:name="_Toc301424392"/>
      <w:r w:rsidRPr="00A86D4F">
        <w:rPr>
          <w:rFonts w:ascii="Tahoma" w:hAnsi="Tahoma" w:cs="Tahoma"/>
          <w:sz w:val="24"/>
          <w:highlight w:val="yellow"/>
        </w:rPr>
        <w:t>LUONNOS 19.2.2014</w:t>
      </w:r>
    </w:p>
    <w:p w:rsidR="00A86D4F" w:rsidRPr="00A86D4F" w:rsidRDefault="00A86D4F" w:rsidP="00A86D4F">
      <w:pPr>
        <w:jc w:val="right"/>
        <w:rPr>
          <w:rFonts w:ascii="Tahoma" w:hAnsi="Tahoma" w:cs="Tahoma"/>
          <w:sz w:val="24"/>
        </w:rPr>
      </w:pPr>
      <w:r>
        <w:rPr>
          <w:rFonts w:ascii="Tahoma" w:hAnsi="Tahoma" w:cs="Tahoma"/>
          <w:sz w:val="24"/>
        </w:rPr>
        <w:t>VMT</w:t>
      </w: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502902" w:rsidRDefault="00502902" w:rsidP="00502902">
      <w:pPr>
        <w:pStyle w:val="Heading1"/>
        <w:jc w:val="right"/>
        <w:rPr>
          <w:b w:val="0"/>
          <w:sz w:val="28"/>
          <w:szCs w:val="28"/>
        </w:rPr>
      </w:pPr>
    </w:p>
    <w:p w:rsidR="00D41B3A" w:rsidRDefault="00D41B3A" w:rsidP="009F2F32">
      <w:pPr>
        <w:pStyle w:val="Heading1"/>
        <w:jc w:val="right"/>
        <w:rPr>
          <w:b w:val="0"/>
          <w:sz w:val="32"/>
          <w:szCs w:val="28"/>
        </w:rPr>
      </w:pPr>
    </w:p>
    <w:p w:rsidR="00D41B3A" w:rsidRPr="00D41B3A" w:rsidRDefault="00D41B3A" w:rsidP="009F2F32">
      <w:pPr>
        <w:pStyle w:val="Heading1"/>
        <w:jc w:val="right"/>
        <w:rPr>
          <w:b w:val="0"/>
          <w:sz w:val="40"/>
          <w:szCs w:val="40"/>
        </w:rPr>
      </w:pPr>
      <w:r w:rsidRPr="00D41B3A">
        <w:rPr>
          <w:b w:val="0"/>
          <w:sz w:val="40"/>
          <w:szCs w:val="40"/>
        </w:rPr>
        <w:t xml:space="preserve">OPETUSSUUNNITELMA - </w:t>
      </w:r>
      <w:proofErr w:type="spellStart"/>
      <w:r w:rsidRPr="00D41B3A">
        <w:rPr>
          <w:b w:val="0"/>
          <w:sz w:val="40"/>
          <w:szCs w:val="40"/>
        </w:rPr>
        <w:t>eOPS</w:t>
      </w:r>
      <w:proofErr w:type="spellEnd"/>
    </w:p>
    <w:p w:rsidR="00D41B3A" w:rsidRDefault="00D41B3A" w:rsidP="009F2F32">
      <w:pPr>
        <w:pStyle w:val="Heading1"/>
        <w:jc w:val="right"/>
        <w:rPr>
          <w:b w:val="0"/>
          <w:sz w:val="32"/>
          <w:szCs w:val="28"/>
        </w:rPr>
      </w:pPr>
    </w:p>
    <w:p w:rsidR="009F2F32" w:rsidRPr="009F2F32" w:rsidRDefault="00463CD8" w:rsidP="009F2F32">
      <w:pPr>
        <w:pStyle w:val="Heading1"/>
        <w:jc w:val="right"/>
        <w:rPr>
          <w:b w:val="0"/>
          <w:sz w:val="32"/>
          <w:szCs w:val="28"/>
        </w:rPr>
      </w:pPr>
      <w:r>
        <w:rPr>
          <w:b w:val="0"/>
          <w:sz w:val="32"/>
          <w:szCs w:val="28"/>
        </w:rPr>
        <w:t>TEKNIIKA</w:t>
      </w:r>
      <w:r w:rsidR="00502902" w:rsidRPr="00D53BF6">
        <w:rPr>
          <w:b w:val="0"/>
          <w:sz w:val="32"/>
          <w:szCs w:val="28"/>
        </w:rPr>
        <w:t>N YLEMPI AMMATTIKORKEAKOULUTUTKINTO</w:t>
      </w:r>
      <w:r w:rsidR="009F2F32">
        <w:rPr>
          <w:b w:val="0"/>
          <w:sz w:val="32"/>
          <w:szCs w:val="28"/>
        </w:rPr>
        <w:t xml:space="preserve"> ”Teknologiaosaamisen johtaminen”</w:t>
      </w:r>
    </w:p>
    <w:p w:rsidR="00502902" w:rsidRPr="007D05B2" w:rsidRDefault="00463CD8" w:rsidP="00F247E0">
      <w:pPr>
        <w:pStyle w:val="Heading1"/>
        <w:jc w:val="right"/>
        <w:rPr>
          <w:b w:val="0"/>
          <w:sz w:val="32"/>
          <w:szCs w:val="28"/>
          <w:lang w:val="en-US"/>
        </w:rPr>
      </w:pPr>
      <w:r w:rsidRPr="007D05B2">
        <w:rPr>
          <w:b w:val="0"/>
          <w:sz w:val="32"/>
          <w:szCs w:val="28"/>
          <w:lang w:val="en-US"/>
        </w:rPr>
        <w:t>6</w:t>
      </w:r>
      <w:r w:rsidR="00502902" w:rsidRPr="007D05B2">
        <w:rPr>
          <w:b w:val="0"/>
          <w:sz w:val="32"/>
          <w:szCs w:val="28"/>
          <w:lang w:val="en-US"/>
        </w:rPr>
        <w:t>0 op</w:t>
      </w:r>
    </w:p>
    <w:p w:rsidR="00502902" w:rsidRPr="007D05B2" w:rsidRDefault="00502902" w:rsidP="00502902">
      <w:pPr>
        <w:rPr>
          <w:sz w:val="22"/>
          <w:lang w:val="en-US"/>
        </w:rPr>
      </w:pPr>
    </w:p>
    <w:p w:rsidR="00502902" w:rsidRPr="007D05B2" w:rsidRDefault="00463CD8" w:rsidP="00502902">
      <w:pPr>
        <w:jc w:val="right"/>
        <w:rPr>
          <w:rFonts w:ascii="Tahoma" w:hAnsi="Tahoma" w:cs="Tahoma"/>
          <w:sz w:val="28"/>
          <w:lang w:val="en-US"/>
        </w:rPr>
      </w:pPr>
      <w:proofErr w:type="spellStart"/>
      <w:r w:rsidRPr="007D05B2">
        <w:rPr>
          <w:rFonts w:ascii="Tahoma" w:hAnsi="Tahoma" w:cs="Tahoma"/>
          <w:sz w:val="28"/>
          <w:lang w:val="en-US"/>
        </w:rPr>
        <w:t>Insinöör</w:t>
      </w:r>
      <w:r w:rsidR="00502902" w:rsidRPr="007D05B2">
        <w:rPr>
          <w:rFonts w:ascii="Tahoma" w:hAnsi="Tahoma" w:cs="Tahoma"/>
          <w:sz w:val="28"/>
          <w:lang w:val="en-US"/>
        </w:rPr>
        <w:t>i</w:t>
      </w:r>
      <w:proofErr w:type="spellEnd"/>
      <w:r w:rsidR="00502902" w:rsidRPr="007D05B2">
        <w:rPr>
          <w:rFonts w:ascii="Tahoma" w:hAnsi="Tahoma" w:cs="Tahoma"/>
          <w:sz w:val="28"/>
          <w:lang w:val="en-US"/>
        </w:rPr>
        <w:t xml:space="preserve"> (</w:t>
      </w:r>
      <w:proofErr w:type="spellStart"/>
      <w:r w:rsidR="00502902" w:rsidRPr="007D05B2">
        <w:rPr>
          <w:rFonts w:ascii="Tahoma" w:hAnsi="Tahoma" w:cs="Tahoma"/>
          <w:sz w:val="28"/>
          <w:lang w:val="en-US"/>
        </w:rPr>
        <w:t>ylempi</w:t>
      </w:r>
      <w:proofErr w:type="spellEnd"/>
      <w:r w:rsidR="00502902" w:rsidRPr="007D05B2">
        <w:rPr>
          <w:rFonts w:ascii="Tahoma" w:hAnsi="Tahoma" w:cs="Tahoma"/>
          <w:sz w:val="28"/>
          <w:lang w:val="en-US"/>
        </w:rPr>
        <w:t xml:space="preserve"> AMK) – Master </w:t>
      </w:r>
      <w:r w:rsidR="008E160D" w:rsidRPr="007D05B2">
        <w:rPr>
          <w:rFonts w:ascii="Tahoma" w:hAnsi="Tahoma" w:cs="Tahoma"/>
          <w:sz w:val="28"/>
          <w:lang w:val="en-US"/>
        </w:rPr>
        <w:t xml:space="preserve">of </w:t>
      </w:r>
      <w:r w:rsidRPr="007D05B2">
        <w:rPr>
          <w:rFonts w:ascii="Tahoma" w:hAnsi="Tahoma" w:cs="Tahoma"/>
          <w:sz w:val="28"/>
          <w:lang w:val="en-US"/>
        </w:rPr>
        <w:t>Engineering</w:t>
      </w:r>
    </w:p>
    <w:p w:rsidR="00502902" w:rsidRPr="007D05B2" w:rsidRDefault="00502902" w:rsidP="00A86D4F">
      <w:pPr>
        <w:jc w:val="right"/>
        <w:rPr>
          <w:rFonts w:ascii="Tahoma" w:hAnsi="Tahoma"/>
          <w:kern w:val="32"/>
          <w:szCs w:val="32"/>
          <w:lang w:val="en-US"/>
        </w:rPr>
      </w:pPr>
      <w:r w:rsidRPr="007D05B2">
        <w:rPr>
          <w:lang w:val="en-US"/>
        </w:rPr>
        <w:br w:type="page"/>
      </w:r>
    </w:p>
    <w:bookmarkEnd w:id="0"/>
    <w:bookmarkEnd w:id="1"/>
    <w:p w:rsidR="001A2F3A" w:rsidRPr="007D05B2" w:rsidRDefault="001A2F3A" w:rsidP="001A2F3A">
      <w:pPr>
        <w:pStyle w:val="Heading1"/>
        <w:spacing w:before="0" w:after="0"/>
        <w:jc w:val="both"/>
        <w:rPr>
          <w:b w:val="0"/>
          <w:sz w:val="32"/>
          <w:lang w:val="en-US"/>
        </w:rPr>
      </w:pPr>
    </w:p>
    <w:p w:rsidR="007D05B2" w:rsidRDefault="001A2F3A" w:rsidP="007D05B2">
      <w:pPr>
        <w:pStyle w:val="Heading1"/>
        <w:spacing w:before="0" w:after="0"/>
        <w:jc w:val="both"/>
        <w:rPr>
          <w:b w:val="0"/>
          <w:sz w:val="32"/>
        </w:rPr>
      </w:pPr>
      <w:r>
        <w:rPr>
          <w:b w:val="0"/>
          <w:sz w:val="32"/>
        </w:rPr>
        <w:t>Osaamistavoitteet</w:t>
      </w:r>
    </w:p>
    <w:p w:rsidR="007D05B2" w:rsidRPr="007D05B2" w:rsidRDefault="007D05B2" w:rsidP="007D05B2">
      <w:pPr>
        <w:rPr>
          <w:b/>
          <w:color w:val="FF0000"/>
        </w:rPr>
      </w:pPr>
      <w:r w:rsidRPr="007D05B2">
        <w:rPr>
          <w:b/>
          <w:color w:val="FF0000"/>
        </w:rPr>
        <w:t>Taulukko nimellä EJJ16SY_2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8"/>
      </w:tblGrid>
      <w:tr w:rsidR="001A2F3A" w:rsidRPr="00502105" w:rsidTr="00FF7A39">
        <w:tc>
          <w:tcPr>
            <w:tcW w:w="2660" w:type="dxa"/>
            <w:shd w:val="clear" w:color="auto" w:fill="FFC000"/>
          </w:tcPr>
          <w:p w:rsidR="001A2F3A" w:rsidRPr="00FF7A39" w:rsidRDefault="001A2F3A" w:rsidP="00711A07">
            <w:pPr>
              <w:spacing w:before="120" w:after="0"/>
              <w:rPr>
                <w:rFonts w:ascii="Tahoma" w:hAnsi="Tahoma" w:cs="Tahoma"/>
                <w:b/>
                <w:color w:val="FFFFFF" w:themeColor="background1"/>
                <w:szCs w:val="20"/>
              </w:rPr>
            </w:pPr>
            <w:r w:rsidRPr="00FF7A39">
              <w:rPr>
                <w:rFonts w:ascii="Tahoma" w:hAnsi="Tahoma" w:cs="Tahoma"/>
                <w:b/>
                <w:color w:val="FFFFFF" w:themeColor="background1"/>
                <w:szCs w:val="20"/>
              </w:rPr>
              <w:t>Osaamisen osa-alue</w:t>
            </w:r>
          </w:p>
        </w:tc>
        <w:tc>
          <w:tcPr>
            <w:tcW w:w="7118" w:type="dxa"/>
            <w:shd w:val="clear" w:color="auto" w:fill="FFC000"/>
          </w:tcPr>
          <w:p w:rsidR="001A2F3A" w:rsidRPr="00502105" w:rsidRDefault="001A2F3A" w:rsidP="00711A07">
            <w:pPr>
              <w:spacing w:before="120" w:after="0"/>
              <w:rPr>
                <w:rFonts w:ascii="Tahoma" w:hAnsi="Tahoma" w:cs="Tahoma"/>
                <w:b/>
                <w:color w:val="FFFFFF" w:themeColor="background1"/>
                <w:szCs w:val="20"/>
              </w:rPr>
            </w:pPr>
            <w:r w:rsidRPr="00502105">
              <w:rPr>
                <w:rFonts w:ascii="Tahoma" w:hAnsi="Tahoma" w:cs="Tahoma"/>
                <w:b/>
                <w:color w:val="FFFFFF" w:themeColor="background1"/>
                <w:szCs w:val="20"/>
              </w:rPr>
              <w:t>Osaaminen tasolla 7</w:t>
            </w:r>
          </w:p>
        </w:tc>
      </w:tr>
      <w:tr w:rsidR="001A2F3A" w:rsidRPr="00502105" w:rsidTr="00711A07">
        <w:tc>
          <w:tcPr>
            <w:tcW w:w="2660" w:type="dxa"/>
          </w:tcPr>
          <w:p w:rsidR="001A2F3A" w:rsidRPr="00502105" w:rsidRDefault="001A2F3A" w:rsidP="00711A07">
            <w:pPr>
              <w:spacing w:before="120" w:after="0"/>
              <w:rPr>
                <w:rFonts w:ascii="Tahoma" w:hAnsi="Tahoma" w:cs="Tahoma"/>
                <w:b/>
                <w:szCs w:val="20"/>
              </w:rPr>
            </w:pPr>
            <w:r w:rsidRPr="00502105">
              <w:rPr>
                <w:rFonts w:ascii="Tahoma" w:hAnsi="Tahoma" w:cs="Tahoma"/>
                <w:b/>
                <w:szCs w:val="20"/>
              </w:rPr>
              <w:t>Tieto</w:t>
            </w:r>
          </w:p>
        </w:tc>
        <w:tc>
          <w:tcPr>
            <w:tcW w:w="7118" w:type="dxa"/>
          </w:tcPr>
          <w:p w:rsidR="001A2F3A" w:rsidRPr="00502105" w:rsidRDefault="001A2F3A" w:rsidP="00711A07">
            <w:pPr>
              <w:spacing w:before="120" w:after="0"/>
              <w:rPr>
                <w:rFonts w:ascii="Tahoma" w:hAnsi="Tahoma" w:cs="Tahoma"/>
                <w:b/>
                <w:szCs w:val="20"/>
              </w:rPr>
            </w:pPr>
            <w:r w:rsidRPr="00502105">
              <w:rPr>
                <w:rFonts w:ascii="Tahoma" w:hAnsi="Tahoma" w:cs="Tahoma"/>
                <w:szCs w:val="20"/>
              </w:rPr>
              <w:t>Insinööri (ylempi AMK) hallitsee laaja-alaiset ja pitkälle erikoistuneet oman alansa erityisosaamista vastaavat käsitteet, menetelmät ja tiedot, joita käytetään itsenäisen ajattelun ja/tai tutkimuksen perustana. Hän ymmärtää alan ja eri alojen rajapintojen tietoihin liittyviä kysymyksiä ja tarkastelee niitä ja uutta tietoa kriittisesti.</w:t>
            </w:r>
          </w:p>
        </w:tc>
      </w:tr>
      <w:tr w:rsidR="001A2F3A" w:rsidRPr="00502105" w:rsidTr="00711A07">
        <w:tc>
          <w:tcPr>
            <w:tcW w:w="2660" w:type="dxa"/>
          </w:tcPr>
          <w:p w:rsidR="001A2F3A" w:rsidRPr="00502105" w:rsidRDefault="001A2F3A" w:rsidP="00711A07">
            <w:pPr>
              <w:spacing w:before="120" w:after="0"/>
              <w:rPr>
                <w:rFonts w:ascii="Tahoma" w:hAnsi="Tahoma" w:cs="Tahoma"/>
                <w:b/>
                <w:szCs w:val="20"/>
              </w:rPr>
            </w:pPr>
            <w:r w:rsidRPr="00502105">
              <w:rPr>
                <w:rFonts w:ascii="Tahoma" w:hAnsi="Tahoma" w:cs="Tahoma"/>
                <w:b/>
                <w:szCs w:val="20"/>
              </w:rPr>
              <w:t>Työskentelytapa ja soveltaminen (taito)</w:t>
            </w:r>
          </w:p>
        </w:tc>
        <w:tc>
          <w:tcPr>
            <w:tcW w:w="7118" w:type="dxa"/>
          </w:tcPr>
          <w:p w:rsidR="001A2F3A" w:rsidRPr="00502105" w:rsidRDefault="001A2F3A" w:rsidP="00711A07">
            <w:pPr>
              <w:spacing w:before="120" w:after="0"/>
              <w:rPr>
                <w:rFonts w:ascii="Tahoma" w:hAnsi="Tahoma" w:cs="Tahoma"/>
                <w:b/>
                <w:szCs w:val="20"/>
              </w:rPr>
            </w:pPr>
            <w:r w:rsidRPr="00502105">
              <w:rPr>
                <w:rFonts w:ascii="Tahoma" w:hAnsi="Tahoma" w:cs="Tahoma"/>
                <w:szCs w:val="20"/>
              </w:rPr>
              <w:t>Insinööri (ylempi AMK) kykenee ratkaisemaan vaativia ongelmia tutkimus- ja/tai innovaatiotoiminnassa, jossa kehitetään uusia tietoja ja menettelyjä sekä sovelletaan ja yhdistetään eri alojen tietoja.</w:t>
            </w:r>
          </w:p>
        </w:tc>
      </w:tr>
      <w:tr w:rsidR="001A2F3A" w:rsidRPr="00502105" w:rsidTr="00711A07">
        <w:tc>
          <w:tcPr>
            <w:tcW w:w="2660" w:type="dxa"/>
          </w:tcPr>
          <w:p w:rsidR="001A2F3A" w:rsidRPr="00502105" w:rsidRDefault="001A2F3A" w:rsidP="00711A07">
            <w:pPr>
              <w:spacing w:before="120" w:after="0"/>
              <w:rPr>
                <w:rFonts w:ascii="Tahoma" w:hAnsi="Tahoma" w:cs="Tahoma"/>
                <w:b/>
                <w:szCs w:val="20"/>
              </w:rPr>
            </w:pPr>
            <w:r w:rsidRPr="00502105">
              <w:rPr>
                <w:rFonts w:ascii="Tahoma" w:hAnsi="Tahoma" w:cs="Tahoma"/>
                <w:b/>
                <w:szCs w:val="20"/>
              </w:rPr>
              <w:t>Vastuu, johtaminen, yrittäjyys</w:t>
            </w:r>
          </w:p>
        </w:tc>
        <w:tc>
          <w:tcPr>
            <w:tcW w:w="7118" w:type="dxa"/>
          </w:tcPr>
          <w:p w:rsidR="001A2F3A" w:rsidRPr="00502105" w:rsidRDefault="001A2F3A" w:rsidP="00711A07">
            <w:pPr>
              <w:spacing w:before="120" w:after="0"/>
              <w:rPr>
                <w:rFonts w:ascii="Tahoma" w:hAnsi="Tahoma" w:cs="Tahoma"/>
                <w:b/>
                <w:szCs w:val="20"/>
              </w:rPr>
            </w:pPr>
            <w:r w:rsidRPr="00502105">
              <w:rPr>
                <w:rFonts w:ascii="Tahoma" w:hAnsi="Tahoma" w:cs="Tahoma"/>
                <w:szCs w:val="20"/>
              </w:rPr>
              <w:t>Insinööri (ylempi AMK) kykenee työskentelemään itsenäisesti alan vaativissa asiantuntijatehtävissä tai yrittäjänä. Hän kykenee johtamaan ja kehittämään monimutkaisia, ennakoimattomia ja uusia strategisia lähestymistapoja. Hän kykenee johtamaan asioita ja ihmisiä.</w:t>
            </w:r>
          </w:p>
        </w:tc>
      </w:tr>
      <w:tr w:rsidR="001A2F3A" w:rsidRPr="00502105" w:rsidTr="00711A07">
        <w:tc>
          <w:tcPr>
            <w:tcW w:w="2660" w:type="dxa"/>
          </w:tcPr>
          <w:p w:rsidR="001A2F3A" w:rsidRPr="00502105" w:rsidRDefault="001A2F3A" w:rsidP="00711A07">
            <w:pPr>
              <w:spacing w:before="120" w:after="0"/>
              <w:rPr>
                <w:rFonts w:ascii="Tahoma" w:hAnsi="Tahoma" w:cs="Tahoma"/>
                <w:b/>
                <w:szCs w:val="20"/>
              </w:rPr>
            </w:pPr>
            <w:r w:rsidRPr="00502105">
              <w:rPr>
                <w:rFonts w:ascii="Tahoma" w:hAnsi="Tahoma" w:cs="Tahoma"/>
                <w:b/>
                <w:szCs w:val="20"/>
              </w:rPr>
              <w:t>Arviointi</w:t>
            </w:r>
          </w:p>
        </w:tc>
        <w:tc>
          <w:tcPr>
            <w:tcW w:w="7118" w:type="dxa"/>
          </w:tcPr>
          <w:p w:rsidR="001A2F3A" w:rsidRPr="00502105" w:rsidRDefault="001A2F3A" w:rsidP="00711A07">
            <w:pPr>
              <w:spacing w:before="120" w:after="0"/>
              <w:rPr>
                <w:rFonts w:ascii="Tahoma" w:hAnsi="Tahoma" w:cs="Tahoma"/>
                <w:b/>
                <w:szCs w:val="20"/>
              </w:rPr>
            </w:pPr>
            <w:r w:rsidRPr="00502105">
              <w:rPr>
                <w:rFonts w:ascii="Tahoma" w:hAnsi="Tahoma" w:cs="Tahoma"/>
                <w:szCs w:val="20"/>
              </w:rPr>
              <w:t>Insinööri (ylempi AMK) kykenee arvioimaan yksittäisten henkilöiden ja ryhmien toimintaa. Hän kykenee kartuttamaan oman alansa tietoja ja käytäntöjä ja/tai vastaamaan muiden kehityksestä.</w:t>
            </w:r>
          </w:p>
        </w:tc>
      </w:tr>
      <w:tr w:rsidR="001A2F3A" w:rsidRPr="00502105" w:rsidTr="00711A07">
        <w:tc>
          <w:tcPr>
            <w:tcW w:w="2660" w:type="dxa"/>
          </w:tcPr>
          <w:p w:rsidR="001A2F3A" w:rsidRPr="00502105" w:rsidRDefault="001A2F3A" w:rsidP="00711A07">
            <w:pPr>
              <w:spacing w:before="120" w:after="0"/>
              <w:rPr>
                <w:rFonts w:ascii="Tahoma" w:hAnsi="Tahoma" w:cs="Tahoma"/>
                <w:b/>
                <w:szCs w:val="20"/>
              </w:rPr>
            </w:pPr>
            <w:r w:rsidRPr="00502105">
              <w:rPr>
                <w:rFonts w:ascii="Tahoma" w:hAnsi="Tahoma" w:cs="Tahoma"/>
                <w:b/>
                <w:szCs w:val="20"/>
              </w:rPr>
              <w:t>Elinikäisen oppimisen avaintaidot</w:t>
            </w:r>
          </w:p>
        </w:tc>
        <w:tc>
          <w:tcPr>
            <w:tcW w:w="7118" w:type="dxa"/>
          </w:tcPr>
          <w:p w:rsidR="001A2F3A" w:rsidRPr="00502105" w:rsidRDefault="001A2F3A" w:rsidP="00711A07">
            <w:pPr>
              <w:spacing w:before="120" w:after="0"/>
              <w:rPr>
                <w:rFonts w:ascii="Tahoma" w:hAnsi="Tahoma" w:cs="Tahoma"/>
                <w:szCs w:val="20"/>
              </w:rPr>
            </w:pPr>
            <w:r w:rsidRPr="00502105">
              <w:rPr>
                <w:rFonts w:ascii="Tahoma" w:hAnsi="Tahoma" w:cs="Tahoma"/>
                <w:szCs w:val="20"/>
              </w:rPr>
              <w:t>Insinööri (ylempi AMK) omaa valmiuden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5D327C" w:rsidRDefault="005D327C" w:rsidP="005D327C">
      <w:pPr>
        <w:rPr>
          <w:rFonts w:ascii="Tahoma" w:eastAsia="Calibri" w:hAnsi="Tahoma" w:cs="Tahoma"/>
          <w:color w:val="000000"/>
          <w:sz w:val="22"/>
          <w:szCs w:val="22"/>
        </w:rPr>
      </w:pPr>
    </w:p>
    <w:p w:rsidR="007D05B2" w:rsidRPr="007D05B2" w:rsidRDefault="007D05B2" w:rsidP="005D327C">
      <w:pPr>
        <w:rPr>
          <w:rFonts w:ascii="Tahoma" w:eastAsia="Calibri" w:hAnsi="Tahoma" w:cs="Tahoma"/>
          <w:b/>
          <w:color w:val="FF0000"/>
          <w:sz w:val="22"/>
          <w:szCs w:val="22"/>
        </w:rPr>
      </w:pPr>
      <w:r w:rsidRPr="007D05B2">
        <w:rPr>
          <w:rFonts w:ascii="Tahoma" w:eastAsia="Calibri" w:hAnsi="Tahoma" w:cs="Tahoma"/>
          <w:b/>
          <w:color w:val="FF0000"/>
          <w:sz w:val="22"/>
          <w:szCs w:val="22"/>
        </w:rPr>
        <w:t xml:space="preserve">Taulukko nimellä </w:t>
      </w:r>
      <w:r w:rsidR="00AE4FE1">
        <w:rPr>
          <w:rFonts w:ascii="Tahoma" w:eastAsia="Calibri" w:hAnsi="Tahoma" w:cs="Tahoma"/>
          <w:b/>
          <w:color w:val="FF0000"/>
          <w:sz w:val="22"/>
          <w:szCs w:val="22"/>
        </w:rPr>
        <w:t>EJJ16SY_3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946"/>
      </w:tblGrid>
      <w:tr w:rsidR="005D327C" w:rsidRPr="007D05B2" w:rsidTr="00711A07">
        <w:tc>
          <w:tcPr>
            <w:tcW w:w="2835" w:type="dxa"/>
            <w:tcBorders>
              <w:top w:val="single" w:sz="4" w:space="0" w:color="auto"/>
              <w:left w:val="single" w:sz="4" w:space="0" w:color="auto"/>
              <w:bottom w:val="single" w:sz="4" w:space="0" w:color="auto"/>
              <w:right w:val="single" w:sz="4" w:space="0" w:color="auto"/>
            </w:tcBorders>
            <w:shd w:val="clear" w:color="auto" w:fill="8064A2" w:themeFill="accent4"/>
          </w:tcPr>
          <w:p w:rsidR="005D327C" w:rsidRPr="005D327C" w:rsidRDefault="005D327C" w:rsidP="00711A07">
            <w:pPr>
              <w:spacing w:before="120" w:after="0"/>
              <w:rPr>
                <w:rFonts w:ascii="Tahoma" w:hAnsi="Tahoma" w:cs="Tahoma"/>
                <w:b/>
                <w:color w:val="FFFFFF" w:themeColor="background1"/>
                <w:szCs w:val="20"/>
              </w:rPr>
            </w:pPr>
            <w:r w:rsidRPr="005D327C">
              <w:rPr>
                <w:rFonts w:ascii="Tahoma" w:hAnsi="Tahoma" w:cs="Tahoma"/>
                <w:b/>
                <w:color w:val="FFFFFF" w:themeColor="background1"/>
                <w:szCs w:val="20"/>
              </w:rPr>
              <w:t>Yleiset kompetenssit</w:t>
            </w:r>
          </w:p>
          <w:p w:rsidR="005D327C" w:rsidRPr="005D327C" w:rsidRDefault="005D327C" w:rsidP="00711A07">
            <w:pPr>
              <w:spacing w:before="120" w:after="0"/>
              <w:rPr>
                <w:rFonts w:ascii="Tahoma" w:hAnsi="Tahoma" w:cs="Tahoma"/>
                <w:color w:val="FFFFFF" w:themeColor="background1"/>
                <w:szCs w:val="20"/>
              </w:rPr>
            </w:pPr>
            <w:r w:rsidRPr="005D327C">
              <w:rPr>
                <w:rFonts w:ascii="Tahoma" w:hAnsi="Tahoma" w:cs="Tahoma"/>
                <w:color w:val="FFFFFF" w:themeColor="background1"/>
                <w:szCs w:val="20"/>
              </w:rPr>
              <w:t>(</w:t>
            </w:r>
            <w:proofErr w:type="spellStart"/>
            <w:r w:rsidRPr="005D327C">
              <w:rPr>
                <w:rFonts w:ascii="Tahoma" w:hAnsi="Tahoma" w:cs="Tahoma"/>
                <w:color w:val="FFFFFF" w:themeColor="background1"/>
                <w:szCs w:val="20"/>
              </w:rPr>
              <w:t>G</w:t>
            </w:r>
            <w:r w:rsidRPr="005D327C">
              <w:rPr>
                <w:rFonts w:ascii="Tahoma" w:hAnsi="Tahoma" w:cs="Tahoma"/>
                <w:i/>
                <w:color w:val="FFFFFF" w:themeColor="background1"/>
                <w:szCs w:val="20"/>
              </w:rPr>
              <w:t>eneric</w:t>
            </w:r>
            <w:proofErr w:type="spellEnd"/>
            <w:r w:rsidRPr="005D327C">
              <w:rPr>
                <w:rFonts w:ascii="Tahoma" w:hAnsi="Tahoma" w:cs="Tahoma"/>
                <w:i/>
                <w:color w:val="FFFFFF" w:themeColor="background1"/>
                <w:szCs w:val="20"/>
              </w:rPr>
              <w:t xml:space="preserve"> </w:t>
            </w:r>
            <w:proofErr w:type="spellStart"/>
            <w:r w:rsidRPr="005D327C">
              <w:rPr>
                <w:rFonts w:ascii="Tahoma" w:hAnsi="Tahoma" w:cs="Tahoma"/>
                <w:i/>
                <w:color w:val="FFFFFF" w:themeColor="background1"/>
                <w:szCs w:val="20"/>
              </w:rPr>
              <w:t>competences</w:t>
            </w:r>
            <w:proofErr w:type="spellEnd"/>
            <w:r w:rsidRPr="005D327C">
              <w:rPr>
                <w:rFonts w:ascii="Tahoma" w:hAnsi="Tahoma" w:cs="Tahoma"/>
                <w:color w:val="FFFFFF" w:themeColor="background1"/>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8064A2" w:themeFill="accent4"/>
          </w:tcPr>
          <w:p w:rsidR="005D327C" w:rsidRPr="005D327C" w:rsidRDefault="005D327C" w:rsidP="00711A07">
            <w:pPr>
              <w:spacing w:before="120" w:after="0"/>
              <w:rPr>
                <w:rFonts w:ascii="Tahoma" w:hAnsi="Tahoma" w:cs="Tahoma"/>
                <w:b/>
                <w:color w:val="FFFFFF" w:themeColor="background1"/>
                <w:szCs w:val="20"/>
                <w:lang w:val="en-US"/>
              </w:rPr>
            </w:pPr>
            <w:proofErr w:type="spellStart"/>
            <w:r w:rsidRPr="005D327C">
              <w:rPr>
                <w:rFonts w:ascii="Tahoma" w:hAnsi="Tahoma" w:cs="Tahoma"/>
                <w:b/>
                <w:color w:val="FFFFFF" w:themeColor="background1"/>
                <w:szCs w:val="20"/>
                <w:lang w:val="en-US"/>
              </w:rPr>
              <w:t>Osaamisen</w:t>
            </w:r>
            <w:proofErr w:type="spellEnd"/>
            <w:r w:rsidRPr="005D327C">
              <w:rPr>
                <w:rFonts w:ascii="Tahoma" w:hAnsi="Tahoma" w:cs="Tahoma"/>
                <w:b/>
                <w:color w:val="FFFFFF" w:themeColor="background1"/>
                <w:szCs w:val="20"/>
                <w:lang w:val="en-US"/>
              </w:rPr>
              <w:t xml:space="preserve"> </w:t>
            </w:r>
            <w:proofErr w:type="spellStart"/>
            <w:r w:rsidRPr="005D327C">
              <w:rPr>
                <w:rFonts w:ascii="Tahoma" w:hAnsi="Tahoma" w:cs="Tahoma"/>
                <w:b/>
                <w:color w:val="FFFFFF" w:themeColor="background1"/>
                <w:szCs w:val="20"/>
                <w:lang w:val="en-US"/>
              </w:rPr>
              <w:t>kuvaus</w:t>
            </w:r>
            <w:proofErr w:type="spellEnd"/>
          </w:p>
          <w:p w:rsidR="005D327C" w:rsidRPr="005D327C" w:rsidRDefault="005D327C" w:rsidP="00711A07">
            <w:pPr>
              <w:spacing w:before="120" w:after="0"/>
              <w:rPr>
                <w:rFonts w:ascii="Tahoma" w:hAnsi="Tahoma" w:cs="Tahoma"/>
                <w:b/>
                <w:color w:val="FFFFFF" w:themeColor="background1"/>
                <w:szCs w:val="20"/>
                <w:lang w:val="en-US"/>
              </w:rPr>
            </w:pPr>
            <w:r w:rsidRPr="005D327C">
              <w:rPr>
                <w:rFonts w:ascii="Tahoma" w:hAnsi="Tahoma" w:cs="Tahoma"/>
                <w:color w:val="FFFFFF" w:themeColor="background1"/>
                <w:szCs w:val="20"/>
                <w:lang w:val="en-US"/>
              </w:rPr>
              <w:t>(</w:t>
            </w:r>
            <w:r w:rsidRPr="005D327C">
              <w:rPr>
                <w:rFonts w:ascii="Tahoma" w:hAnsi="Tahoma" w:cs="Tahoma"/>
                <w:i/>
                <w:color w:val="FFFFFF" w:themeColor="background1"/>
                <w:szCs w:val="20"/>
                <w:lang w:val="en-US"/>
              </w:rPr>
              <w:t>description of the competence</w:t>
            </w:r>
            <w:r w:rsidRPr="005D327C">
              <w:rPr>
                <w:rFonts w:ascii="Tahoma" w:hAnsi="Tahoma" w:cs="Tahoma"/>
                <w:color w:val="FFFFFF" w:themeColor="background1"/>
                <w:szCs w:val="20"/>
                <w:lang w:val="en-US"/>
              </w:rPr>
              <w:t>)</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ind w:left="12"/>
              <w:rPr>
                <w:rFonts w:ascii="Tahoma" w:hAnsi="Tahoma" w:cs="Tahoma"/>
                <w:b/>
                <w:szCs w:val="20"/>
              </w:rPr>
            </w:pPr>
            <w:r w:rsidRPr="005D327C">
              <w:rPr>
                <w:rFonts w:ascii="Tahoma" w:hAnsi="Tahoma" w:cs="Tahoma"/>
                <w:b/>
                <w:szCs w:val="20"/>
              </w:rPr>
              <w:t>Oppimisen taidot</w:t>
            </w:r>
          </w:p>
          <w:p w:rsidR="005D327C" w:rsidRPr="005D327C" w:rsidRDefault="005D327C" w:rsidP="00711A07">
            <w:pPr>
              <w:spacing w:before="0" w:after="0"/>
              <w:ind w:left="12"/>
              <w:rPr>
                <w:rFonts w:ascii="Tahoma" w:hAnsi="Tahoma" w:cs="Tahoma"/>
                <w:szCs w:val="20"/>
              </w:rPr>
            </w:pPr>
            <w:r w:rsidRPr="005D327C">
              <w:rPr>
                <w:rFonts w:ascii="Tahoma" w:hAnsi="Tahoma" w:cs="Tahoma"/>
                <w:szCs w:val="20"/>
              </w:rPr>
              <w:t>(</w:t>
            </w:r>
            <w:r w:rsidRPr="005D327C">
              <w:rPr>
                <w:rFonts w:ascii="Tahoma" w:hAnsi="Tahoma" w:cs="Tahoma"/>
                <w:i/>
                <w:szCs w:val="20"/>
              </w:rPr>
              <w:t xml:space="preserve">Learning </w:t>
            </w:r>
            <w:proofErr w:type="spellStart"/>
            <w:r w:rsidRPr="005D327C">
              <w:rPr>
                <w:rFonts w:ascii="Tahoma" w:hAnsi="Tahoma" w:cs="Tahoma"/>
                <w:i/>
                <w:szCs w:val="20"/>
              </w:rPr>
              <w:t>competence</w:t>
            </w:r>
            <w:proofErr w:type="spellEnd"/>
            <w:r w:rsidRPr="005D327C">
              <w:rPr>
                <w:rFonts w:ascii="Tahoma" w:hAnsi="Tahoma" w:cs="Tahoma"/>
                <w:szCs w:val="20"/>
              </w:rPr>
              <w:t>)</w:t>
            </w:r>
          </w:p>
        </w:tc>
        <w:tc>
          <w:tcPr>
            <w:tcW w:w="6946"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contextualSpacing/>
              <w:rPr>
                <w:rFonts w:ascii="Tahoma" w:hAnsi="Tahoma" w:cs="Tahoma"/>
                <w:snapToGrid w:val="0"/>
                <w:szCs w:val="20"/>
              </w:rPr>
            </w:pPr>
            <w:r w:rsidRPr="005D327C">
              <w:rPr>
                <w:rFonts w:ascii="Tahoma" w:hAnsi="Tahoma" w:cs="Tahoma"/>
                <w:snapToGrid w:val="0"/>
                <w:szCs w:val="20"/>
              </w:rPr>
              <w:t>Insinööri (ylemp</w:t>
            </w:r>
            <w:bookmarkStart w:id="2" w:name="_GoBack"/>
            <w:bookmarkEnd w:id="2"/>
            <w:r w:rsidRPr="005D327C">
              <w:rPr>
                <w:rFonts w:ascii="Tahoma" w:hAnsi="Tahoma" w:cs="Tahoma"/>
                <w:snapToGrid w:val="0"/>
                <w:szCs w:val="20"/>
              </w:rPr>
              <w:t>i AMK)</w:t>
            </w:r>
          </w:p>
          <w:p w:rsidR="005D327C" w:rsidRPr="005D327C" w:rsidRDefault="005D327C" w:rsidP="005D327C">
            <w:pPr>
              <w:numPr>
                <w:ilvl w:val="0"/>
                <w:numId w:val="1"/>
              </w:numPr>
              <w:spacing w:before="0" w:after="0" w:line="240" w:lineRule="auto"/>
              <w:ind w:left="249" w:hanging="249"/>
              <w:contextualSpacing/>
              <w:rPr>
                <w:rFonts w:ascii="Tahoma" w:hAnsi="Tahoma" w:cs="Tahoma"/>
                <w:snapToGrid w:val="0"/>
                <w:szCs w:val="20"/>
              </w:rPr>
            </w:pPr>
            <w:r w:rsidRPr="005D327C">
              <w:rPr>
                <w:rFonts w:ascii="Tahoma" w:hAnsi="Tahoma" w:cs="Tahoma"/>
                <w:snapToGrid w:val="0"/>
                <w:szCs w:val="20"/>
              </w:rPr>
              <w:t>osaa monipuolisesti ja tavoitteellisesti arvioida ja kehittää asiantuntijuuttaan</w:t>
            </w:r>
          </w:p>
          <w:p w:rsidR="005D327C" w:rsidRPr="005D327C" w:rsidRDefault="005D327C" w:rsidP="005D327C">
            <w:pPr>
              <w:numPr>
                <w:ilvl w:val="0"/>
                <w:numId w:val="1"/>
              </w:numPr>
              <w:spacing w:before="0" w:after="0" w:line="240" w:lineRule="auto"/>
              <w:ind w:left="249" w:hanging="249"/>
              <w:contextualSpacing/>
              <w:rPr>
                <w:rFonts w:ascii="Tahoma" w:hAnsi="Tahoma" w:cs="Tahoma"/>
                <w:snapToGrid w:val="0"/>
                <w:szCs w:val="20"/>
              </w:rPr>
            </w:pPr>
            <w:r w:rsidRPr="005D327C">
              <w:rPr>
                <w:rFonts w:ascii="Tahoma" w:hAnsi="Tahoma" w:cs="Tahoma"/>
                <w:snapToGrid w:val="0"/>
                <w:szCs w:val="20"/>
              </w:rPr>
              <w:t>osaa hankkia, käsitellä, tuottaa ja arvioida tietoa kriittisesti ja eri alojen näkökulmasta</w:t>
            </w:r>
          </w:p>
          <w:p w:rsidR="005D327C" w:rsidRPr="005D327C" w:rsidRDefault="005D327C" w:rsidP="005D327C">
            <w:pPr>
              <w:numPr>
                <w:ilvl w:val="0"/>
                <w:numId w:val="1"/>
              </w:numPr>
              <w:spacing w:before="0" w:after="0" w:line="240" w:lineRule="auto"/>
              <w:ind w:left="249" w:hanging="249"/>
              <w:contextualSpacing/>
              <w:rPr>
                <w:rFonts w:ascii="Tahoma" w:hAnsi="Tahoma" w:cs="Tahoma"/>
                <w:snapToGrid w:val="0"/>
                <w:szCs w:val="20"/>
              </w:rPr>
            </w:pPr>
            <w:r w:rsidRPr="005D327C">
              <w:rPr>
                <w:rFonts w:ascii="Tahoma" w:hAnsi="Tahoma" w:cs="Tahoma"/>
                <w:snapToGrid w:val="0"/>
                <w:szCs w:val="20"/>
              </w:rPr>
              <w:t>kykenee ottamaan vastuuta yhteisön tavoitteellisesta oppimisesta</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ind w:left="12"/>
              <w:rPr>
                <w:rFonts w:ascii="Tahoma" w:hAnsi="Tahoma" w:cs="Tahoma"/>
                <w:b/>
                <w:szCs w:val="20"/>
              </w:rPr>
            </w:pPr>
            <w:r w:rsidRPr="005D327C">
              <w:rPr>
                <w:rFonts w:ascii="Tahoma" w:hAnsi="Tahoma" w:cs="Tahoma"/>
                <w:b/>
                <w:szCs w:val="20"/>
              </w:rPr>
              <w:t>Eettinen osaaminen</w:t>
            </w:r>
          </w:p>
          <w:p w:rsidR="005D327C" w:rsidRPr="005D327C" w:rsidRDefault="005D327C" w:rsidP="00711A07">
            <w:pPr>
              <w:spacing w:before="0" w:after="0"/>
              <w:ind w:left="12"/>
              <w:rPr>
                <w:rFonts w:ascii="Tahoma" w:hAnsi="Tahoma" w:cs="Tahoma"/>
                <w:szCs w:val="20"/>
              </w:rPr>
            </w:pPr>
            <w:r w:rsidRPr="005D327C">
              <w:rPr>
                <w:rFonts w:ascii="Tahoma" w:hAnsi="Tahoma" w:cs="Tahoma"/>
                <w:szCs w:val="20"/>
              </w:rPr>
              <w:t>(</w:t>
            </w:r>
            <w:proofErr w:type="spellStart"/>
            <w:r w:rsidRPr="005D327C">
              <w:rPr>
                <w:rFonts w:ascii="Tahoma" w:hAnsi="Tahoma" w:cs="Tahoma"/>
                <w:i/>
                <w:szCs w:val="20"/>
              </w:rPr>
              <w:t>Ethical</w:t>
            </w:r>
            <w:proofErr w:type="spellEnd"/>
            <w:r w:rsidRPr="005D327C">
              <w:rPr>
                <w:rFonts w:ascii="Tahoma" w:hAnsi="Tahoma" w:cs="Tahoma"/>
                <w:i/>
                <w:szCs w:val="20"/>
              </w:rPr>
              <w:t xml:space="preserve"> </w:t>
            </w:r>
            <w:proofErr w:type="spellStart"/>
            <w:r w:rsidRPr="005D327C">
              <w:rPr>
                <w:rFonts w:ascii="Tahoma" w:hAnsi="Tahoma" w:cs="Tahoma"/>
                <w:i/>
                <w:szCs w:val="20"/>
              </w:rPr>
              <w:t>competence</w:t>
            </w:r>
            <w:proofErr w:type="spellEnd"/>
            <w:r w:rsidRPr="005D327C">
              <w:rPr>
                <w:rFonts w:ascii="Tahoma" w:hAnsi="Tahoma" w:cs="Tahoma"/>
                <w:szCs w:val="20"/>
              </w:rPr>
              <w:t>)</w:t>
            </w:r>
          </w:p>
        </w:tc>
        <w:tc>
          <w:tcPr>
            <w:tcW w:w="6946" w:type="dxa"/>
            <w:tcBorders>
              <w:top w:val="single" w:sz="4" w:space="0" w:color="auto"/>
              <w:left w:val="single" w:sz="4" w:space="0" w:color="auto"/>
              <w:bottom w:val="single" w:sz="4" w:space="0" w:color="auto"/>
              <w:right w:val="single" w:sz="4" w:space="0" w:color="auto"/>
            </w:tcBorders>
          </w:tcPr>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kykenee ottamaan vastuuta yhteisön toiminnasta ja sen seurauksista</w:t>
            </w:r>
          </w:p>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soveltaa alansa ammattieettisiä periaatteita asiantuntijana ja työelämän kehittäjänä</w:t>
            </w:r>
          </w:p>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tehdä ratkaisuja ottaen huomioon yksilön ja yhteisön näkökulmat</w:t>
            </w:r>
          </w:p>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edistää tasa-arvoisuuden periaatteiden toteutumista työyhteisössä</w:t>
            </w:r>
          </w:p>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edistää kestävän kehityksen periaatteiden ja yhteiskuntavastuun toteutumista</w:t>
            </w:r>
          </w:p>
          <w:p w:rsidR="005D327C" w:rsidRPr="005D327C" w:rsidRDefault="005D327C" w:rsidP="005D327C">
            <w:pPr>
              <w:numPr>
                <w:ilvl w:val="0"/>
                <w:numId w:val="2"/>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 xml:space="preserve">kykenee johtamaan yhteiskunnallisesti vaikuttavaa toimintaa eettisiin arvoihin perustuen </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ind w:left="12"/>
              <w:rPr>
                <w:rFonts w:ascii="Tahoma" w:hAnsi="Tahoma" w:cs="Tahoma"/>
                <w:b/>
                <w:szCs w:val="20"/>
              </w:rPr>
            </w:pPr>
            <w:r w:rsidRPr="005D327C">
              <w:rPr>
                <w:rFonts w:ascii="Tahoma" w:hAnsi="Tahoma" w:cs="Tahoma"/>
                <w:b/>
                <w:szCs w:val="20"/>
              </w:rPr>
              <w:t>Työyhteisöosaaminen</w:t>
            </w:r>
          </w:p>
          <w:p w:rsidR="005D327C" w:rsidRPr="005D327C" w:rsidRDefault="005D327C" w:rsidP="00711A07">
            <w:pPr>
              <w:spacing w:before="0" w:after="0"/>
              <w:ind w:left="12"/>
              <w:rPr>
                <w:rFonts w:ascii="Tahoma" w:hAnsi="Tahoma" w:cs="Tahoma"/>
                <w:i/>
                <w:szCs w:val="20"/>
              </w:rPr>
            </w:pPr>
            <w:r w:rsidRPr="005D327C">
              <w:rPr>
                <w:rFonts w:ascii="Tahoma" w:hAnsi="Tahoma" w:cs="Tahoma"/>
                <w:i/>
                <w:szCs w:val="20"/>
              </w:rPr>
              <w:t>(</w:t>
            </w:r>
            <w:proofErr w:type="spellStart"/>
            <w:r w:rsidRPr="005D327C">
              <w:rPr>
                <w:rFonts w:ascii="Tahoma" w:hAnsi="Tahoma" w:cs="Tahoma"/>
                <w:i/>
                <w:szCs w:val="20"/>
              </w:rPr>
              <w:t>Working</w:t>
            </w:r>
            <w:proofErr w:type="spellEnd"/>
            <w:r w:rsidRPr="005D327C">
              <w:rPr>
                <w:rFonts w:ascii="Tahoma" w:hAnsi="Tahoma" w:cs="Tahoma"/>
                <w:i/>
                <w:szCs w:val="20"/>
              </w:rPr>
              <w:t xml:space="preserve"> </w:t>
            </w:r>
            <w:proofErr w:type="spellStart"/>
            <w:r w:rsidRPr="005D327C">
              <w:rPr>
                <w:rFonts w:ascii="Tahoma" w:hAnsi="Tahoma" w:cs="Tahoma"/>
                <w:i/>
                <w:szCs w:val="20"/>
              </w:rPr>
              <w:t>community</w:t>
            </w:r>
            <w:proofErr w:type="spellEnd"/>
            <w:r w:rsidRPr="005D327C">
              <w:rPr>
                <w:rFonts w:ascii="Tahoma" w:hAnsi="Tahoma" w:cs="Tahoma"/>
                <w:i/>
                <w:szCs w:val="20"/>
              </w:rPr>
              <w:t xml:space="preserve"> </w:t>
            </w:r>
            <w:proofErr w:type="spellStart"/>
            <w:r w:rsidRPr="005D327C">
              <w:rPr>
                <w:rFonts w:ascii="Tahoma" w:hAnsi="Tahoma" w:cs="Tahoma"/>
                <w:i/>
                <w:szCs w:val="20"/>
              </w:rPr>
              <w:lastRenderedPageBreak/>
              <w:t>competence</w:t>
            </w:r>
            <w:proofErr w:type="spellEnd"/>
            <w:r w:rsidRPr="005D327C">
              <w:rPr>
                <w:rFonts w:ascii="Tahoma" w:hAnsi="Tahoma" w:cs="Tahoma"/>
                <w:i/>
                <w:szCs w:val="20"/>
              </w:rPr>
              <w:t>)</w:t>
            </w:r>
          </w:p>
        </w:tc>
        <w:tc>
          <w:tcPr>
            <w:tcW w:w="6946" w:type="dxa"/>
            <w:tcBorders>
              <w:top w:val="single" w:sz="4" w:space="0" w:color="auto"/>
              <w:left w:val="single" w:sz="4" w:space="0" w:color="auto"/>
              <w:bottom w:val="single" w:sz="4" w:space="0" w:color="auto"/>
              <w:right w:val="single" w:sz="4" w:space="0" w:color="auto"/>
            </w:tcBorders>
          </w:tcPr>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lastRenderedPageBreak/>
              <w:t xml:space="preserve">osaa kehittää työyhteisön toimintaa ja </w:t>
            </w:r>
            <w:proofErr w:type="spellStart"/>
            <w:r w:rsidRPr="005D327C">
              <w:rPr>
                <w:rFonts w:ascii="Tahoma" w:eastAsia="Calibri" w:hAnsi="Tahoma" w:cs="Tahoma"/>
                <w:color w:val="000000"/>
                <w:szCs w:val="20"/>
              </w:rPr>
              <w:t>työhyvinvointia</w:t>
            </w:r>
            <w:proofErr w:type="spellEnd"/>
          </w:p>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kehittää työelämän monialaista viestintää ja vuorovaikutusta</w:t>
            </w:r>
          </w:p>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soveltaa tieto- ja viestintätekniikkaa tehtävissään</w:t>
            </w:r>
          </w:p>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lastRenderedPageBreak/>
              <w:t>osaa luoda verkostoja ja kumppanuuksia</w:t>
            </w:r>
          </w:p>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johtaa ja uudistaa toimintaa monimutkaisissa ja ennakoimattomissa toimintaympäristöissä</w:t>
            </w:r>
          </w:p>
          <w:p w:rsidR="005D327C" w:rsidRPr="005D327C" w:rsidRDefault="005D327C" w:rsidP="005D327C">
            <w:pPr>
              <w:numPr>
                <w:ilvl w:val="0"/>
                <w:numId w:val="3"/>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 xml:space="preserve">kykenee toimimaan vaativissa asiantuntijatehtävissä, johtamistehtävissä tai yrittäjänä </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rPr>
                <w:rFonts w:ascii="Tahoma" w:hAnsi="Tahoma" w:cs="Tahoma"/>
                <w:b/>
                <w:szCs w:val="20"/>
              </w:rPr>
            </w:pPr>
            <w:r w:rsidRPr="005D327C">
              <w:rPr>
                <w:rFonts w:ascii="Tahoma" w:hAnsi="Tahoma" w:cs="Tahoma"/>
                <w:b/>
                <w:szCs w:val="20"/>
              </w:rPr>
              <w:lastRenderedPageBreak/>
              <w:t>Innovaatio-osaaminen</w:t>
            </w:r>
          </w:p>
          <w:p w:rsidR="005D327C" w:rsidRPr="005D327C" w:rsidRDefault="005D327C" w:rsidP="00711A07">
            <w:pPr>
              <w:spacing w:before="0" w:after="0"/>
              <w:rPr>
                <w:rFonts w:ascii="Tahoma" w:hAnsi="Tahoma" w:cs="Tahoma"/>
                <w:i/>
                <w:szCs w:val="20"/>
              </w:rPr>
            </w:pPr>
            <w:r w:rsidRPr="005D327C">
              <w:rPr>
                <w:rFonts w:ascii="Tahoma" w:hAnsi="Tahoma" w:cs="Tahoma"/>
                <w:i/>
                <w:szCs w:val="20"/>
              </w:rPr>
              <w:t>(</w:t>
            </w:r>
            <w:proofErr w:type="spellStart"/>
            <w:r w:rsidRPr="005D327C">
              <w:rPr>
                <w:rFonts w:ascii="Tahoma" w:hAnsi="Tahoma" w:cs="Tahoma"/>
                <w:i/>
                <w:szCs w:val="20"/>
              </w:rPr>
              <w:t>Innovation</w:t>
            </w:r>
            <w:proofErr w:type="spellEnd"/>
            <w:r w:rsidRPr="005D327C">
              <w:rPr>
                <w:rFonts w:ascii="Tahoma" w:hAnsi="Tahoma" w:cs="Tahoma"/>
                <w:i/>
                <w:szCs w:val="20"/>
              </w:rPr>
              <w:t xml:space="preserve"> </w:t>
            </w:r>
            <w:proofErr w:type="spellStart"/>
            <w:r w:rsidRPr="005D327C">
              <w:rPr>
                <w:rFonts w:ascii="Tahoma" w:hAnsi="Tahoma" w:cs="Tahoma"/>
                <w:i/>
                <w:szCs w:val="20"/>
              </w:rPr>
              <w:t>competence</w:t>
            </w:r>
            <w:proofErr w:type="spellEnd"/>
            <w:r w:rsidRPr="005D327C">
              <w:rPr>
                <w:rFonts w:ascii="Tahoma" w:hAnsi="Tahoma" w:cs="Tahoma"/>
                <w:i/>
                <w:szCs w:val="20"/>
              </w:rPr>
              <w:t>)</w:t>
            </w:r>
          </w:p>
        </w:tc>
        <w:tc>
          <w:tcPr>
            <w:tcW w:w="6946" w:type="dxa"/>
            <w:tcBorders>
              <w:top w:val="single" w:sz="4" w:space="0" w:color="auto"/>
              <w:left w:val="single" w:sz="4" w:space="0" w:color="auto"/>
              <w:bottom w:val="single" w:sz="4" w:space="0" w:color="auto"/>
              <w:right w:val="single" w:sz="4" w:space="0" w:color="auto"/>
            </w:tcBorders>
          </w:tcPr>
          <w:p w:rsidR="005D327C" w:rsidRPr="005D327C" w:rsidRDefault="005D327C" w:rsidP="005D327C">
            <w:pPr>
              <w:numPr>
                <w:ilvl w:val="0"/>
                <w:numId w:val="4"/>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tuottaa uutta tietoa ja uudistaa toimintatapoja yhdistäen eri alojen osaamista</w:t>
            </w:r>
          </w:p>
          <w:p w:rsidR="005D327C" w:rsidRPr="005D327C" w:rsidRDefault="005D327C" w:rsidP="005D327C">
            <w:pPr>
              <w:numPr>
                <w:ilvl w:val="0"/>
                <w:numId w:val="4"/>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johtaa projekteja</w:t>
            </w:r>
          </w:p>
          <w:p w:rsidR="005D327C" w:rsidRPr="005D327C" w:rsidRDefault="005D327C" w:rsidP="005D327C">
            <w:pPr>
              <w:numPr>
                <w:ilvl w:val="0"/>
                <w:numId w:val="4"/>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johtaa tutkimus-, kehittämis- ja innovaatiohankkeita sekä hallitsee tutkimus- ja kehitystoiminnan menetelmiä</w:t>
            </w:r>
          </w:p>
          <w:p w:rsidR="005D327C" w:rsidRPr="005D327C" w:rsidRDefault="005D327C" w:rsidP="005D327C">
            <w:pPr>
              <w:numPr>
                <w:ilvl w:val="0"/>
                <w:numId w:val="4"/>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 xml:space="preserve">osaa kehittää asiakaslähtöistä, kestävää ja taloudellisesti kannattavaa toimintaa </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ind w:left="12"/>
              <w:rPr>
                <w:rFonts w:ascii="Tahoma" w:hAnsi="Tahoma" w:cs="Tahoma"/>
                <w:b/>
                <w:szCs w:val="20"/>
              </w:rPr>
            </w:pPr>
            <w:proofErr w:type="spellStart"/>
            <w:r w:rsidRPr="005D327C">
              <w:rPr>
                <w:rFonts w:ascii="Tahoma" w:hAnsi="Tahoma" w:cs="Tahoma"/>
                <w:b/>
                <w:szCs w:val="20"/>
              </w:rPr>
              <w:t>Kansainvälisyysosaami</w:t>
            </w:r>
            <w:r>
              <w:rPr>
                <w:rFonts w:ascii="Tahoma" w:hAnsi="Tahoma" w:cs="Tahoma"/>
                <w:b/>
                <w:szCs w:val="20"/>
              </w:rPr>
              <w:t>-</w:t>
            </w:r>
            <w:r w:rsidRPr="005D327C">
              <w:rPr>
                <w:rFonts w:ascii="Tahoma" w:hAnsi="Tahoma" w:cs="Tahoma"/>
                <w:b/>
                <w:szCs w:val="20"/>
              </w:rPr>
              <w:t>nen</w:t>
            </w:r>
            <w:proofErr w:type="spellEnd"/>
          </w:p>
          <w:p w:rsidR="005D327C" w:rsidRPr="005D327C" w:rsidRDefault="005D327C" w:rsidP="00711A07">
            <w:pPr>
              <w:spacing w:before="0" w:after="0"/>
              <w:ind w:left="12"/>
              <w:rPr>
                <w:rFonts w:ascii="Tahoma" w:hAnsi="Tahoma" w:cs="Tahoma"/>
                <w:szCs w:val="20"/>
              </w:rPr>
            </w:pPr>
            <w:r w:rsidRPr="005D327C">
              <w:rPr>
                <w:rFonts w:ascii="Tahoma" w:hAnsi="Tahoma" w:cs="Tahoma"/>
                <w:szCs w:val="20"/>
              </w:rPr>
              <w:t>(</w:t>
            </w:r>
            <w:r w:rsidRPr="005D327C">
              <w:rPr>
                <w:rFonts w:ascii="Tahoma" w:hAnsi="Tahoma" w:cs="Tahoma"/>
                <w:i/>
                <w:szCs w:val="20"/>
              </w:rPr>
              <w:t xml:space="preserve">International </w:t>
            </w:r>
            <w:proofErr w:type="spellStart"/>
            <w:r w:rsidRPr="005D327C">
              <w:rPr>
                <w:rFonts w:ascii="Tahoma" w:hAnsi="Tahoma" w:cs="Tahoma"/>
                <w:i/>
                <w:szCs w:val="20"/>
              </w:rPr>
              <w:t>competence</w:t>
            </w:r>
            <w:proofErr w:type="spellEnd"/>
            <w:r w:rsidRPr="005D327C">
              <w:rPr>
                <w:rFonts w:ascii="Tahoma" w:hAnsi="Tahoma" w:cs="Tahoma"/>
                <w:szCs w:val="20"/>
              </w:rPr>
              <w:t>)</w:t>
            </w:r>
          </w:p>
        </w:tc>
        <w:tc>
          <w:tcPr>
            <w:tcW w:w="6946" w:type="dxa"/>
            <w:tcBorders>
              <w:top w:val="single" w:sz="4" w:space="0" w:color="auto"/>
              <w:left w:val="single" w:sz="4" w:space="0" w:color="auto"/>
              <w:bottom w:val="single" w:sz="4" w:space="0" w:color="auto"/>
              <w:right w:val="single" w:sz="4" w:space="0" w:color="auto"/>
            </w:tcBorders>
          </w:tcPr>
          <w:p w:rsidR="005D327C" w:rsidRPr="005D327C" w:rsidRDefault="005D327C" w:rsidP="005D327C">
            <w:pPr>
              <w:numPr>
                <w:ilvl w:val="0"/>
                <w:numId w:val="5"/>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kykenee kansainväliseen viestintään työtehtävissään ja toiminnan kehittämisessä</w:t>
            </w:r>
          </w:p>
          <w:p w:rsidR="005D327C" w:rsidRPr="005D327C" w:rsidRDefault="005D327C" w:rsidP="005D327C">
            <w:pPr>
              <w:numPr>
                <w:ilvl w:val="0"/>
                <w:numId w:val="5"/>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toimia kansainvälisissä toimintaympäristöissä</w:t>
            </w:r>
          </w:p>
          <w:p w:rsidR="005D327C" w:rsidRPr="005D327C" w:rsidRDefault="005D327C" w:rsidP="005D327C">
            <w:pPr>
              <w:numPr>
                <w:ilvl w:val="0"/>
                <w:numId w:val="5"/>
              </w:numPr>
              <w:autoSpaceDE w:val="0"/>
              <w:autoSpaceDN w:val="0"/>
              <w:adjustRightInd w:val="0"/>
              <w:spacing w:before="0" w:after="0" w:line="240" w:lineRule="auto"/>
              <w:ind w:left="249" w:hanging="249"/>
              <w:rPr>
                <w:rFonts w:ascii="Tahoma" w:eastAsia="Calibri" w:hAnsi="Tahoma" w:cs="Tahoma"/>
                <w:color w:val="000000"/>
                <w:szCs w:val="20"/>
              </w:rPr>
            </w:pPr>
            <w:r w:rsidRPr="005D327C">
              <w:rPr>
                <w:rFonts w:ascii="Tahoma" w:eastAsia="Calibri" w:hAnsi="Tahoma" w:cs="Tahoma"/>
                <w:color w:val="000000"/>
                <w:szCs w:val="20"/>
              </w:rPr>
              <w:t>osaa ennakoida kansainvälisyyskehityksen vaikutuksia ja mahdollisuuksia omalla alallaan</w:t>
            </w:r>
          </w:p>
        </w:tc>
      </w:tr>
      <w:tr w:rsidR="005D327C" w:rsidRPr="00502105" w:rsidTr="00FF7A39">
        <w:tc>
          <w:tcPr>
            <w:tcW w:w="2835" w:type="dxa"/>
            <w:tcBorders>
              <w:top w:val="single" w:sz="4" w:space="0" w:color="auto"/>
              <w:left w:val="single" w:sz="4" w:space="0" w:color="auto"/>
              <w:bottom w:val="single" w:sz="4" w:space="0" w:color="auto"/>
              <w:right w:val="single" w:sz="4" w:space="0" w:color="auto"/>
            </w:tcBorders>
            <w:shd w:val="clear" w:color="auto" w:fill="00B050"/>
          </w:tcPr>
          <w:p w:rsidR="005D327C" w:rsidRPr="005D327C" w:rsidRDefault="005D327C" w:rsidP="00711A07">
            <w:pPr>
              <w:spacing w:before="120" w:after="0"/>
              <w:rPr>
                <w:rFonts w:ascii="Tahoma" w:hAnsi="Tahoma" w:cs="Tahoma"/>
                <w:b/>
                <w:color w:val="FFFFFF" w:themeColor="background1"/>
                <w:szCs w:val="20"/>
              </w:rPr>
            </w:pPr>
            <w:proofErr w:type="spellStart"/>
            <w:r w:rsidRPr="005D327C">
              <w:rPr>
                <w:rFonts w:ascii="Tahoma" w:hAnsi="Tahoma" w:cs="Tahoma"/>
                <w:b/>
                <w:color w:val="FFFFFF" w:themeColor="background1"/>
                <w:szCs w:val="20"/>
              </w:rPr>
              <w:t>Koulutusohjelmakohtai</w:t>
            </w:r>
            <w:r w:rsidR="00B305E8">
              <w:rPr>
                <w:rFonts w:ascii="Tahoma" w:hAnsi="Tahoma" w:cs="Tahoma"/>
                <w:b/>
                <w:color w:val="FFFFFF" w:themeColor="background1"/>
                <w:szCs w:val="20"/>
              </w:rPr>
              <w:t>-</w:t>
            </w:r>
            <w:r w:rsidRPr="005D327C">
              <w:rPr>
                <w:rFonts w:ascii="Tahoma" w:hAnsi="Tahoma" w:cs="Tahoma"/>
                <w:b/>
                <w:color w:val="FFFFFF" w:themeColor="background1"/>
                <w:szCs w:val="20"/>
              </w:rPr>
              <w:t>nen</w:t>
            </w:r>
            <w:proofErr w:type="spellEnd"/>
            <w:r w:rsidRPr="005D327C">
              <w:rPr>
                <w:rFonts w:ascii="Tahoma" w:hAnsi="Tahoma" w:cs="Tahoma"/>
                <w:b/>
                <w:color w:val="FFFFFF" w:themeColor="background1"/>
                <w:szCs w:val="20"/>
              </w:rPr>
              <w:t xml:space="preserve"> (ammatillinen) erityisosaaminen</w:t>
            </w:r>
          </w:p>
        </w:tc>
        <w:tc>
          <w:tcPr>
            <w:tcW w:w="6946" w:type="dxa"/>
            <w:tcBorders>
              <w:top w:val="single" w:sz="4" w:space="0" w:color="auto"/>
              <w:left w:val="single" w:sz="4" w:space="0" w:color="auto"/>
              <w:bottom w:val="single" w:sz="4" w:space="0" w:color="auto"/>
              <w:right w:val="single" w:sz="4" w:space="0" w:color="auto"/>
            </w:tcBorders>
            <w:shd w:val="clear" w:color="auto" w:fill="00B050"/>
          </w:tcPr>
          <w:p w:rsidR="005D327C" w:rsidRPr="005D327C" w:rsidRDefault="005D327C" w:rsidP="00711A07">
            <w:pPr>
              <w:spacing w:before="120" w:after="0"/>
              <w:rPr>
                <w:rFonts w:ascii="Tahoma" w:hAnsi="Tahoma" w:cs="Tahoma"/>
                <w:b/>
                <w:snapToGrid w:val="0"/>
                <w:color w:val="FFFFFF" w:themeColor="background1"/>
                <w:szCs w:val="20"/>
              </w:rPr>
            </w:pPr>
            <w:r w:rsidRPr="005D327C">
              <w:rPr>
                <w:rFonts w:ascii="Tahoma" w:hAnsi="Tahoma" w:cs="Tahoma"/>
                <w:b/>
                <w:snapToGrid w:val="0"/>
                <w:color w:val="FFFFFF" w:themeColor="background1"/>
                <w:szCs w:val="20"/>
              </w:rPr>
              <w:t>Osaamisen kuvaus</w:t>
            </w:r>
          </w:p>
        </w:tc>
      </w:tr>
      <w:tr w:rsidR="005D327C" w:rsidRPr="00502105" w:rsidTr="00711A07">
        <w:tc>
          <w:tcPr>
            <w:tcW w:w="2835" w:type="dxa"/>
            <w:tcBorders>
              <w:top w:val="single" w:sz="4" w:space="0" w:color="auto"/>
              <w:left w:val="single" w:sz="4" w:space="0" w:color="auto"/>
              <w:bottom w:val="single" w:sz="4" w:space="0" w:color="auto"/>
              <w:right w:val="single" w:sz="4" w:space="0" w:color="auto"/>
            </w:tcBorders>
          </w:tcPr>
          <w:p w:rsidR="005D327C" w:rsidRPr="005D327C" w:rsidRDefault="005D327C" w:rsidP="00711A07">
            <w:pPr>
              <w:spacing w:before="0" w:after="0"/>
              <w:rPr>
                <w:rFonts w:ascii="Tahoma" w:hAnsi="Tahoma" w:cs="Tahoma"/>
                <w:b/>
                <w:szCs w:val="20"/>
              </w:rPr>
            </w:pPr>
            <w:r w:rsidRPr="005D327C">
              <w:rPr>
                <w:rFonts w:ascii="Tahoma" w:hAnsi="Tahoma" w:cs="Tahoma"/>
                <w:b/>
                <w:szCs w:val="20"/>
              </w:rPr>
              <w:t>E</w:t>
            </w:r>
            <w:r w:rsidR="00511192">
              <w:rPr>
                <w:rFonts w:ascii="Tahoma" w:hAnsi="Tahoma" w:cs="Tahoma"/>
                <w:b/>
                <w:szCs w:val="20"/>
              </w:rPr>
              <w:t>simiestaidot</w:t>
            </w:r>
          </w:p>
        </w:tc>
        <w:tc>
          <w:tcPr>
            <w:tcW w:w="6946" w:type="dxa"/>
            <w:tcBorders>
              <w:top w:val="single" w:sz="4" w:space="0" w:color="auto"/>
              <w:left w:val="single" w:sz="4" w:space="0" w:color="auto"/>
              <w:bottom w:val="single" w:sz="4" w:space="0" w:color="auto"/>
              <w:right w:val="single" w:sz="4" w:space="0" w:color="auto"/>
            </w:tcBorders>
          </w:tcPr>
          <w:p w:rsidR="00511192" w:rsidRDefault="005D327C" w:rsidP="00511192">
            <w:pPr>
              <w:spacing w:before="0" w:after="0"/>
              <w:rPr>
                <w:rFonts w:ascii="Tahoma" w:hAnsi="Tahoma" w:cs="Tahoma"/>
                <w:szCs w:val="20"/>
              </w:rPr>
            </w:pPr>
            <w:r w:rsidRPr="005D327C">
              <w:rPr>
                <w:rFonts w:ascii="Tahoma" w:hAnsi="Tahoma" w:cs="Tahoma"/>
                <w:szCs w:val="20"/>
              </w:rPr>
              <w:t>Insinööri (ylempi AMK)</w:t>
            </w:r>
          </w:p>
          <w:p w:rsidR="00511192" w:rsidRPr="00511192" w:rsidRDefault="00511192" w:rsidP="00511192">
            <w:pPr>
              <w:pStyle w:val="ListParagraph"/>
              <w:numPr>
                <w:ilvl w:val="0"/>
                <w:numId w:val="10"/>
              </w:numPr>
              <w:spacing w:before="0" w:after="200" w:line="240" w:lineRule="auto"/>
              <w:rPr>
                <w:rFonts w:ascii="Tahoma" w:hAnsi="Tahoma" w:cs="Tahoma"/>
              </w:rPr>
            </w:pPr>
            <w:r w:rsidRPr="00511192">
              <w:rPr>
                <w:rFonts w:ascii="Tahoma" w:hAnsi="Tahoma" w:cs="Tahoma"/>
              </w:rPr>
              <w:t>osaa arvioida ja kehittää omia esimiesvalmiuksia työyhteisössä</w:t>
            </w:r>
          </w:p>
          <w:p w:rsidR="00511192" w:rsidRPr="00511192" w:rsidRDefault="00511192" w:rsidP="00511192">
            <w:pPr>
              <w:pStyle w:val="ListParagraph"/>
              <w:numPr>
                <w:ilvl w:val="0"/>
                <w:numId w:val="10"/>
              </w:numPr>
              <w:spacing w:before="0" w:after="200" w:line="240" w:lineRule="auto"/>
              <w:rPr>
                <w:rFonts w:ascii="Tahoma" w:hAnsi="Tahoma" w:cs="Tahoma"/>
              </w:rPr>
            </w:pPr>
            <w:r w:rsidRPr="00511192">
              <w:rPr>
                <w:rFonts w:ascii="Tahoma" w:hAnsi="Tahoma" w:cs="Tahoma"/>
              </w:rPr>
              <w:t>osaa toiminnallaan tukea asiantuntijuuden jakamista</w:t>
            </w:r>
          </w:p>
          <w:p w:rsidR="005D327C" w:rsidRPr="00511192" w:rsidRDefault="00511192" w:rsidP="00511192">
            <w:pPr>
              <w:pStyle w:val="ListParagraph"/>
              <w:numPr>
                <w:ilvl w:val="0"/>
                <w:numId w:val="10"/>
              </w:numPr>
              <w:spacing w:before="0" w:after="200" w:line="240" w:lineRule="auto"/>
              <w:rPr>
                <w:rFonts w:ascii="Tahoma" w:hAnsi="Tahoma" w:cs="Tahoma"/>
              </w:rPr>
            </w:pPr>
            <w:proofErr w:type="gramStart"/>
            <w:r w:rsidRPr="00511192">
              <w:rPr>
                <w:rFonts w:ascii="Tahoma" w:hAnsi="Tahoma" w:cs="Tahoma"/>
              </w:rPr>
              <w:t>ymmärtää</w:t>
            </w:r>
            <w:proofErr w:type="gramEnd"/>
            <w:r w:rsidRPr="00511192">
              <w:rPr>
                <w:rFonts w:ascii="Tahoma" w:hAnsi="Tahoma" w:cs="Tahoma"/>
              </w:rPr>
              <w:t xml:space="preserve"> esimiestyön erilaiset roolit työyhteisössä</w:t>
            </w:r>
          </w:p>
        </w:tc>
      </w:tr>
      <w:tr w:rsidR="005D327C" w:rsidRPr="00502105" w:rsidTr="00757728">
        <w:trPr>
          <w:trHeight w:val="1110"/>
        </w:trPr>
        <w:tc>
          <w:tcPr>
            <w:tcW w:w="2835" w:type="dxa"/>
            <w:tcBorders>
              <w:top w:val="single" w:sz="4" w:space="0" w:color="auto"/>
              <w:left w:val="single" w:sz="4" w:space="0" w:color="auto"/>
              <w:bottom w:val="single" w:sz="4" w:space="0" w:color="auto"/>
              <w:right w:val="single" w:sz="4" w:space="0" w:color="auto"/>
            </w:tcBorders>
          </w:tcPr>
          <w:p w:rsidR="005D327C" w:rsidRPr="005D327C" w:rsidRDefault="00511192" w:rsidP="00711A07">
            <w:pPr>
              <w:spacing w:before="0" w:after="0"/>
              <w:rPr>
                <w:rFonts w:ascii="Tahoma" w:hAnsi="Tahoma" w:cs="Tahoma"/>
                <w:i/>
                <w:szCs w:val="20"/>
              </w:rPr>
            </w:pPr>
            <w:r>
              <w:rPr>
                <w:rFonts w:ascii="Tahoma" w:hAnsi="Tahoma" w:cs="Tahoma"/>
                <w:b/>
                <w:szCs w:val="20"/>
              </w:rPr>
              <w:t>Johtamisosaaminen</w:t>
            </w:r>
          </w:p>
          <w:p w:rsidR="005D327C" w:rsidRPr="005D327C" w:rsidRDefault="005D327C" w:rsidP="00711A07">
            <w:pPr>
              <w:spacing w:before="0" w:after="0"/>
              <w:ind w:left="12"/>
              <w:rPr>
                <w:rFonts w:ascii="Tahoma" w:hAnsi="Tahoma" w:cs="Tahoma"/>
                <w:b/>
                <w:szCs w:val="20"/>
              </w:rPr>
            </w:pPr>
          </w:p>
        </w:tc>
        <w:tc>
          <w:tcPr>
            <w:tcW w:w="6946" w:type="dxa"/>
            <w:tcBorders>
              <w:top w:val="single" w:sz="4" w:space="0" w:color="auto"/>
              <w:left w:val="single" w:sz="4" w:space="0" w:color="auto"/>
              <w:bottom w:val="single" w:sz="4" w:space="0" w:color="auto"/>
              <w:right w:val="single" w:sz="4" w:space="0" w:color="auto"/>
            </w:tcBorders>
          </w:tcPr>
          <w:p w:rsidR="00511192" w:rsidRPr="00511192" w:rsidRDefault="00511192" w:rsidP="00511192">
            <w:pPr>
              <w:pStyle w:val="ListParagraph"/>
              <w:numPr>
                <w:ilvl w:val="0"/>
                <w:numId w:val="11"/>
              </w:numPr>
              <w:spacing w:before="0" w:after="200" w:line="240" w:lineRule="auto"/>
              <w:rPr>
                <w:rFonts w:ascii="Tahoma" w:hAnsi="Tahoma" w:cs="Tahoma"/>
              </w:rPr>
            </w:pPr>
            <w:r w:rsidRPr="00511192">
              <w:rPr>
                <w:rFonts w:ascii="Tahoma" w:hAnsi="Tahoma" w:cs="Tahoma"/>
              </w:rPr>
              <w:t>osaa arvioida, kehittää ja johtaa strategisia ja operatiivisia toimintaprosesseja sekä organisaatiota laatujohtamisen menetelmin</w:t>
            </w:r>
          </w:p>
          <w:p w:rsidR="00511192" w:rsidRPr="00511192" w:rsidRDefault="00511192" w:rsidP="00511192">
            <w:pPr>
              <w:pStyle w:val="ListParagraph"/>
              <w:numPr>
                <w:ilvl w:val="0"/>
                <w:numId w:val="11"/>
              </w:numPr>
              <w:spacing w:before="0" w:after="200" w:line="240" w:lineRule="auto"/>
              <w:rPr>
                <w:rFonts w:ascii="Tahoma" w:hAnsi="Tahoma" w:cs="Tahoma"/>
              </w:rPr>
            </w:pPr>
            <w:r w:rsidRPr="00511192">
              <w:rPr>
                <w:rFonts w:ascii="Tahoma" w:hAnsi="Tahoma" w:cs="Tahoma"/>
              </w:rPr>
              <w:t>hallitsee projektityöskentelyn kansainvälisessä liiketoimintaympäristössä</w:t>
            </w:r>
          </w:p>
          <w:p w:rsidR="005D327C" w:rsidRPr="00511192" w:rsidRDefault="00511192" w:rsidP="00511192">
            <w:pPr>
              <w:pStyle w:val="ListParagraph"/>
              <w:numPr>
                <w:ilvl w:val="0"/>
                <w:numId w:val="11"/>
              </w:numPr>
              <w:spacing w:before="0" w:after="200" w:line="240" w:lineRule="auto"/>
            </w:pPr>
            <w:r w:rsidRPr="00511192">
              <w:rPr>
                <w:rFonts w:ascii="Tahoma" w:hAnsi="Tahoma" w:cs="Tahoma"/>
              </w:rPr>
              <w:t>osaa hyödyntää verkostoja prosesseja ja työyhteisöjä uudistettaessa</w:t>
            </w:r>
          </w:p>
        </w:tc>
      </w:tr>
      <w:tr w:rsidR="005D327C" w:rsidRPr="00502105" w:rsidTr="00711A07">
        <w:trPr>
          <w:trHeight w:val="584"/>
        </w:trPr>
        <w:tc>
          <w:tcPr>
            <w:tcW w:w="2835" w:type="dxa"/>
            <w:tcBorders>
              <w:top w:val="single" w:sz="4" w:space="0" w:color="auto"/>
              <w:left w:val="single" w:sz="4" w:space="0" w:color="auto"/>
              <w:bottom w:val="single" w:sz="4" w:space="0" w:color="auto"/>
              <w:right w:val="single" w:sz="4" w:space="0" w:color="auto"/>
            </w:tcBorders>
          </w:tcPr>
          <w:p w:rsidR="005D327C" w:rsidRPr="00757728" w:rsidRDefault="00757728" w:rsidP="00711A07">
            <w:pPr>
              <w:spacing w:before="0" w:after="0"/>
              <w:rPr>
                <w:rFonts w:ascii="Tahoma" w:hAnsi="Tahoma" w:cs="Tahoma"/>
                <w:b/>
                <w:szCs w:val="20"/>
              </w:rPr>
            </w:pPr>
            <w:r>
              <w:rPr>
                <w:rFonts w:ascii="Tahoma" w:hAnsi="Tahoma" w:cs="Tahoma"/>
                <w:b/>
                <w:szCs w:val="20"/>
              </w:rPr>
              <w:t>Strateginen talousosaaminen</w:t>
            </w:r>
          </w:p>
          <w:p w:rsidR="005D327C" w:rsidRPr="005D327C" w:rsidRDefault="005D327C" w:rsidP="00711A07">
            <w:pPr>
              <w:spacing w:before="0" w:after="0"/>
              <w:ind w:left="12"/>
              <w:rPr>
                <w:rFonts w:ascii="Tahoma" w:hAnsi="Tahoma" w:cs="Tahoma"/>
                <w:b/>
                <w:szCs w:val="20"/>
              </w:rPr>
            </w:pPr>
          </w:p>
        </w:tc>
        <w:tc>
          <w:tcPr>
            <w:tcW w:w="6946" w:type="dxa"/>
            <w:tcBorders>
              <w:top w:val="single" w:sz="4" w:space="0" w:color="auto"/>
              <w:left w:val="single" w:sz="4" w:space="0" w:color="auto"/>
              <w:bottom w:val="single" w:sz="4" w:space="0" w:color="auto"/>
              <w:right w:val="single" w:sz="4" w:space="0" w:color="auto"/>
            </w:tcBorders>
          </w:tcPr>
          <w:p w:rsidR="00757728" w:rsidRPr="00757728" w:rsidRDefault="00757728" w:rsidP="00757728">
            <w:pPr>
              <w:pStyle w:val="ListParagraph"/>
              <w:numPr>
                <w:ilvl w:val="0"/>
                <w:numId w:val="13"/>
              </w:numPr>
              <w:spacing w:before="0" w:after="200" w:line="240" w:lineRule="auto"/>
              <w:rPr>
                <w:rFonts w:ascii="Tahoma" w:hAnsi="Tahoma" w:cs="Tahoma"/>
              </w:rPr>
            </w:pPr>
            <w:r w:rsidRPr="00757728">
              <w:rPr>
                <w:rFonts w:ascii="Tahoma" w:hAnsi="Tahoma" w:cs="Tahoma"/>
              </w:rPr>
              <w:t>ymmärtää strategisen johdon laskentatoimen merkityksen yrityksen strategian toteuttamisessa</w:t>
            </w:r>
          </w:p>
          <w:p w:rsidR="00757728" w:rsidRPr="00757728" w:rsidRDefault="00757728" w:rsidP="00757728">
            <w:pPr>
              <w:pStyle w:val="ListParagraph"/>
              <w:numPr>
                <w:ilvl w:val="0"/>
                <w:numId w:val="13"/>
              </w:numPr>
              <w:spacing w:before="0" w:after="200" w:line="240" w:lineRule="auto"/>
              <w:rPr>
                <w:rFonts w:ascii="Tahoma" w:hAnsi="Tahoma" w:cs="Tahoma"/>
              </w:rPr>
            </w:pPr>
            <w:r w:rsidRPr="00757728">
              <w:rPr>
                <w:rFonts w:ascii="Tahoma" w:hAnsi="Tahoma" w:cs="Tahoma"/>
              </w:rPr>
              <w:t>osaa kehittää johdon laskentatointa</w:t>
            </w:r>
          </w:p>
          <w:p w:rsidR="005D327C" w:rsidRPr="00757728" w:rsidRDefault="00757728" w:rsidP="00757728">
            <w:pPr>
              <w:pStyle w:val="ListParagraph"/>
              <w:numPr>
                <w:ilvl w:val="0"/>
                <w:numId w:val="13"/>
              </w:numPr>
              <w:spacing w:before="0" w:after="200" w:line="240" w:lineRule="auto"/>
              <w:rPr>
                <w:rFonts w:ascii="Tahoma" w:hAnsi="Tahoma" w:cs="Tahoma"/>
              </w:rPr>
            </w:pPr>
            <w:r w:rsidRPr="00757728">
              <w:rPr>
                <w:rFonts w:ascii="Tahoma" w:hAnsi="Tahoma" w:cs="Tahoma"/>
              </w:rPr>
              <w:t>osaa analysoida yrityksen taloudellista tilannetta</w:t>
            </w:r>
          </w:p>
        </w:tc>
      </w:tr>
    </w:tbl>
    <w:p w:rsidR="00502902" w:rsidRPr="009135CE" w:rsidRDefault="00502902" w:rsidP="007D05B2">
      <w:pPr>
        <w:pStyle w:val="Heading1"/>
        <w:spacing w:before="0" w:after="0"/>
        <w:jc w:val="both"/>
      </w:pPr>
    </w:p>
    <w:sectPr w:rsidR="00502902" w:rsidRPr="009135CE" w:rsidSect="00B27BA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D3247FA"/>
    <w:multiLevelType w:val="hybridMultilevel"/>
    <w:tmpl w:val="1B7477F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9F26371"/>
    <w:multiLevelType w:val="hybridMultilevel"/>
    <w:tmpl w:val="80DAC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5856ABE"/>
    <w:multiLevelType w:val="hybridMultilevel"/>
    <w:tmpl w:val="73445162"/>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44C90C89"/>
    <w:multiLevelType w:val="hybridMultilevel"/>
    <w:tmpl w:val="34B6A064"/>
    <w:lvl w:ilvl="0" w:tplc="040B0001">
      <w:start w:val="1"/>
      <w:numFmt w:val="bullet"/>
      <w:lvlText w:val=""/>
      <w:lvlJc w:val="left"/>
      <w:pPr>
        <w:ind w:left="4272" w:hanging="360"/>
      </w:pPr>
      <w:rPr>
        <w:rFonts w:ascii="Symbol" w:hAnsi="Symbol"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7">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6F9E41E8"/>
    <w:multiLevelType w:val="hybridMultilevel"/>
    <w:tmpl w:val="600894E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nsid w:val="77D87386"/>
    <w:multiLevelType w:val="hybridMultilevel"/>
    <w:tmpl w:val="6D8AD5B8"/>
    <w:lvl w:ilvl="0" w:tplc="040B0001">
      <w:start w:val="1"/>
      <w:numFmt w:val="bullet"/>
      <w:lvlText w:val=""/>
      <w:lvlJc w:val="left"/>
      <w:pPr>
        <w:ind w:left="-2136" w:hanging="360"/>
      </w:pPr>
      <w:rPr>
        <w:rFonts w:ascii="Symbol" w:hAnsi="Symbol" w:hint="default"/>
      </w:rPr>
    </w:lvl>
    <w:lvl w:ilvl="1" w:tplc="040B0003" w:tentative="1">
      <w:start w:val="1"/>
      <w:numFmt w:val="bullet"/>
      <w:lvlText w:val="o"/>
      <w:lvlJc w:val="left"/>
      <w:pPr>
        <w:ind w:left="-1416" w:hanging="360"/>
      </w:pPr>
      <w:rPr>
        <w:rFonts w:ascii="Courier New" w:hAnsi="Courier New" w:cs="Courier New" w:hint="default"/>
      </w:rPr>
    </w:lvl>
    <w:lvl w:ilvl="2" w:tplc="040B0005" w:tentative="1">
      <w:start w:val="1"/>
      <w:numFmt w:val="bullet"/>
      <w:lvlText w:val=""/>
      <w:lvlJc w:val="left"/>
      <w:pPr>
        <w:ind w:left="-696" w:hanging="360"/>
      </w:pPr>
      <w:rPr>
        <w:rFonts w:ascii="Wingdings" w:hAnsi="Wingdings" w:hint="default"/>
      </w:rPr>
    </w:lvl>
    <w:lvl w:ilvl="3" w:tplc="040B0001" w:tentative="1">
      <w:start w:val="1"/>
      <w:numFmt w:val="bullet"/>
      <w:lvlText w:val=""/>
      <w:lvlJc w:val="left"/>
      <w:pPr>
        <w:ind w:left="24" w:hanging="360"/>
      </w:pPr>
      <w:rPr>
        <w:rFonts w:ascii="Symbol" w:hAnsi="Symbol" w:hint="default"/>
      </w:rPr>
    </w:lvl>
    <w:lvl w:ilvl="4" w:tplc="040B0003" w:tentative="1">
      <w:start w:val="1"/>
      <w:numFmt w:val="bullet"/>
      <w:lvlText w:val="o"/>
      <w:lvlJc w:val="left"/>
      <w:pPr>
        <w:ind w:left="744" w:hanging="360"/>
      </w:pPr>
      <w:rPr>
        <w:rFonts w:ascii="Courier New" w:hAnsi="Courier New" w:cs="Courier New" w:hint="default"/>
      </w:rPr>
    </w:lvl>
    <w:lvl w:ilvl="5" w:tplc="040B0005" w:tentative="1">
      <w:start w:val="1"/>
      <w:numFmt w:val="bullet"/>
      <w:lvlText w:val=""/>
      <w:lvlJc w:val="left"/>
      <w:pPr>
        <w:ind w:left="1464" w:hanging="360"/>
      </w:pPr>
      <w:rPr>
        <w:rFonts w:ascii="Wingdings" w:hAnsi="Wingdings" w:hint="default"/>
      </w:rPr>
    </w:lvl>
    <w:lvl w:ilvl="6" w:tplc="040B0001" w:tentative="1">
      <w:start w:val="1"/>
      <w:numFmt w:val="bullet"/>
      <w:lvlText w:val=""/>
      <w:lvlJc w:val="left"/>
      <w:pPr>
        <w:ind w:left="2184" w:hanging="360"/>
      </w:pPr>
      <w:rPr>
        <w:rFonts w:ascii="Symbol" w:hAnsi="Symbol" w:hint="default"/>
      </w:rPr>
    </w:lvl>
    <w:lvl w:ilvl="7" w:tplc="040B0003" w:tentative="1">
      <w:start w:val="1"/>
      <w:numFmt w:val="bullet"/>
      <w:lvlText w:val="o"/>
      <w:lvlJc w:val="left"/>
      <w:pPr>
        <w:ind w:left="2904" w:hanging="360"/>
      </w:pPr>
      <w:rPr>
        <w:rFonts w:ascii="Courier New" w:hAnsi="Courier New" w:cs="Courier New" w:hint="default"/>
      </w:rPr>
    </w:lvl>
    <w:lvl w:ilvl="8" w:tplc="040B0005" w:tentative="1">
      <w:start w:val="1"/>
      <w:numFmt w:val="bullet"/>
      <w:lvlText w:val=""/>
      <w:lvlJc w:val="left"/>
      <w:pPr>
        <w:ind w:left="3624" w:hanging="360"/>
      </w:pPr>
      <w:rPr>
        <w:rFonts w:ascii="Wingdings" w:hAnsi="Wingdings" w:hint="default"/>
      </w:rPr>
    </w:lvl>
  </w:abstractNum>
  <w:abstractNum w:abstractNumId="10">
    <w:nsid w:val="78105773"/>
    <w:multiLevelType w:val="hybridMultilevel"/>
    <w:tmpl w:val="2ED6261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7E177B75"/>
    <w:multiLevelType w:val="hybridMultilevel"/>
    <w:tmpl w:val="F660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1"/>
  </w:num>
  <w:num w:numId="5">
    <w:abstractNumId w:val="0"/>
  </w:num>
  <w:num w:numId="6">
    <w:abstractNumId w:val="2"/>
  </w:num>
  <w:num w:numId="7">
    <w:abstractNumId w:val="4"/>
  </w:num>
  <w:num w:numId="8">
    <w:abstractNumId w:val="12"/>
  </w:num>
  <w:num w:numId="9">
    <w:abstractNumId w:val="9"/>
  </w:num>
  <w:num w:numId="10">
    <w:abstractNumId w:val="10"/>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02"/>
    <w:rsid w:val="00070411"/>
    <w:rsid w:val="000D6FE0"/>
    <w:rsid w:val="00141531"/>
    <w:rsid w:val="00142CDE"/>
    <w:rsid w:val="00190435"/>
    <w:rsid w:val="00196D02"/>
    <w:rsid w:val="001A2F3A"/>
    <w:rsid w:val="001A3008"/>
    <w:rsid w:val="001A3656"/>
    <w:rsid w:val="001A53C0"/>
    <w:rsid w:val="001C13F5"/>
    <w:rsid w:val="001D5943"/>
    <w:rsid w:val="001E1D61"/>
    <w:rsid w:val="001F3AA4"/>
    <w:rsid w:val="00232EA1"/>
    <w:rsid w:val="00235629"/>
    <w:rsid w:val="002546BE"/>
    <w:rsid w:val="00257FA7"/>
    <w:rsid w:val="00265530"/>
    <w:rsid w:val="00267ECF"/>
    <w:rsid w:val="002A18BC"/>
    <w:rsid w:val="003059CC"/>
    <w:rsid w:val="00312589"/>
    <w:rsid w:val="003209BB"/>
    <w:rsid w:val="003617E5"/>
    <w:rsid w:val="003819CF"/>
    <w:rsid w:val="003B5299"/>
    <w:rsid w:val="003D0548"/>
    <w:rsid w:val="00405CBC"/>
    <w:rsid w:val="00437A84"/>
    <w:rsid w:val="00442952"/>
    <w:rsid w:val="00450985"/>
    <w:rsid w:val="00463CD8"/>
    <w:rsid w:val="004716DD"/>
    <w:rsid w:val="00481EE1"/>
    <w:rsid w:val="004B122B"/>
    <w:rsid w:val="004B1269"/>
    <w:rsid w:val="004E4976"/>
    <w:rsid w:val="004F1EAC"/>
    <w:rsid w:val="004F5A50"/>
    <w:rsid w:val="00502902"/>
    <w:rsid w:val="00511192"/>
    <w:rsid w:val="00517D9C"/>
    <w:rsid w:val="00525110"/>
    <w:rsid w:val="005B511E"/>
    <w:rsid w:val="005B55C1"/>
    <w:rsid w:val="005D327C"/>
    <w:rsid w:val="005E65BC"/>
    <w:rsid w:val="006751D8"/>
    <w:rsid w:val="006848CA"/>
    <w:rsid w:val="006A6197"/>
    <w:rsid w:val="006B3B6D"/>
    <w:rsid w:val="006C5E21"/>
    <w:rsid w:val="006D665F"/>
    <w:rsid w:val="007108FE"/>
    <w:rsid w:val="00711A07"/>
    <w:rsid w:val="00721857"/>
    <w:rsid w:val="007525EB"/>
    <w:rsid w:val="00757728"/>
    <w:rsid w:val="00796BE2"/>
    <w:rsid w:val="007D05B2"/>
    <w:rsid w:val="007E56A5"/>
    <w:rsid w:val="00800684"/>
    <w:rsid w:val="00817EA1"/>
    <w:rsid w:val="0083187A"/>
    <w:rsid w:val="0083298C"/>
    <w:rsid w:val="00835470"/>
    <w:rsid w:val="008540FA"/>
    <w:rsid w:val="00870284"/>
    <w:rsid w:val="008B6703"/>
    <w:rsid w:val="008C00F6"/>
    <w:rsid w:val="008E160D"/>
    <w:rsid w:val="008F0DEC"/>
    <w:rsid w:val="008F5077"/>
    <w:rsid w:val="008F6855"/>
    <w:rsid w:val="009135CE"/>
    <w:rsid w:val="00913705"/>
    <w:rsid w:val="009304CA"/>
    <w:rsid w:val="009523FC"/>
    <w:rsid w:val="009624CB"/>
    <w:rsid w:val="00973028"/>
    <w:rsid w:val="009C10EF"/>
    <w:rsid w:val="009D14CD"/>
    <w:rsid w:val="009E4CD8"/>
    <w:rsid w:val="009F2F32"/>
    <w:rsid w:val="00A4281D"/>
    <w:rsid w:val="00A71ADD"/>
    <w:rsid w:val="00A80F9D"/>
    <w:rsid w:val="00A86D4F"/>
    <w:rsid w:val="00AD0222"/>
    <w:rsid w:val="00AE4FE1"/>
    <w:rsid w:val="00B0259E"/>
    <w:rsid w:val="00B03EE1"/>
    <w:rsid w:val="00B27BAC"/>
    <w:rsid w:val="00B305E8"/>
    <w:rsid w:val="00B31A12"/>
    <w:rsid w:val="00B676E5"/>
    <w:rsid w:val="00B75BF5"/>
    <w:rsid w:val="00B821C6"/>
    <w:rsid w:val="00B9258E"/>
    <w:rsid w:val="00C267B8"/>
    <w:rsid w:val="00C27E5A"/>
    <w:rsid w:val="00C90D45"/>
    <w:rsid w:val="00C95172"/>
    <w:rsid w:val="00CD034D"/>
    <w:rsid w:val="00CD0860"/>
    <w:rsid w:val="00D0755D"/>
    <w:rsid w:val="00D075C9"/>
    <w:rsid w:val="00D22C6A"/>
    <w:rsid w:val="00D2561A"/>
    <w:rsid w:val="00D359D5"/>
    <w:rsid w:val="00D41B3A"/>
    <w:rsid w:val="00D53BF6"/>
    <w:rsid w:val="00DC03CB"/>
    <w:rsid w:val="00DD0F57"/>
    <w:rsid w:val="00DF320F"/>
    <w:rsid w:val="00E34AB0"/>
    <w:rsid w:val="00E427EB"/>
    <w:rsid w:val="00E71628"/>
    <w:rsid w:val="00E96489"/>
    <w:rsid w:val="00EC5C76"/>
    <w:rsid w:val="00EE0910"/>
    <w:rsid w:val="00EF11F1"/>
    <w:rsid w:val="00EF349A"/>
    <w:rsid w:val="00F247E0"/>
    <w:rsid w:val="00F27F70"/>
    <w:rsid w:val="00F622E9"/>
    <w:rsid w:val="00F83980"/>
    <w:rsid w:val="00F86378"/>
    <w:rsid w:val="00F93A85"/>
    <w:rsid w:val="00FA7175"/>
    <w:rsid w:val="00FB3889"/>
    <w:rsid w:val="00FD6052"/>
    <w:rsid w:val="00FF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02"/>
    <w:pPr>
      <w:spacing w:before="240" w:after="240"/>
    </w:pPr>
    <w:rPr>
      <w:rFonts w:ascii="Georgia" w:eastAsia="Times New Roman" w:hAnsi="Georgia" w:cs="Times New Roman"/>
      <w:sz w:val="20"/>
      <w:szCs w:val="24"/>
      <w:lang w:val="fi-FI"/>
    </w:rPr>
  </w:style>
  <w:style w:type="paragraph" w:styleId="Heading1">
    <w:name w:val="heading 1"/>
    <w:next w:val="Normal"/>
    <w:link w:val="Heading1Char"/>
    <w:qFormat/>
    <w:rsid w:val="00502902"/>
    <w:pPr>
      <w:keepNext/>
      <w:spacing w:before="480" w:after="240"/>
      <w:outlineLvl w:val="0"/>
    </w:pPr>
    <w:rPr>
      <w:rFonts w:ascii="Tahoma" w:eastAsia="Times New Roman" w:hAnsi="Tahoma" w:cs="Times New Roman"/>
      <w:b/>
      <w:kern w:val="32"/>
      <w:sz w:val="36"/>
      <w:szCs w:val="3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902"/>
    <w:rPr>
      <w:rFonts w:ascii="Tahoma" w:eastAsia="Times New Roman" w:hAnsi="Tahoma" w:cs="Times New Roman"/>
      <w:b/>
      <w:kern w:val="32"/>
      <w:sz w:val="36"/>
      <w:szCs w:val="32"/>
      <w:lang w:val="fi-FI"/>
    </w:rPr>
  </w:style>
  <w:style w:type="character" w:styleId="Hyperlink">
    <w:name w:val="Hyperlink"/>
    <w:uiPriority w:val="99"/>
    <w:unhideWhenUsed/>
    <w:qFormat/>
    <w:rsid w:val="00502902"/>
    <w:rPr>
      <w:color w:val="4F81BD" w:themeColor="accent1"/>
      <w:u w:val="single"/>
    </w:rPr>
  </w:style>
  <w:style w:type="paragraph" w:styleId="BalloonText">
    <w:name w:val="Balloon Text"/>
    <w:basedOn w:val="Normal"/>
    <w:link w:val="BalloonTextChar"/>
    <w:uiPriority w:val="99"/>
    <w:semiHidden/>
    <w:unhideWhenUsed/>
    <w:rsid w:val="00502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02"/>
    <w:rPr>
      <w:rFonts w:ascii="Tahoma" w:eastAsia="Times New Roman" w:hAnsi="Tahoma" w:cs="Tahoma"/>
      <w:sz w:val="16"/>
      <w:szCs w:val="16"/>
      <w:lang w:val="fi-FI"/>
    </w:rPr>
  </w:style>
  <w:style w:type="character" w:styleId="FollowedHyperlink">
    <w:name w:val="FollowedHyperlink"/>
    <w:basedOn w:val="DefaultParagraphFont"/>
    <w:uiPriority w:val="99"/>
    <w:semiHidden/>
    <w:unhideWhenUsed/>
    <w:rsid w:val="00A71ADD"/>
    <w:rPr>
      <w:color w:val="800080" w:themeColor="followedHyperlink"/>
      <w:u w:val="single"/>
    </w:rPr>
  </w:style>
  <w:style w:type="paragraph" w:styleId="ListParagraph">
    <w:name w:val="List Paragraph"/>
    <w:basedOn w:val="Normal"/>
    <w:uiPriority w:val="34"/>
    <w:qFormat/>
    <w:rsid w:val="00190435"/>
    <w:pPr>
      <w:ind w:left="720"/>
      <w:contextualSpacing/>
    </w:pPr>
  </w:style>
  <w:style w:type="table" w:styleId="LightList-Accent5">
    <w:name w:val="Light List Accent 5"/>
    <w:basedOn w:val="TableNormal"/>
    <w:uiPriority w:val="61"/>
    <w:rsid w:val="00D0755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D0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7D9C"/>
    <w:pPr>
      <w:spacing w:before="100" w:beforeAutospacing="1" w:after="100" w:afterAutospacing="1" w:line="240" w:lineRule="auto"/>
    </w:pPr>
    <w:rPr>
      <w:rFonts w:ascii="Times New Roman" w:eastAsiaTheme="minorEastAsia" w:hAnsi="Times New Roman"/>
      <w:sz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02"/>
    <w:pPr>
      <w:spacing w:before="240" w:after="240"/>
    </w:pPr>
    <w:rPr>
      <w:rFonts w:ascii="Georgia" w:eastAsia="Times New Roman" w:hAnsi="Georgia" w:cs="Times New Roman"/>
      <w:sz w:val="20"/>
      <w:szCs w:val="24"/>
      <w:lang w:val="fi-FI"/>
    </w:rPr>
  </w:style>
  <w:style w:type="paragraph" w:styleId="Heading1">
    <w:name w:val="heading 1"/>
    <w:next w:val="Normal"/>
    <w:link w:val="Heading1Char"/>
    <w:qFormat/>
    <w:rsid w:val="00502902"/>
    <w:pPr>
      <w:keepNext/>
      <w:spacing w:before="480" w:after="240"/>
      <w:outlineLvl w:val="0"/>
    </w:pPr>
    <w:rPr>
      <w:rFonts w:ascii="Tahoma" w:eastAsia="Times New Roman" w:hAnsi="Tahoma" w:cs="Times New Roman"/>
      <w:b/>
      <w:kern w:val="32"/>
      <w:sz w:val="36"/>
      <w:szCs w:val="3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902"/>
    <w:rPr>
      <w:rFonts w:ascii="Tahoma" w:eastAsia="Times New Roman" w:hAnsi="Tahoma" w:cs="Times New Roman"/>
      <w:b/>
      <w:kern w:val="32"/>
      <w:sz w:val="36"/>
      <w:szCs w:val="32"/>
      <w:lang w:val="fi-FI"/>
    </w:rPr>
  </w:style>
  <w:style w:type="character" w:styleId="Hyperlink">
    <w:name w:val="Hyperlink"/>
    <w:uiPriority w:val="99"/>
    <w:unhideWhenUsed/>
    <w:qFormat/>
    <w:rsid w:val="00502902"/>
    <w:rPr>
      <w:color w:val="4F81BD" w:themeColor="accent1"/>
      <w:u w:val="single"/>
    </w:rPr>
  </w:style>
  <w:style w:type="paragraph" w:styleId="BalloonText">
    <w:name w:val="Balloon Text"/>
    <w:basedOn w:val="Normal"/>
    <w:link w:val="BalloonTextChar"/>
    <w:uiPriority w:val="99"/>
    <w:semiHidden/>
    <w:unhideWhenUsed/>
    <w:rsid w:val="00502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02"/>
    <w:rPr>
      <w:rFonts w:ascii="Tahoma" w:eastAsia="Times New Roman" w:hAnsi="Tahoma" w:cs="Tahoma"/>
      <w:sz w:val="16"/>
      <w:szCs w:val="16"/>
      <w:lang w:val="fi-FI"/>
    </w:rPr>
  </w:style>
  <w:style w:type="character" w:styleId="FollowedHyperlink">
    <w:name w:val="FollowedHyperlink"/>
    <w:basedOn w:val="DefaultParagraphFont"/>
    <w:uiPriority w:val="99"/>
    <w:semiHidden/>
    <w:unhideWhenUsed/>
    <w:rsid w:val="00A71ADD"/>
    <w:rPr>
      <w:color w:val="800080" w:themeColor="followedHyperlink"/>
      <w:u w:val="single"/>
    </w:rPr>
  </w:style>
  <w:style w:type="paragraph" w:styleId="ListParagraph">
    <w:name w:val="List Paragraph"/>
    <w:basedOn w:val="Normal"/>
    <w:uiPriority w:val="34"/>
    <w:qFormat/>
    <w:rsid w:val="00190435"/>
    <w:pPr>
      <w:ind w:left="720"/>
      <w:contextualSpacing/>
    </w:pPr>
  </w:style>
  <w:style w:type="table" w:styleId="LightList-Accent5">
    <w:name w:val="Light List Accent 5"/>
    <w:basedOn w:val="TableNormal"/>
    <w:uiPriority w:val="61"/>
    <w:rsid w:val="00D0755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D0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7D9C"/>
    <w:pPr>
      <w:spacing w:before="100" w:beforeAutospacing="1" w:after="100" w:afterAutospacing="1" w:line="240" w:lineRule="auto"/>
    </w:pPr>
    <w:rPr>
      <w:rFonts w:ascii="Times New Roman" w:eastAsiaTheme="minorEastAsia"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5353">
      <w:bodyDiv w:val="1"/>
      <w:marLeft w:val="0"/>
      <w:marRight w:val="0"/>
      <w:marTop w:val="0"/>
      <w:marBottom w:val="0"/>
      <w:divBdr>
        <w:top w:val="none" w:sz="0" w:space="0" w:color="auto"/>
        <w:left w:val="none" w:sz="0" w:space="0" w:color="auto"/>
        <w:bottom w:val="none" w:sz="0" w:space="0" w:color="auto"/>
        <w:right w:val="none" w:sz="0" w:space="0" w:color="auto"/>
      </w:divBdr>
    </w:div>
    <w:div w:id="1812168436">
      <w:bodyDiv w:val="1"/>
      <w:marLeft w:val="0"/>
      <w:marRight w:val="0"/>
      <w:marTop w:val="0"/>
      <w:marBottom w:val="0"/>
      <w:divBdr>
        <w:top w:val="none" w:sz="0" w:space="0" w:color="auto"/>
        <w:left w:val="none" w:sz="0" w:space="0" w:color="auto"/>
        <w:bottom w:val="none" w:sz="0" w:space="0" w:color="auto"/>
        <w:right w:val="none" w:sz="0" w:space="0" w:color="auto"/>
      </w:divBdr>
    </w:div>
    <w:div w:id="21062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491</Words>
  <Characters>3979</Characters>
  <Application>Microsoft Office Word</Application>
  <DocSecurity>0</DocSecurity>
  <Lines>33</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Virpi Laukkanen</dc:creator>
  <cp:lastModifiedBy>Marja-Riitta Kivi</cp:lastModifiedBy>
  <cp:revision>3</cp:revision>
  <cp:lastPrinted>2014-02-10T11:08:00Z</cp:lastPrinted>
  <dcterms:created xsi:type="dcterms:W3CDTF">2016-01-30T09:22:00Z</dcterms:created>
  <dcterms:modified xsi:type="dcterms:W3CDTF">2016-01-30T09:42:00Z</dcterms:modified>
</cp:coreProperties>
</file>