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4F" w:rsidRPr="00190F33" w:rsidRDefault="00E0604F" w:rsidP="0095626A">
      <w:pPr>
        <w:pStyle w:val="Heading1"/>
        <w:rPr>
          <w:color w:val="000000" w:themeColor="text1"/>
        </w:rPr>
      </w:pPr>
      <w:bookmarkStart w:id="0" w:name="_GoBack"/>
      <w:bookmarkEnd w:id="0"/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Default="00E0604F" w:rsidP="00E0604F">
      <w:pPr>
        <w:jc w:val="center"/>
        <w:rPr>
          <w:b/>
          <w:color w:val="000000" w:themeColor="text1"/>
          <w:sz w:val="72"/>
          <w:szCs w:val="52"/>
        </w:rPr>
      </w:pPr>
      <w:proofErr w:type="spellStart"/>
      <w:r w:rsidRPr="00190F33">
        <w:rPr>
          <w:b/>
          <w:color w:val="000000" w:themeColor="text1"/>
          <w:sz w:val="72"/>
          <w:szCs w:val="52"/>
        </w:rPr>
        <w:t>Savonia-ammatt</w:t>
      </w:r>
      <w:r w:rsidR="00732045">
        <w:rPr>
          <w:b/>
          <w:color w:val="000000" w:themeColor="text1"/>
          <w:sz w:val="72"/>
          <w:szCs w:val="52"/>
        </w:rPr>
        <w:t>ikorkeakoulun</w:t>
      </w:r>
      <w:proofErr w:type="spellEnd"/>
      <w:r w:rsidR="00732045">
        <w:rPr>
          <w:b/>
          <w:color w:val="000000" w:themeColor="text1"/>
          <w:sz w:val="72"/>
          <w:szCs w:val="52"/>
        </w:rPr>
        <w:t xml:space="preserve"> opetussuunnitelma</w:t>
      </w:r>
      <w:r w:rsidRPr="00190F33">
        <w:rPr>
          <w:b/>
          <w:color w:val="000000" w:themeColor="text1"/>
          <w:sz w:val="72"/>
          <w:szCs w:val="52"/>
        </w:rPr>
        <w:t xml:space="preserve"> </w:t>
      </w:r>
      <w:r w:rsidRPr="00190F33">
        <w:rPr>
          <w:b/>
          <w:color w:val="000000" w:themeColor="text1"/>
          <w:sz w:val="72"/>
          <w:szCs w:val="52"/>
        </w:rPr>
        <w:br/>
      </w:r>
      <w:r w:rsidR="00732D9E">
        <w:rPr>
          <w:b/>
          <w:color w:val="000000" w:themeColor="text1"/>
          <w:sz w:val="72"/>
          <w:szCs w:val="52"/>
        </w:rPr>
        <w:t>Rakennusarkkitehti</w:t>
      </w:r>
      <w:r w:rsidR="00B71F6F">
        <w:rPr>
          <w:b/>
          <w:color w:val="000000" w:themeColor="text1"/>
          <w:sz w:val="72"/>
          <w:szCs w:val="52"/>
        </w:rPr>
        <w:t>koulutus</w:t>
      </w:r>
      <w:r w:rsidR="008003AC">
        <w:rPr>
          <w:b/>
          <w:color w:val="000000" w:themeColor="text1"/>
          <w:sz w:val="72"/>
          <w:szCs w:val="52"/>
        </w:rPr>
        <w:t xml:space="preserve"> 2014</w:t>
      </w:r>
    </w:p>
    <w:p w:rsidR="006378D2" w:rsidRPr="00190F33" w:rsidRDefault="00440EFD" w:rsidP="00E0604F">
      <w:pPr>
        <w:jc w:val="center"/>
        <w:rPr>
          <w:b/>
          <w:color w:val="000000" w:themeColor="text1"/>
          <w:sz w:val="72"/>
          <w:szCs w:val="52"/>
        </w:rPr>
      </w:pPr>
      <w:r>
        <w:rPr>
          <w:b/>
          <w:color w:val="000000" w:themeColor="text1"/>
          <w:sz w:val="72"/>
          <w:szCs w:val="52"/>
        </w:rPr>
        <w:t>luonnos</w:t>
      </w:r>
      <w:r w:rsidR="006378D2">
        <w:rPr>
          <w:b/>
          <w:color w:val="000000" w:themeColor="text1"/>
          <w:sz w:val="72"/>
          <w:szCs w:val="52"/>
        </w:rPr>
        <w:t xml:space="preserve"> </w:t>
      </w:r>
      <w:r w:rsidR="001D3B08">
        <w:rPr>
          <w:b/>
          <w:color w:val="000000" w:themeColor="text1"/>
          <w:sz w:val="72"/>
          <w:szCs w:val="52"/>
        </w:rPr>
        <w:t>13.5</w:t>
      </w:r>
      <w:r w:rsidR="006378D2">
        <w:rPr>
          <w:b/>
          <w:color w:val="000000" w:themeColor="text1"/>
          <w:sz w:val="72"/>
          <w:szCs w:val="52"/>
        </w:rPr>
        <w:t>.2014</w:t>
      </w:r>
    </w:p>
    <w:p w:rsidR="003F66E0" w:rsidRPr="00190F33" w:rsidRDefault="003F66E0" w:rsidP="00E0604F">
      <w:pPr>
        <w:jc w:val="center"/>
        <w:rPr>
          <w:color w:val="000000" w:themeColor="text1"/>
          <w:sz w:val="24"/>
          <w:szCs w:val="52"/>
        </w:rPr>
      </w:pPr>
    </w:p>
    <w:p w:rsidR="00E0604F" w:rsidRPr="00190F33" w:rsidRDefault="00E0604F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rFonts w:eastAsia="Times New Roman"/>
          <w:color w:val="000000" w:themeColor="text1"/>
          <w:sz w:val="44"/>
          <w:szCs w:val="28"/>
        </w:rPr>
      </w:pPr>
    </w:p>
    <w:p w:rsidR="00EF745F" w:rsidRPr="00190F33" w:rsidRDefault="00EF745F" w:rsidP="00DD7EE7">
      <w:pPr>
        <w:rPr>
          <w:rFonts w:eastAsia="Times New Roman"/>
          <w:color w:val="000000" w:themeColor="text1"/>
          <w:sz w:val="44"/>
          <w:szCs w:val="28"/>
        </w:rPr>
      </w:pPr>
    </w:p>
    <w:p w:rsidR="00331298" w:rsidRPr="00190F33" w:rsidRDefault="00E0604F" w:rsidP="00DD7EE7">
      <w:pPr>
        <w:pStyle w:val="Heading1"/>
        <w:spacing w:before="0"/>
        <w:rPr>
          <w:color w:val="000000" w:themeColor="text1"/>
          <w:szCs w:val="24"/>
        </w:rPr>
      </w:pPr>
      <w:r w:rsidRPr="00190F33">
        <w:rPr>
          <w:color w:val="000000" w:themeColor="text1"/>
        </w:rPr>
        <w:br w:type="page"/>
      </w:r>
      <w:bookmarkStart w:id="1" w:name="_Toc286153246"/>
      <w:r w:rsidR="00331298" w:rsidRPr="00190F33">
        <w:rPr>
          <w:color w:val="000000" w:themeColor="text1"/>
        </w:rPr>
        <w:lastRenderedPageBreak/>
        <w:t>1 O</w:t>
      </w:r>
      <w:r w:rsidR="00DA5AA1" w:rsidRPr="00190F33">
        <w:rPr>
          <w:color w:val="000000" w:themeColor="text1"/>
        </w:rPr>
        <w:t xml:space="preserve">petussuunnitelman yleisen osan </w:t>
      </w:r>
      <w:r w:rsidR="00331298" w:rsidRPr="00190F33">
        <w:rPr>
          <w:color w:val="000000" w:themeColor="text1"/>
        </w:rPr>
        <w:t>kirjoitus</w:t>
      </w:r>
      <w:r w:rsidRPr="00190F33">
        <w:rPr>
          <w:color w:val="000000" w:themeColor="text1"/>
        </w:rPr>
        <w:t>ohje</w:t>
      </w:r>
      <w:bookmarkEnd w:id="1"/>
    </w:p>
    <w:p w:rsidR="00DA5AA1" w:rsidRPr="00190F33" w:rsidRDefault="00331298" w:rsidP="00E0604F">
      <w:pPr>
        <w:pStyle w:val="Heading2"/>
        <w:rPr>
          <w:color w:val="000000" w:themeColor="text1"/>
          <w:szCs w:val="24"/>
        </w:rPr>
      </w:pPr>
      <w:bookmarkStart w:id="2" w:name="_Toc286153247"/>
      <w:r w:rsidRPr="00190F33">
        <w:rPr>
          <w:color w:val="000000" w:themeColor="text1"/>
          <w:szCs w:val="24"/>
        </w:rPr>
        <w:t xml:space="preserve">1.1 </w:t>
      </w:r>
      <w:r w:rsidR="00DA5AA1" w:rsidRPr="00190F33">
        <w:rPr>
          <w:color w:val="000000" w:themeColor="text1"/>
          <w:szCs w:val="24"/>
        </w:rPr>
        <w:t>Koulutuksen lähtökohdat</w:t>
      </w:r>
      <w:bookmarkEnd w:id="2"/>
      <w:r w:rsidR="00DA5AA1" w:rsidRPr="00190F33">
        <w:rPr>
          <w:color w:val="000000" w:themeColor="text1"/>
          <w:szCs w:val="24"/>
        </w:rPr>
        <w:t xml:space="preserve"> </w:t>
      </w:r>
    </w:p>
    <w:p w:rsidR="00DA5AA1" w:rsidRPr="00190F33" w:rsidRDefault="00732D9E" w:rsidP="00B31AC6">
      <w:pPr>
        <w:rPr>
          <w:color w:val="000000" w:themeColor="text1"/>
        </w:rPr>
      </w:pPr>
      <w:r>
        <w:rPr>
          <w:color w:val="000000" w:themeColor="text1"/>
        </w:rPr>
        <w:t>Rakennusarkkitehti</w:t>
      </w:r>
      <w:r w:rsidR="00B71F6F">
        <w:rPr>
          <w:color w:val="000000" w:themeColor="text1"/>
        </w:rPr>
        <w:t xml:space="preserve">koulutus </w:t>
      </w:r>
      <w:r w:rsidR="00DA5AA1" w:rsidRPr="00190F33">
        <w:rPr>
          <w:color w:val="000000" w:themeColor="text1"/>
        </w:rPr>
        <w:t xml:space="preserve">johtaa </w:t>
      </w:r>
      <w:r w:rsidR="009E313C" w:rsidRPr="00190F33">
        <w:rPr>
          <w:color w:val="000000" w:themeColor="text1"/>
        </w:rPr>
        <w:t>tekniikanalan</w:t>
      </w:r>
      <w:r w:rsidR="00DA5AA1" w:rsidRPr="00190F33">
        <w:rPr>
          <w:color w:val="000000" w:themeColor="text1"/>
        </w:rPr>
        <w:t xml:space="preserve"> ammattikorkeakoulututkintoon, tutkintonimike on</w:t>
      </w:r>
      <w:r>
        <w:rPr>
          <w:color w:val="000000" w:themeColor="text1"/>
        </w:rPr>
        <w:t xml:space="preserve"> rakennusarkkite</w:t>
      </w:r>
      <w:r>
        <w:rPr>
          <w:color w:val="000000" w:themeColor="text1"/>
        </w:rPr>
        <w:t>h</w:t>
      </w:r>
      <w:r>
        <w:rPr>
          <w:color w:val="000000" w:themeColor="text1"/>
        </w:rPr>
        <w:t>ti</w:t>
      </w:r>
      <w:r w:rsidR="00DA5AA1" w:rsidRPr="00190F33">
        <w:rPr>
          <w:color w:val="000000" w:themeColor="text1"/>
        </w:rPr>
        <w:t xml:space="preserve"> (AMK). Opintojen laajuus on</w:t>
      </w:r>
      <w:r w:rsidR="009E313C" w:rsidRPr="00190F33">
        <w:rPr>
          <w:color w:val="000000" w:themeColor="text1"/>
        </w:rPr>
        <w:t xml:space="preserve"> 24</w:t>
      </w:r>
      <w:r w:rsidR="00DA5AA1" w:rsidRPr="00190F33">
        <w:rPr>
          <w:color w:val="000000" w:themeColor="text1"/>
        </w:rPr>
        <w:t>0 opintopistettä ja kesto</w:t>
      </w:r>
      <w:r w:rsidR="009E313C" w:rsidRPr="00190F33">
        <w:rPr>
          <w:color w:val="000000" w:themeColor="text1"/>
        </w:rPr>
        <w:t xml:space="preserve"> 4</w:t>
      </w:r>
      <w:r w:rsidR="00DA5AA1" w:rsidRPr="00190F33">
        <w:rPr>
          <w:color w:val="000000" w:themeColor="text1"/>
        </w:rPr>
        <w:t xml:space="preserve"> vuotta. Tutkinnon tuottama osaaminen vastaa Euroopan unionin alueella yhteisesti määriteltyä korkeakoulutasoa, mikä mahdollistaa työvoiman ja asiantuntijoiden liikkumisen. </w:t>
      </w:r>
    </w:p>
    <w:p w:rsidR="00732D9E" w:rsidRPr="00732D9E" w:rsidRDefault="00732D9E" w:rsidP="00E41A02">
      <w:pPr>
        <w:rPr>
          <w:color w:val="000000" w:themeColor="text1"/>
        </w:rPr>
      </w:pPr>
      <w:r w:rsidRPr="00732D9E">
        <w:rPr>
          <w:color w:val="000000" w:themeColor="text1"/>
        </w:rPr>
        <w:t>Rakennusarkkitehdin opinnot antavat valmiudet toimia rakennussuunnittelijana arkkitehti- ja insinööritoimistoissa, rakennusliikkeissä ja pientalo- tai rakennusmateriaalituotannossa. Rakennusarkkitehti saa kelpoisuuden asetuksen mukaisiin A-luokan rakennus- pääsuunnittelijatehtäviin. Työkokemuksen karttuessa rakennusarkkitehti voi toimia r</w:t>
      </w:r>
      <w:r w:rsidRPr="00732D9E">
        <w:rPr>
          <w:color w:val="000000" w:themeColor="text1"/>
        </w:rPr>
        <w:t>a</w:t>
      </w:r>
      <w:r w:rsidRPr="00732D9E">
        <w:rPr>
          <w:color w:val="000000" w:themeColor="text1"/>
        </w:rPr>
        <w:t>kennuttajana, projektipäällikkönä, tietomalliasiantuntijana sekä erilaisissa rakennusalan viranomaistehtävissä.</w:t>
      </w:r>
      <w:r>
        <w:rPr>
          <w:color w:val="000000" w:themeColor="text1"/>
        </w:rPr>
        <w:t xml:space="preserve"> </w:t>
      </w:r>
      <w:r w:rsidRPr="00732D9E">
        <w:rPr>
          <w:color w:val="000000" w:themeColor="text1"/>
        </w:rPr>
        <w:t>Uusina haasteina rakennusalalla ovat korjausrakentaminen, energiatehokkuus, terveellinen rakentaminen ja tietomallintam</w:t>
      </w:r>
      <w:r w:rsidRPr="00732D9E">
        <w:rPr>
          <w:color w:val="000000" w:themeColor="text1"/>
        </w:rPr>
        <w:t>i</w:t>
      </w:r>
      <w:r w:rsidRPr="00732D9E">
        <w:rPr>
          <w:color w:val="000000" w:themeColor="text1"/>
        </w:rPr>
        <w:t>nen. Rakennusarkkitehti vastaa työssään rakennushankkeen arkkitehti- ja toteutussuunnittelusta.</w:t>
      </w:r>
    </w:p>
    <w:p w:rsidR="00732D9E" w:rsidRPr="00732D9E" w:rsidRDefault="00732D9E" w:rsidP="00732D9E">
      <w:pPr>
        <w:rPr>
          <w:color w:val="000000" w:themeColor="text1"/>
        </w:rPr>
      </w:pPr>
      <w:r w:rsidRPr="00732D9E">
        <w:rPr>
          <w:color w:val="000000" w:themeColor="text1"/>
        </w:rPr>
        <w:t>Rakennusarkkitehdin opinnot koostuvat perusopinnoista, jotka suoritetaan ensimmäisen opintovuoden aikana yhde</w:t>
      </w:r>
      <w:r w:rsidRPr="00732D9E">
        <w:rPr>
          <w:color w:val="000000" w:themeColor="text1"/>
        </w:rPr>
        <w:t>s</w:t>
      </w:r>
      <w:r w:rsidRPr="00732D9E">
        <w:rPr>
          <w:color w:val="000000" w:themeColor="text1"/>
        </w:rPr>
        <w:t>sä insinööriopiskelijoiden kanssa. Perusopinnot luovat matemaattis-luonnontieteellisen pohjan ammattiopinnoille. Perusopintoihin sisältyy myös rakennustekniikan perusteita sekä projektiopintoja. Rakennusarkkitehdin ammattiopi</w:t>
      </w:r>
      <w:r w:rsidRPr="00732D9E">
        <w:rPr>
          <w:color w:val="000000" w:themeColor="text1"/>
        </w:rPr>
        <w:t>n</w:t>
      </w:r>
      <w:r w:rsidRPr="00732D9E">
        <w:rPr>
          <w:color w:val="000000" w:themeColor="text1"/>
        </w:rPr>
        <w:t>toihin kuuluu arkkitehtuurin ja yhdyskuntasuunnittelun perusopintojen lisäksi rakennussuunnittelun, korjausrakent</w:t>
      </w:r>
      <w:r w:rsidRPr="00732D9E">
        <w:rPr>
          <w:color w:val="000000" w:themeColor="text1"/>
        </w:rPr>
        <w:t>a</w:t>
      </w:r>
      <w:r w:rsidRPr="00732D9E">
        <w:rPr>
          <w:color w:val="000000" w:themeColor="text1"/>
        </w:rPr>
        <w:t>misen, energiatehokkaan rakentamisen sekä tietomallintamisen opintoja. Opintoja suoritetaan monipuolisina projekt</w:t>
      </w:r>
      <w:r w:rsidRPr="00732D9E">
        <w:rPr>
          <w:color w:val="000000" w:themeColor="text1"/>
        </w:rPr>
        <w:t>i</w:t>
      </w:r>
      <w:r w:rsidRPr="00732D9E">
        <w:rPr>
          <w:color w:val="000000" w:themeColor="text1"/>
        </w:rPr>
        <w:t xml:space="preserve">kursseina, joissa tehtävät ovat työelämälähtöisiä. Rakentamisen projektinhallinta on rakennusarkkitehtiopetuksen keskiössä.    </w:t>
      </w:r>
    </w:p>
    <w:p w:rsidR="009E313C" w:rsidRPr="00732D9E" w:rsidRDefault="009E313C" w:rsidP="00B31AC6">
      <w:pPr>
        <w:rPr>
          <w:color w:val="000000" w:themeColor="text1"/>
        </w:rPr>
      </w:pPr>
    </w:p>
    <w:p w:rsidR="00DA5AA1" w:rsidRPr="005E4D6A" w:rsidRDefault="00761858" w:rsidP="005E4D6A">
      <w:pPr>
        <w:pStyle w:val="Heading2"/>
        <w:rPr>
          <w:color w:val="000000" w:themeColor="text1"/>
        </w:rPr>
      </w:pPr>
      <w:r w:rsidRPr="00190F33">
        <w:rPr>
          <w:rFonts w:cs="Calibri"/>
          <w:color w:val="000000" w:themeColor="text1"/>
        </w:rPr>
        <w:br w:type="page"/>
      </w:r>
      <w:bookmarkStart w:id="3" w:name="_Toc286153248"/>
      <w:r w:rsidR="00331298" w:rsidRPr="00190F33">
        <w:rPr>
          <w:color w:val="000000" w:themeColor="text1"/>
        </w:rPr>
        <w:lastRenderedPageBreak/>
        <w:t xml:space="preserve">1.2 </w:t>
      </w:r>
      <w:r w:rsidR="00C81BD9" w:rsidRPr="00190F33">
        <w:rPr>
          <w:color w:val="000000" w:themeColor="text1"/>
        </w:rPr>
        <w:t>Osaamistavoitteet</w:t>
      </w:r>
      <w:bookmarkEnd w:id="3"/>
    </w:p>
    <w:p w:rsidR="00455A56" w:rsidRDefault="00A65B23" w:rsidP="00911FCF">
      <w:p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Rakennusarkkitehti</w:t>
      </w:r>
      <w:r w:rsidR="00455A56">
        <w:rPr>
          <w:rFonts w:cs="Calibri"/>
          <w:color w:val="000000" w:themeColor="text1"/>
          <w:sz w:val="24"/>
          <w:szCs w:val="24"/>
        </w:rPr>
        <w:t xml:space="preserve">koulutus on eurooppalaista ja suomalaista tasoa 6 </w:t>
      </w:r>
    </w:p>
    <w:p w:rsidR="005E310B" w:rsidRDefault="004324DE" w:rsidP="00911FCF">
      <w:p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Rakennusarkkitehdin</w:t>
      </w:r>
      <w:r w:rsidR="005E310B">
        <w:rPr>
          <w:rFonts w:cs="Calibri"/>
          <w:color w:val="000000" w:themeColor="text1"/>
          <w:sz w:val="24"/>
          <w:szCs w:val="24"/>
        </w:rPr>
        <w:t xml:space="preserve"> koulutus täyttää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5E310B">
        <w:rPr>
          <w:rFonts w:cs="Calibri"/>
          <w:color w:val="000000" w:themeColor="text1"/>
          <w:sz w:val="24"/>
          <w:szCs w:val="24"/>
        </w:rPr>
        <w:t xml:space="preserve">Euroopan unionin </w:t>
      </w:r>
      <w:r>
        <w:rPr>
          <w:rFonts w:cs="Calibri"/>
          <w:color w:val="000000" w:themeColor="text1"/>
          <w:sz w:val="24"/>
          <w:szCs w:val="24"/>
        </w:rPr>
        <w:t>ammattidirektiivin 46§</w:t>
      </w:r>
      <w:r w:rsidR="005E310B">
        <w:rPr>
          <w:rFonts w:cs="Calibri"/>
          <w:color w:val="000000" w:themeColor="text1"/>
          <w:sz w:val="24"/>
          <w:szCs w:val="24"/>
        </w:rPr>
        <w:t xml:space="preserve"> mukaiset vaatimukset.</w:t>
      </w:r>
    </w:p>
    <w:p w:rsidR="00911FCF" w:rsidRPr="00190F33" w:rsidRDefault="00911FCF" w:rsidP="00911FCF">
      <w:pPr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pPr w:leftFromText="141" w:rightFromText="141" w:vertAnchor="page" w:horzAnchor="margin" w:tblpY="19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7"/>
        <w:gridCol w:w="7698"/>
      </w:tblGrid>
      <w:tr w:rsidR="005E4D6A" w:rsidRPr="00190F33" w:rsidTr="005E310B">
        <w:trPr>
          <w:trHeight w:val="776"/>
        </w:trPr>
        <w:tc>
          <w:tcPr>
            <w:tcW w:w="2877" w:type="dxa"/>
            <w:shd w:val="clear" w:color="auto" w:fill="31A3B5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4"/>
              </w:rPr>
              <w:t>Osaamisen osa-alue</w:t>
            </w:r>
          </w:p>
        </w:tc>
        <w:tc>
          <w:tcPr>
            <w:tcW w:w="7698" w:type="dxa"/>
            <w:shd w:val="clear" w:color="auto" w:fill="31A3B5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 w:val="28"/>
                <w:szCs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8"/>
              </w:rPr>
              <w:t>Osaaminen tasolla 6</w:t>
            </w:r>
          </w:p>
        </w:tc>
      </w:tr>
      <w:tr w:rsidR="005E4D6A" w:rsidRPr="00190F33" w:rsidTr="005E310B">
        <w:trPr>
          <w:trHeight w:val="1196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>Tieto</w:t>
            </w:r>
          </w:p>
        </w:tc>
        <w:tc>
          <w:tcPr>
            <w:tcW w:w="7698" w:type="dxa"/>
          </w:tcPr>
          <w:p w:rsidR="005E4D6A" w:rsidRPr="001D3B08" w:rsidRDefault="005E4D6A" w:rsidP="005E4D6A">
            <w:pPr>
              <w:spacing w:after="0"/>
              <w:rPr>
                <w:rFonts w:cs="Calibri"/>
                <w:b/>
                <w:i/>
                <w:szCs w:val="24"/>
              </w:rPr>
            </w:pPr>
            <w:r w:rsidRPr="001D3B08">
              <w:rPr>
                <w:rFonts w:cs="Calibri"/>
                <w:i/>
                <w:szCs w:val="24"/>
              </w:rPr>
              <w:t>Insinööri hallitsee laaja-alaiset ja edistyneet tekniikanalan tiedot, joihin liittyy teor</w:t>
            </w:r>
            <w:r w:rsidRPr="001D3B08">
              <w:rPr>
                <w:rFonts w:cs="Calibri"/>
                <w:i/>
                <w:szCs w:val="24"/>
              </w:rPr>
              <w:t>i</w:t>
            </w:r>
            <w:r w:rsidRPr="001D3B08">
              <w:rPr>
                <w:rFonts w:cs="Calibri"/>
                <w:i/>
                <w:szCs w:val="24"/>
              </w:rPr>
              <w:t>oiden, keskeisten käsitteiden, menetelmien ja periaatteiden kriittinen ymmärtäm</w:t>
            </w:r>
            <w:r w:rsidRPr="001D3B08">
              <w:rPr>
                <w:rFonts w:cs="Calibri"/>
                <w:i/>
                <w:szCs w:val="24"/>
              </w:rPr>
              <w:t>i</w:t>
            </w:r>
            <w:r w:rsidRPr="001D3B08">
              <w:rPr>
                <w:rFonts w:cs="Calibri"/>
                <w:i/>
                <w:szCs w:val="24"/>
              </w:rPr>
              <w:t>nen ja arviointi. Hän ymmärtää tekniikanalan tehtäväalueen kattavuuden ja rajat.</w:t>
            </w:r>
          </w:p>
        </w:tc>
      </w:tr>
      <w:tr w:rsidR="005E4D6A" w:rsidRPr="00190F33" w:rsidTr="005E310B">
        <w:trPr>
          <w:trHeight w:val="947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 xml:space="preserve">Työskentelytapa ja </w:t>
            </w:r>
            <w:r w:rsidRPr="00190F33">
              <w:rPr>
                <w:rFonts w:cs="Calibri"/>
                <w:b/>
                <w:color w:val="000000" w:themeColor="text1"/>
                <w:szCs w:val="24"/>
              </w:rPr>
              <w:br/>
              <w:t>soveltaminen (taito)</w:t>
            </w:r>
          </w:p>
        </w:tc>
        <w:tc>
          <w:tcPr>
            <w:tcW w:w="7698" w:type="dxa"/>
          </w:tcPr>
          <w:p w:rsidR="005E4D6A" w:rsidRPr="001D3B08" w:rsidRDefault="005E4D6A" w:rsidP="005E4D6A">
            <w:pPr>
              <w:spacing w:after="0"/>
              <w:rPr>
                <w:rFonts w:cs="Calibri"/>
                <w:b/>
                <w:i/>
                <w:szCs w:val="24"/>
              </w:rPr>
            </w:pPr>
            <w:r w:rsidRPr="001D3B08">
              <w:rPr>
                <w:rFonts w:cs="Calibri"/>
                <w:i/>
                <w:szCs w:val="24"/>
              </w:rPr>
              <w:t>Insinööri hallitsee edistyneet taidot, jotka osoittavat asioiden hallintaa, kykyä sove</w:t>
            </w:r>
            <w:r w:rsidRPr="001D3B08">
              <w:rPr>
                <w:rFonts w:cs="Calibri"/>
                <w:i/>
                <w:szCs w:val="24"/>
              </w:rPr>
              <w:t>l</w:t>
            </w:r>
            <w:r w:rsidRPr="001D3B08">
              <w:rPr>
                <w:rFonts w:cs="Calibri"/>
                <w:i/>
                <w:szCs w:val="24"/>
              </w:rPr>
              <w:t>taa ja kykyä luoviin ratkaisuihin, joita vaaditaan tekniikanalalla monimutkaisten tai ennakoimattomien ongelmien ratkaisemisessa.</w:t>
            </w:r>
          </w:p>
        </w:tc>
      </w:tr>
      <w:tr w:rsidR="005E4D6A" w:rsidRPr="00190F33" w:rsidTr="005E310B">
        <w:trPr>
          <w:trHeight w:val="1289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 xml:space="preserve">Vastuu, johtaminen, </w:t>
            </w:r>
            <w:r w:rsidRPr="00190F33">
              <w:rPr>
                <w:rFonts w:cs="Calibri"/>
                <w:b/>
                <w:color w:val="000000" w:themeColor="text1"/>
                <w:szCs w:val="24"/>
              </w:rPr>
              <w:br/>
              <w:t>yrittäjyys</w:t>
            </w:r>
          </w:p>
        </w:tc>
        <w:tc>
          <w:tcPr>
            <w:tcW w:w="7698" w:type="dxa"/>
          </w:tcPr>
          <w:p w:rsidR="005E4D6A" w:rsidRPr="001D3B08" w:rsidRDefault="005E4D6A" w:rsidP="005E4D6A">
            <w:pPr>
              <w:spacing w:after="0"/>
              <w:rPr>
                <w:rFonts w:cs="Calibri"/>
                <w:b/>
                <w:i/>
                <w:szCs w:val="24"/>
              </w:rPr>
            </w:pPr>
            <w:r w:rsidRPr="001D3B08">
              <w:rPr>
                <w:rFonts w:cs="Calibri"/>
                <w:i/>
                <w:szCs w:val="24"/>
              </w:rPr>
              <w:t>Insinööri kykenee johtamaan monimutkaisia ammatillisia toimia tai hankkeita ja työskentelemään tekniikanalan asiantuntijatehtävissä. Hän kykenee päätöksent</w:t>
            </w:r>
            <w:r w:rsidRPr="001D3B08">
              <w:rPr>
                <w:rFonts w:cs="Calibri"/>
                <w:i/>
                <w:szCs w:val="24"/>
              </w:rPr>
              <w:t>e</w:t>
            </w:r>
            <w:r w:rsidRPr="001D3B08">
              <w:rPr>
                <w:rFonts w:cs="Calibri"/>
                <w:i/>
                <w:szCs w:val="24"/>
              </w:rPr>
              <w:t>koon ennakoimattomissa toimintaympäristöissä. Insinöörillä on perusvalmiudet toimia alan yrittäjänä.</w:t>
            </w:r>
          </w:p>
        </w:tc>
      </w:tr>
      <w:tr w:rsidR="005E4D6A" w:rsidRPr="00190F33" w:rsidTr="005E310B">
        <w:trPr>
          <w:trHeight w:val="771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>Arviointi</w:t>
            </w:r>
          </w:p>
        </w:tc>
        <w:tc>
          <w:tcPr>
            <w:tcW w:w="7698" w:type="dxa"/>
          </w:tcPr>
          <w:p w:rsidR="005E4D6A" w:rsidRPr="001D3B08" w:rsidRDefault="005E4D6A" w:rsidP="005E4D6A">
            <w:pPr>
              <w:spacing w:after="0"/>
              <w:rPr>
                <w:rFonts w:cs="Calibri"/>
                <w:b/>
                <w:i/>
                <w:szCs w:val="24"/>
              </w:rPr>
            </w:pPr>
            <w:r w:rsidRPr="001D3B08">
              <w:rPr>
                <w:rFonts w:cs="Calibri"/>
                <w:i/>
                <w:szCs w:val="24"/>
              </w:rPr>
              <w:t>Insinööri kykenee vastaamaan oman osaamisensa arvioinnin ja kehittämisen lisäksi yksittäisten henkilöiden ja ryhmien kehittämisestä.</w:t>
            </w:r>
          </w:p>
        </w:tc>
      </w:tr>
      <w:tr w:rsidR="005E4D6A" w:rsidRPr="00190F33" w:rsidTr="005E310B">
        <w:trPr>
          <w:trHeight w:val="1297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 xml:space="preserve">Elinikäisen oppimisen </w:t>
            </w:r>
            <w:r w:rsidRPr="00190F33">
              <w:rPr>
                <w:rFonts w:cs="Calibri"/>
                <w:b/>
                <w:color w:val="000000" w:themeColor="text1"/>
                <w:szCs w:val="24"/>
              </w:rPr>
              <w:br/>
              <w:t>avaintaidot</w:t>
            </w:r>
          </w:p>
        </w:tc>
        <w:tc>
          <w:tcPr>
            <w:tcW w:w="7698" w:type="dxa"/>
          </w:tcPr>
          <w:p w:rsidR="005E4D6A" w:rsidRPr="001D3B08" w:rsidRDefault="005E4D6A" w:rsidP="005E4D6A">
            <w:pPr>
              <w:spacing w:after="0"/>
              <w:rPr>
                <w:rFonts w:cs="Calibri"/>
                <w:i/>
                <w:szCs w:val="24"/>
              </w:rPr>
            </w:pPr>
            <w:r w:rsidRPr="001D3B08">
              <w:rPr>
                <w:rFonts w:cs="Calibri"/>
                <w:i/>
                <w:szCs w:val="24"/>
              </w:rPr>
              <w:t>Insinöörillä on valmius jatkuvaan oppimiseen. Hän osaa viestiä suullisesti ja kirjall</w:t>
            </w:r>
            <w:r w:rsidRPr="001D3B08">
              <w:rPr>
                <w:rFonts w:cs="Calibri"/>
                <w:i/>
                <w:szCs w:val="24"/>
              </w:rPr>
              <w:t>i</w:t>
            </w:r>
            <w:r w:rsidRPr="001D3B08">
              <w:rPr>
                <w:rFonts w:cs="Calibri"/>
                <w:i/>
                <w:szCs w:val="24"/>
              </w:rPr>
              <w:t xml:space="preserve">sesti sekä tekniikanalan että alan ulkopuoliselle yleisölle. Hän kykenee itsenäiseen kansainväliseen viestintään ja vuorovaikutukseen ruotsin ja englannin (/saksan) kielellä. </w:t>
            </w:r>
          </w:p>
        </w:tc>
      </w:tr>
    </w:tbl>
    <w:p w:rsidR="00E21C37" w:rsidRDefault="00E21C37" w:rsidP="00FA7CCB">
      <w:pPr>
        <w:pStyle w:val="Default"/>
        <w:rPr>
          <w:color w:val="000000" w:themeColor="text1"/>
        </w:rPr>
      </w:pPr>
    </w:p>
    <w:p w:rsidR="00B60412" w:rsidRPr="00190F33" w:rsidRDefault="00B60412" w:rsidP="00FA7CCB">
      <w:pPr>
        <w:pStyle w:val="Default"/>
        <w:rPr>
          <w:color w:val="000000" w:themeColor="text1"/>
        </w:rPr>
      </w:pPr>
    </w:p>
    <w:p w:rsidR="00635F94" w:rsidRPr="00190F33" w:rsidRDefault="005E310B" w:rsidP="00FA7CCB">
      <w:pPr>
        <w:pStyle w:val="Default"/>
        <w:rPr>
          <w:color w:val="000000" w:themeColor="text1"/>
        </w:rPr>
      </w:pPr>
      <w:r>
        <w:rPr>
          <w:color w:val="000000" w:themeColor="text1"/>
        </w:rPr>
        <w:t>Rakennusarkkitehdin</w:t>
      </w:r>
      <w:r w:rsidR="00635F94" w:rsidRPr="00190F33">
        <w:rPr>
          <w:color w:val="000000" w:themeColor="text1"/>
        </w:rPr>
        <w:t xml:space="preserve"> osaamisprofiili muodostuu kompetensseista. </w:t>
      </w:r>
    </w:p>
    <w:p w:rsidR="00B60412" w:rsidRPr="00190F33" w:rsidRDefault="00B60412" w:rsidP="00FA7CCB">
      <w:pPr>
        <w:pStyle w:val="Default"/>
        <w:rPr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8"/>
      </w:tblGrid>
      <w:tr w:rsidR="00190F33" w:rsidRPr="001D3B08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</w:rPr>
              <w:t>Yleiset kompetenssit</w:t>
            </w:r>
            <w:r w:rsidRPr="00190F33">
              <w:rPr>
                <w:rFonts w:cs="Calibri"/>
                <w:b/>
                <w:color w:val="000000" w:themeColor="text1"/>
                <w:sz w:val="28"/>
              </w:rPr>
              <w:br/>
            </w:r>
            <w:r w:rsidRPr="00190F33">
              <w:rPr>
                <w:rFonts w:cs="Calibri"/>
                <w:b/>
                <w:color w:val="000000" w:themeColor="text1"/>
                <w:sz w:val="24"/>
              </w:rPr>
              <w:t>(</w:t>
            </w:r>
            <w:proofErr w:type="spellStart"/>
            <w:r w:rsidRPr="00190F33">
              <w:rPr>
                <w:rFonts w:cs="Calibri"/>
                <w:b/>
                <w:color w:val="000000" w:themeColor="text1"/>
                <w:sz w:val="24"/>
              </w:rPr>
              <w:t>G</w:t>
            </w:r>
            <w:r w:rsidRPr="00190F33">
              <w:rPr>
                <w:rFonts w:cs="Calibri"/>
                <w:b/>
                <w:i/>
                <w:color w:val="000000" w:themeColor="text1"/>
                <w:sz w:val="24"/>
              </w:rPr>
              <w:t>eneric</w:t>
            </w:r>
            <w:proofErr w:type="spellEnd"/>
            <w:r w:rsidRPr="00190F33">
              <w:rPr>
                <w:rFonts w:cs="Calibri"/>
                <w:b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190F33">
              <w:rPr>
                <w:rFonts w:cs="Calibri"/>
                <w:b/>
                <w:i/>
                <w:color w:val="000000" w:themeColor="text1"/>
                <w:sz w:val="24"/>
              </w:rPr>
              <w:t>competences</w:t>
            </w:r>
            <w:proofErr w:type="spellEnd"/>
            <w:r w:rsidRPr="00190F33">
              <w:rPr>
                <w:rFonts w:cs="Calibri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color w:val="000000" w:themeColor="text1"/>
                <w:sz w:val="28"/>
                <w:lang w:val="en-US"/>
              </w:rPr>
            </w:pPr>
            <w:proofErr w:type="spellStart"/>
            <w:r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t>Osaamisen</w:t>
            </w:r>
            <w:proofErr w:type="spellEnd"/>
            <w:r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t>kuvaus</w:t>
            </w:r>
            <w:proofErr w:type="spellEnd"/>
            <w:r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t xml:space="preserve"> </w:t>
            </w:r>
            <w:r w:rsidR="00654452"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br/>
            </w:r>
            <w:r w:rsidRPr="00190F33">
              <w:rPr>
                <w:rFonts w:cs="Calibri"/>
                <w:b/>
                <w:color w:val="000000" w:themeColor="text1"/>
                <w:sz w:val="24"/>
                <w:lang w:val="en-US"/>
              </w:rPr>
              <w:t>(</w:t>
            </w:r>
            <w:r w:rsidR="00654452" w:rsidRPr="00190F33">
              <w:rPr>
                <w:rFonts w:cs="Calibri"/>
                <w:b/>
                <w:i/>
                <w:color w:val="000000" w:themeColor="text1"/>
                <w:sz w:val="24"/>
                <w:lang w:val="en-US"/>
              </w:rPr>
              <w:t>D</w:t>
            </w:r>
            <w:r w:rsidRPr="00190F33">
              <w:rPr>
                <w:rFonts w:cs="Calibri"/>
                <w:b/>
                <w:i/>
                <w:color w:val="000000" w:themeColor="text1"/>
                <w:sz w:val="24"/>
                <w:lang w:val="en-US"/>
              </w:rPr>
              <w:t>escription of the competence</w:t>
            </w:r>
            <w:r w:rsidRPr="00190F33">
              <w:rPr>
                <w:rFonts w:cs="Calibri"/>
                <w:b/>
                <w:color w:val="000000" w:themeColor="text1"/>
                <w:sz w:val="24"/>
                <w:lang w:val="en-US"/>
              </w:rPr>
              <w:t>)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Oppimisen taidot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color w:val="000000" w:themeColor="text1"/>
              </w:rPr>
              <w:t>(</w:t>
            </w:r>
            <w:r w:rsidRPr="00190F33">
              <w:rPr>
                <w:rFonts w:cs="Calibri"/>
                <w:i/>
                <w:color w:val="000000" w:themeColor="text1"/>
              </w:rPr>
              <w:t xml:space="preserve">Learning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competence</w:t>
            </w:r>
            <w:proofErr w:type="spellEnd"/>
            <w:r w:rsidRPr="00190F33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arvioida ja kehittää osaamistaan ja oppimistapojaan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hankkia, käsitellä ja arvioida tietoa kriittisesti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ottamaan vastuuta ryhmän oppimisesta ja opitun jakamisesta</w:t>
            </w:r>
          </w:p>
          <w:p w:rsidR="00DA5AA1" w:rsidRPr="00190F33" w:rsidRDefault="00DA5AA1" w:rsidP="00FA7CC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yhdistää yrittäjämäisen toimintatavan osaksi ammatillista kehitt</w:t>
            </w:r>
            <w:r w:rsidRPr="00190F33">
              <w:rPr>
                <w:rFonts w:cs="Calibri"/>
                <w:snapToGrid w:val="0"/>
                <w:color w:val="000000" w:themeColor="text1"/>
              </w:rPr>
              <w:t>y</w:t>
            </w:r>
            <w:r w:rsidRPr="00190F33">
              <w:rPr>
                <w:rFonts w:cs="Calibri"/>
                <w:snapToGrid w:val="0"/>
                <w:color w:val="000000" w:themeColor="text1"/>
              </w:rPr>
              <w:t>mistään ja urasuunnitteluaan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Eettinen 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color w:val="000000" w:themeColor="text1"/>
              </w:rPr>
              <w:t>(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Ethical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 xml:space="preserve">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competence</w:t>
            </w:r>
            <w:proofErr w:type="spellEnd"/>
            <w:r w:rsidRPr="00190F33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ottamaan vastuun omas</w:t>
            </w:r>
            <w:r w:rsidR="00A2200F">
              <w:rPr>
                <w:color w:val="000000" w:themeColor="text1"/>
                <w:sz w:val="22"/>
                <w:szCs w:val="22"/>
              </w:rPr>
              <w:t>ta toiminnastaan ja sen seurauk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sista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toimia alansa ammattieettisten periaatteiden mukaisesti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ottaa erilaiset toimijat huomioon työskentelyssään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soveltaa tasa-arvoisuuden periaatteita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soveltaa kestävän kehityksen periaatteita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Työyhteisöosaaminen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i/>
                <w:color w:val="000000" w:themeColor="text1"/>
              </w:rPr>
              <w:t>(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Working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 xml:space="preserve">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community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 xml:space="preserve">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compete</w:t>
            </w:r>
            <w:r w:rsidRPr="00190F33">
              <w:rPr>
                <w:rFonts w:cs="Calibri"/>
                <w:i/>
                <w:color w:val="000000" w:themeColor="text1"/>
              </w:rPr>
              <w:t>n</w:t>
            </w:r>
            <w:r w:rsidRPr="00190F33">
              <w:rPr>
                <w:rFonts w:cs="Calibri"/>
                <w:i/>
                <w:color w:val="000000" w:themeColor="text1"/>
              </w:rPr>
              <w:t>ce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toimia työelämän viestintä- ja vuorovaikutustilanteissa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luomaan henkilökohtaisia työelämäyhteyksiä ja toimimaan ve</w:t>
            </w:r>
            <w:r w:rsidRPr="00190F33">
              <w:rPr>
                <w:color w:val="000000" w:themeColor="text1"/>
                <w:sz w:val="22"/>
                <w:szCs w:val="22"/>
              </w:rPr>
              <w:t>r</w:t>
            </w:r>
            <w:r w:rsidRPr="00190F33">
              <w:rPr>
                <w:color w:val="000000" w:themeColor="text1"/>
                <w:sz w:val="22"/>
                <w:szCs w:val="22"/>
              </w:rPr>
              <w:lastRenderedPageBreak/>
              <w:t xml:space="preserve">kostoissa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tehdä päätöksiä ennakoimattomissa tilanteissa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työn johtamiseen ja itsenäiseen työskentelyyn asiantuntijateht</w:t>
            </w:r>
            <w:r w:rsidRPr="00190F33">
              <w:rPr>
                <w:color w:val="000000" w:themeColor="text1"/>
                <w:sz w:val="22"/>
                <w:szCs w:val="22"/>
              </w:rPr>
              <w:t>ä</w:t>
            </w:r>
            <w:r w:rsidRPr="00190F33">
              <w:rPr>
                <w:color w:val="000000" w:themeColor="text1"/>
                <w:sz w:val="22"/>
                <w:szCs w:val="22"/>
              </w:rPr>
              <w:t>vissä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omaa valmiuksia yrittäjyyteen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lastRenderedPageBreak/>
              <w:t>Innovaatio-osaaminen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i/>
                <w:color w:val="000000" w:themeColor="text1"/>
              </w:rPr>
              <w:t>(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Innovation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 xml:space="preserve">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competence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kykenee luovaan ongelmanratkaisuun ja työtapojen kehittämiseen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työskennellä projekteissa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osaa etsiä asiakaslähtöisiä, kestäviä ja taloudellisesti kannattavia ratkais</w:t>
            </w:r>
            <w:r w:rsidRPr="00190F33">
              <w:rPr>
                <w:color w:val="000000" w:themeColor="text1"/>
                <w:sz w:val="22"/>
                <w:szCs w:val="22"/>
              </w:rPr>
              <w:t>u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ja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Kansainvälisyysosaaminen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color w:val="000000" w:themeColor="text1"/>
              </w:rPr>
              <w:t>(</w:t>
            </w:r>
            <w:r w:rsidRPr="00190F33">
              <w:rPr>
                <w:rFonts w:cs="Calibri"/>
                <w:i/>
                <w:color w:val="000000" w:themeColor="text1"/>
              </w:rPr>
              <w:t xml:space="preserve">International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competence</w:t>
            </w:r>
            <w:proofErr w:type="spellEnd"/>
            <w:r w:rsidRPr="00190F33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omaa alansa työtehtävissä ja kehittymisessä tarvittavan kielitaidon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kykenee monikulttuuriseen yhteistyöhön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osaa ottaa työssään huomioon alansa kansainvälisyyskehityksen vaik</w:t>
            </w:r>
            <w:r w:rsidRPr="00190F33">
              <w:rPr>
                <w:color w:val="000000" w:themeColor="text1"/>
                <w:sz w:val="22"/>
                <w:szCs w:val="22"/>
              </w:rPr>
              <w:t>u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tuksia ja mahdollisuuksia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635F94" w:rsidP="00FA7CCB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</w:rPr>
              <w:t>R</w:t>
            </w:r>
            <w:r w:rsidR="00732D9E">
              <w:rPr>
                <w:rFonts w:cs="Calibri"/>
                <w:b/>
                <w:color w:val="000000" w:themeColor="text1"/>
                <w:sz w:val="28"/>
              </w:rPr>
              <w:t>akennusarkkitehdin</w:t>
            </w:r>
            <w:r w:rsidR="00654452" w:rsidRPr="00190F33">
              <w:rPr>
                <w:rFonts w:cs="Calibri"/>
                <w:b/>
                <w:color w:val="000000" w:themeColor="text1"/>
                <w:sz w:val="28"/>
              </w:rPr>
              <w:br/>
            </w:r>
            <w:r w:rsidR="007C4330" w:rsidRPr="00190F33">
              <w:rPr>
                <w:rFonts w:cs="Calibri"/>
                <w:b/>
                <w:color w:val="000000" w:themeColor="text1"/>
                <w:sz w:val="28"/>
              </w:rPr>
              <w:t>ammatilliset</w:t>
            </w:r>
            <w:r w:rsidR="00654452" w:rsidRPr="00190F33">
              <w:rPr>
                <w:rFonts w:cs="Calibri"/>
                <w:b/>
                <w:color w:val="000000" w:themeColor="text1"/>
                <w:sz w:val="28"/>
              </w:rPr>
              <w:br/>
            </w:r>
            <w:r w:rsidR="00DA5AA1" w:rsidRPr="00190F33">
              <w:rPr>
                <w:rFonts w:cs="Calibri"/>
                <w:b/>
                <w:color w:val="000000" w:themeColor="text1"/>
                <w:sz w:val="28"/>
              </w:rPr>
              <w:t>kompetenssit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snapToGrid w:val="0"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snapToGrid w:val="0"/>
                <w:color w:val="000000" w:themeColor="text1"/>
                <w:sz w:val="28"/>
              </w:rPr>
              <w:t>Osaamisen kuvaus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732D9E" w:rsidRDefault="00521FB6" w:rsidP="00BD71AA">
            <w:pPr>
              <w:spacing w:after="0"/>
              <w:ind w:left="12"/>
              <w:rPr>
                <w:rFonts w:cs="Calibri"/>
                <w:b/>
                <w:color w:val="FF0000"/>
              </w:rPr>
            </w:pPr>
            <w:r w:rsidRPr="00BD71AA">
              <w:rPr>
                <w:rFonts w:cs="Calibri"/>
                <w:b/>
              </w:rPr>
              <w:t>Suunnitteluosaaminen / lu</w:t>
            </w:r>
            <w:r w:rsidRPr="00BD71AA">
              <w:rPr>
                <w:rFonts w:cs="Calibri"/>
                <w:b/>
              </w:rPr>
              <w:t>o</w:t>
            </w:r>
            <w:r w:rsidRPr="00BD71AA">
              <w:rPr>
                <w:rFonts w:cs="Calibri"/>
                <w:b/>
              </w:rPr>
              <w:t>vuus</w:t>
            </w:r>
            <w:r w:rsidR="00B60412" w:rsidRPr="00BD71AA">
              <w:rPr>
                <w:rFonts w:cs="Calibri"/>
                <w:b/>
              </w:rPr>
              <w:t xml:space="preserve"> </w:t>
            </w:r>
            <w:r w:rsidR="00BD71AA" w:rsidRPr="00BD71AA">
              <w:rPr>
                <w:rFonts w:cs="Calibri"/>
                <w:i/>
              </w:rPr>
              <w:t xml:space="preserve">(design </w:t>
            </w:r>
            <w:proofErr w:type="spellStart"/>
            <w:r w:rsidR="00BD71AA" w:rsidRPr="00BD71AA">
              <w:rPr>
                <w:rFonts w:cs="Calibri"/>
                <w:i/>
                <w:color w:val="000000" w:themeColor="text1"/>
              </w:rPr>
              <w:t>skills</w:t>
            </w:r>
            <w:proofErr w:type="spellEnd"/>
            <w:r w:rsidR="00BD71AA" w:rsidRPr="00BD71AA">
              <w:rPr>
                <w:rFonts w:cs="Calibri"/>
                <w:i/>
              </w:rPr>
              <w:t xml:space="preserve"> / </w:t>
            </w:r>
            <w:proofErr w:type="spellStart"/>
            <w:r w:rsidR="00BD71AA" w:rsidRPr="00BD71AA">
              <w:rPr>
                <w:rFonts w:cs="Calibri"/>
                <w:i/>
              </w:rPr>
              <w:t>creativity</w:t>
            </w:r>
            <w:proofErr w:type="spellEnd"/>
            <w:r w:rsidR="00BD71AA" w:rsidRPr="00BD71AA">
              <w:rPr>
                <w:rFonts w:cs="Calibri"/>
                <w:i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BD71AA" w:rsidRDefault="00D44A11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BD71AA">
              <w:rPr>
                <w:rFonts w:cs="Calibri"/>
              </w:rPr>
              <w:t>Ymmärtää suunnittelun laadun merkity</w:t>
            </w:r>
            <w:r w:rsidR="00DF6F3B" w:rsidRPr="00BD71AA">
              <w:rPr>
                <w:rFonts w:cs="Calibri"/>
              </w:rPr>
              <w:t>k</w:t>
            </w:r>
            <w:r w:rsidRPr="00BD71AA">
              <w:rPr>
                <w:rFonts w:cs="Calibri"/>
              </w:rPr>
              <w:t>s</w:t>
            </w:r>
            <w:r w:rsidR="00DF6F3B" w:rsidRPr="00BD71AA">
              <w:rPr>
                <w:rFonts w:cs="Calibri"/>
              </w:rPr>
              <w:t>en</w:t>
            </w:r>
            <w:r w:rsidRPr="00BD71AA">
              <w:rPr>
                <w:rFonts w:cs="Calibri"/>
              </w:rPr>
              <w:t xml:space="preserve"> rakentamisessa</w:t>
            </w:r>
          </w:p>
          <w:p w:rsidR="00D44A11" w:rsidRPr="00BD71AA" w:rsidRDefault="00DF6F3B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BD71AA">
              <w:rPr>
                <w:rFonts w:cs="Calibri"/>
              </w:rPr>
              <w:t>Tuntee arkkitehtuurin monitieteisen kent</w:t>
            </w:r>
            <w:r w:rsidR="00D44A11" w:rsidRPr="00BD71AA">
              <w:rPr>
                <w:rFonts w:cs="Calibri"/>
              </w:rPr>
              <w:t>ä</w:t>
            </w:r>
            <w:r w:rsidRPr="00BD71AA">
              <w:rPr>
                <w:rFonts w:cs="Calibri"/>
              </w:rPr>
              <w:t>n</w:t>
            </w:r>
            <w:r w:rsidR="00D44A11" w:rsidRPr="00BD71AA">
              <w:rPr>
                <w:rFonts w:cs="Calibri"/>
              </w:rPr>
              <w:t xml:space="preserve"> ja suunnittelun osatekijät</w:t>
            </w:r>
          </w:p>
          <w:p w:rsidR="00D44A11" w:rsidRPr="00BD71AA" w:rsidRDefault="00DF6F3B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BD71AA">
              <w:rPr>
                <w:rFonts w:cs="Calibri"/>
              </w:rPr>
              <w:t>Tuntee arkkitehtuurin historiaa ja teoriaa</w:t>
            </w:r>
          </w:p>
          <w:p w:rsidR="00DF6F3B" w:rsidRPr="00BD71AA" w:rsidRDefault="00DF6F3B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BD71AA">
              <w:rPr>
                <w:rFonts w:cs="Calibri"/>
              </w:rPr>
              <w:t>Tuntee nykyarkkitehtuurin kehityksen ja ilmiöt</w:t>
            </w:r>
          </w:p>
          <w:p w:rsidR="00DF6F3B" w:rsidRPr="00BD71AA" w:rsidRDefault="00DF6F3B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BD71AA">
              <w:rPr>
                <w:rFonts w:cs="Calibri"/>
              </w:rPr>
              <w:t xml:space="preserve">Hallitsee rakennus- ja asuntosuunnittelun vaatimukset A-vaativuusluokan rakennustyyppien osalta </w:t>
            </w:r>
          </w:p>
          <w:p w:rsidR="0041595B" w:rsidRPr="00BD71AA" w:rsidRDefault="0041595B" w:rsidP="0041595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BD71AA">
              <w:rPr>
                <w:rFonts w:cs="Calibri"/>
              </w:rPr>
              <w:t xml:space="preserve">Hallitsee energiatehokkaan </w:t>
            </w:r>
            <w:r w:rsidR="008D2F08" w:rsidRPr="00BD71AA">
              <w:rPr>
                <w:rFonts w:cs="Calibri"/>
              </w:rPr>
              <w:t>rakennus</w:t>
            </w:r>
            <w:r w:rsidRPr="00BD71AA">
              <w:rPr>
                <w:rFonts w:cs="Calibri"/>
              </w:rPr>
              <w:t>suunnittelun periaatteet ja men</w:t>
            </w:r>
            <w:r w:rsidRPr="00BD71AA">
              <w:rPr>
                <w:rFonts w:cs="Calibri"/>
              </w:rPr>
              <w:t>e</w:t>
            </w:r>
            <w:r w:rsidRPr="00BD71AA">
              <w:rPr>
                <w:rFonts w:cs="Calibri"/>
              </w:rPr>
              <w:t>telmät ja osaa soveltaa niitä suunnittelutyössään</w:t>
            </w:r>
          </w:p>
          <w:p w:rsidR="00BD71AA" w:rsidRPr="0029575E" w:rsidRDefault="00BD71AA" w:rsidP="0029575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Osaa käyttää ympäristöstä saatua digitaalista mittausinformaatiota omassa suunnittelutyössään</w:t>
            </w:r>
          </w:p>
          <w:p w:rsidR="00DF6F3B" w:rsidRDefault="0041595B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BD71AA">
              <w:rPr>
                <w:rFonts w:cs="Calibri"/>
              </w:rPr>
              <w:t>Osaa</w:t>
            </w:r>
            <w:r w:rsidR="00DF6F3B" w:rsidRPr="00BD71AA">
              <w:rPr>
                <w:rFonts w:cs="Calibri"/>
              </w:rPr>
              <w:t xml:space="preserve"> rake</w:t>
            </w:r>
            <w:r w:rsidR="00BD71AA">
              <w:rPr>
                <w:rFonts w:cs="Calibri"/>
              </w:rPr>
              <w:t>nnussuunnitelmien</w:t>
            </w:r>
            <w:r w:rsidR="00DF6F3B" w:rsidRPr="00BD71AA">
              <w:rPr>
                <w:rFonts w:cs="Calibri"/>
              </w:rPr>
              <w:t xml:space="preserve"> tietomallintamisen</w:t>
            </w:r>
            <w:r w:rsidR="00997044">
              <w:rPr>
                <w:rFonts w:cs="Calibri"/>
              </w:rPr>
              <w:t xml:space="preserve"> rakennussuunnittelijan osalta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Ymmärtää rakennetun ja rakentamattoman maiseman merkityksen ja vaikutuksen suunnittelun</w:t>
            </w:r>
            <w:r w:rsidR="00997044">
              <w:rPr>
                <w:rFonts w:cs="Calibri"/>
                <w:snapToGrid w:val="0"/>
              </w:rPr>
              <w:t xml:space="preserve"> </w:t>
            </w:r>
            <w:r w:rsidRPr="00BD71AA">
              <w:rPr>
                <w:rFonts w:cs="Calibri"/>
                <w:snapToGrid w:val="0"/>
              </w:rPr>
              <w:t>lähtökohtana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Tuntee ekologisen ja energiatehokkaan yhdyskuntasuunnittelun periaa</w:t>
            </w:r>
            <w:r w:rsidRPr="00BD71AA">
              <w:rPr>
                <w:rFonts w:cs="Calibri"/>
                <w:snapToGrid w:val="0"/>
              </w:rPr>
              <w:t>t</w:t>
            </w:r>
            <w:r w:rsidRPr="00BD71AA">
              <w:rPr>
                <w:rFonts w:cs="Calibri"/>
                <w:snapToGrid w:val="0"/>
              </w:rPr>
              <w:t>teet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Tuntee kaupunkisuunnittelun kehityksen historian ja yhteiskunnallisen kehityksen vaikutuksen kaupunkisuunnitteluun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proofErr w:type="gramStart"/>
            <w:r w:rsidRPr="00BD71AA">
              <w:rPr>
                <w:rFonts w:cs="Calibri"/>
                <w:snapToGrid w:val="0"/>
              </w:rPr>
              <w:t>Tuntee</w:t>
            </w:r>
            <w:proofErr w:type="gramEnd"/>
            <w:r w:rsidRPr="00BD71AA">
              <w:rPr>
                <w:rFonts w:cs="Calibri"/>
                <w:snapToGrid w:val="0"/>
              </w:rPr>
              <w:t xml:space="preserve"> kaavatasot, kaavoitusprosessin ja osaa laatia pienen asuntoalueen maankäyttösuunnitelman sekä asemakaavakartan merkintöineen</w:t>
            </w:r>
          </w:p>
          <w:p w:rsidR="00DF6F3B" w:rsidRPr="00DF6F3B" w:rsidRDefault="00BD71AA" w:rsidP="00DF6F3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color w:val="FF0000"/>
              </w:rPr>
            </w:pPr>
            <w:r w:rsidRPr="00BD71AA">
              <w:rPr>
                <w:rFonts w:cs="Calibri"/>
                <w:snapToGrid w:val="0"/>
              </w:rPr>
              <w:t xml:space="preserve">Osaa soveltaa rakennussuunnittelijan </w:t>
            </w:r>
            <w:r>
              <w:rPr>
                <w:rFonts w:cs="Calibri"/>
                <w:snapToGrid w:val="0"/>
              </w:rPr>
              <w:t xml:space="preserve">tietoja ja </w:t>
            </w:r>
            <w:r w:rsidRPr="00BD71AA">
              <w:rPr>
                <w:rFonts w:cs="Calibri"/>
                <w:snapToGrid w:val="0"/>
              </w:rPr>
              <w:t>taito</w:t>
            </w:r>
            <w:r>
              <w:rPr>
                <w:rFonts w:cs="Calibri"/>
                <w:snapToGrid w:val="0"/>
              </w:rPr>
              <w:t>j</w:t>
            </w:r>
            <w:r w:rsidRPr="00BD71AA">
              <w:rPr>
                <w:rFonts w:cs="Calibri"/>
                <w:snapToGrid w:val="0"/>
              </w:rPr>
              <w:t>a vanhan rakennu</w:t>
            </w:r>
            <w:r w:rsidRPr="00BD71AA">
              <w:rPr>
                <w:rFonts w:cs="Calibri"/>
                <w:snapToGrid w:val="0"/>
              </w:rPr>
              <w:t>k</w:t>
            </w:r>
            <w:r w:rsidRPr="00BD71AA">
              <w:rPr>
                <w:rFonts w:cs="Calibri"/>
                <w:snapToGrid w:val="0"/>
              </w:rPr>
              <w:t>sen toimintoja muutettaessa vanhan rakennuksen rakenteita ja tyylipii</w:t>
            </w:r>
            <w:r w:rsidRPr="00BD71AA">
              <w:rPr>
                <w:rFonts w:cs="Calibri"/>
                <w:snapToGrid w:val="0"/>
              </w:rPr>
              <w:t>r</w:t>
            </w:r>
            <w:r w:rsidRPr="00BD71AA">
              <w:rPr>
                <w:rFonts w:cs="Calibri"/>
                <w:snapToGrid w:val="0"/>
              </w:rPr>
              <w:t>teitä kunnioittaen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732D9E" w:rsidRDefault="00521FB6" w:rsidP="00BD71AA">
            <w:pPr>
              <w:spacing w:after="0"/>
              <w:rPr>
                <w:rFonts w:cs="Calibri"/>
                <w:i/>
                <w:color w:val="FF0000"/>
              </w:rPr>
            </w:pPr>
            <w:r w:rsidRPr="00BD71AA">
              <w:rPr>
                <w:rFonts w:cs="Calibri"/>
                <w:b/>
              </w:rPr>
              <w:t>Rakennus- ja rakennetekninen osaaminen</w:t>
            </w:r>
            <w:r w:rsidR="00BD71AA">
              <w:rPr>
                <w:rFonts w:cs="Calibri"/>
                <w:b/>
              </w:rPr>
              <w:t xml:space="preserve"> </w:t>
            </w:r>
            <w:r w:rsidR="00BD71AA" w:rsidRPr="00BD71AA">
              <w:rPr>
                <w:rFonts w:cs="Calibri"/>
                <w:i/>
              </w:rPr>
              <w:t>(</w:t>
            </w:r>
            <w:proofErr w:type="spellStart"/>
            <w:r w:rsidR="00BD71AA">
              <w:rPr>
                <w:rFonts w:cs="Calibri"/>
                <w:i/>
              </w:rPr>
              <w:t>construction</w:t>
            </w:r>
            <w:proofErr w:type="spellEnd"/>
            <w:r w:rsidR="003C2826">
              <w:rPr>
                <w:rFonts w:cs="Calibri"/>
                <w:i/>
              </w:rPr>
              <w:t xml:space="preserve"> </w:t>
            </w:r>
            <w:proofErr w:type="spellStart"/>
            <w:r w:rsidR="003C2826">
              <w:rPr>
                <w:rFonts w:cs="Calibri"/>
                <w:i/>
              </w:rPr>
              <w:t>techn</w:t>
            </w:r>
            <w:r w:rsidR="003C2826">
              <w:rPr>
                <w:rFonts w:cs="Calibri"/>
                <w:i/>
              </w:rPr>
              <w:t>i</w:t>
            </w:r>
            <w:r w:rsidR="003C2826">
              <w:rPr>
                <w:rFonts w:cs="Calibri"/>
                <w:i/>
              </w:rPr>
              <w:t>cal</w:t>
            </w:r>
            <w:proofErr w:type="spellEnd"/>
            <w:r w:rsidR="003C2826">
              <w:rPr>
                <w:rFonts w:cs="Calibri"/>
                <w:i/>
              </w:rPr>
              <w:t xml:space="preserve"> </w:t>
            </w:r>
            <w:proofErr w:type="spellStart"/>
            <w:r w:rsidR="003C2826">
              <w:rPr>
                <w:rFonts w:cs="Calibri"/>
                <w:i/>
              </w:rPr>
              <w:t>competence</w:t>
            </w:r>
            <w:proofErr w:type="spellEnd"/>
            <w:r w:rsidR="00BD71AA" w:rsidRPr="00BD71AA">
              <w:rPr>
                <w:rFonts w:cs="Calibri"/>
                <w:i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EC" w:rsidRP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Tuntee kantavien rakenteiden runkojärjestelmät ja niiden toimintaper</w:t>
            </w:r>
            <w:r w:rsidRPr="00BA72EC">
              <w:rPr>
                <w:rFonts w:cs="Calibri"/>
                <w:snapToGrid w:val="0"/>
              </w:rPr>
              <w:t>i</w:t>
            </w:r>
            <w:r w:rsidRPr="00BA72EC">
              <w:rPr>
                <w:rFonts w:cs="Calibri"/>
                <w:snapToGrid w:val="0"/>
              </w:rPr>
              <w:t>aatteet sekä osaa soveltaa niitä tarkoituksenmukaisesti suunnittelutyö</w:t>
            </w:r>
            <w:r w:rsidRPr="00BA72EC">
              <w:rPr>
                <w:rFonts w:cs="Calibri"/>
                <w:snapToGrid w:val="0"/>
              </w:rPr>
              <w:t>s</w:t>
            </w:r>
            <w:r w:rsidRPr="00BA72EC">
              <w:rPr>
                <w:rFonts w:cs="Calibri"/>
                <w:snapToGrid w:val="0"/>
              </w:rPr>
              <w:t>sään</w:t>
            </w:r>
          </w:p>
          <w:p w:rsidR="00BA72EC" w:rsidRP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proofErr w:type="gramStart"/>
            <w:r w:rsidRPr="00BA72EC">
              <w:rPr>
                <w:rFonts w:cs="Calibri"/>
                <w:snapToGrid w:val="0"/>
              </w:rPr>
              <w:t>Hallitsee</w:t>
            </w:r>
            <w:proofErr w:type="gramEnd"/>
            <w:r w:rsidRPr="00BA72EC">
              <w:rPr>
                <w:rFonts w:cs="Calibri"/>
                <w:snapToGrid w:val="0"/>
              </w:rPr>
              <w:t xml:space="preserve"> yksinkertaisten rakenteiden mitoitusperiaatteet normistojen mukaisesti</w:t>
            </w:r>
          </w:p>
          <w:p w:rsid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Ymmärtää rakenteiden jäykistämisen ja osaa soveltaa eri menet</w:t>
            </w:r>
            <w:r>
              <w:rPr>
                <w:rFonts w:cs="Calibri"/>
                <w:snapToGrid w:val="0"/>
              </w:rPr>
              <w:t>e</w:t>
            </w:r>
            <w:r w:rsidRPr="00BA72EC">
              <w:rPr>
                <w:rFonts w:cs="Calibri"/>
                <w:snapToGrid w:val="0"/>
              </w:rPr>
              <w:t>lmiä suunnittelutyössään</w:t>
            </w:r>
          </w:p>
          <w:p w:rsidR="00D03936" w:rsidRPr="00D03936" w:rsidRDefault="00D03936" w:rsidP="00D039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 xml:space="preserve">Tuntee eri maalajien </w:t>
            </w:r>
            <w:proofErr w:type="spellStart"/>
            <w:r w:rsidRPr="00BA72EC">
              <w:rPr>
                <w:rFonts w:cs="Calibri"/>
                <w:snapToGrid w:val="0"/>
              </w:rPr>
              <w:t>geotekniset</w:t>
            </w:r>
            <w:proofErr w:type="spellEnd"/>
            <w:r w:rsidRPr="00BA72EC">
              <w:rPr>
                <w:rFonts w:cs="Calibri"/>
                <w:snapToGrid w:val="0"/>
              </w:rPr>
              <w:t xml:space="preserve"> ominaisuudet ja osaa valita niiden p</w:t>
            </w:r>
            <w:r w:rsidRPr="00BA72EC">
              <w:rPr>
                <w:rFonts w:cs="Calibri"/>
                <w:snapToGrid w:val="0"/>
              </w:rPr>
              <w:t>e</w:t>
            </w:r>
            <w:r w:rsidRPr="00BA72EC">
              <w:rPr>
                <w:rFonts w:cs="Calibri"/>
                <w:snapToGrid w:val="0"/>
              </w:rPr>
              <w:t>rusteella tarkoituksenmukaisen perustamistavan.</w:t>
            </w:r>
          </w:p>
          <w:p w:rsid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Tuntee rakennusten perustamistavat ja runkorakennevaihtoehdot ja osaa soveltaa niitä tarkoituksenmukaisesti suunnittelutyössään</w:t>
            </w:r>
          </w:p>
          <w:p w:rsidR="00997044" w:rsidRPr="00997044" w:rsidRDefault="00997044" w:rsidP="0099704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Hallitsee yksinkertaisen maanvaraisen perustuksen mitoituksen</w:t>
            </w:r>
          </w:p>
          <w:p w:rsidR="00BA72EC" w:rsidRP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proofErr w:type="gramStart"/>
            <w:r w:rsidRPr="00BA72EC">
              <w:rPr>
                <w:rFonts w:cs="Calibri"/>
                <w:snapToGrid w:val="0"/>
              </w:rPr>
              <w:t>Tuntee</w:t>
            </w:r>
            <w:proofErr w:type="gramEnd"/>
            <w:r w:rsidRPr="00BA72EC">
              <w:rPr>
                <w:rFonts w:cs="Calibri"/>
                <w:snapToGrid w:val="0"/>
              </w:rPr>
              <w:t xml:space="preserve"> rakennusmateriaalit ja osaa muodostaa niistä toimivia rakenn</w:t>
            </w:r>
            <w:r w:rsidRPr="00BA72EC">
              <w:rPr>
                <w:rFonts w:cs="Calibri"/>
                <w:snapToGrid w:val="0"/>
              </w:rPr>
              <w:t>e</w:t>
            </w:r>
            <w:r w:rsidRPr="00BA72EC">
              <w:rPr>
                <w:rFonts w:cs="Calibri"/>
                <w:snapToGrid w:val="0"/>
              </w:rPr>
              <w:t>tyyppejä</w:t>
            </w:r>
          </w:p>
          <w:p w:rsidR="00BA72EC" w:rsidRP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lastRenderedPageBreak/>
              <w:t xml:space="preserve">Osaa </w:t>
            </w:r>
            <w:r w:rsidR="00D03936">
              <w:rPr>
                <w:rFonts w:cs="Calibri"/>
                <w:snapToGrid w:val="0"/>
              </w:rPr>
              <w:t>suunnitella ja mallintaa rakenteita sekä</w:t>
            </w:r>
            <w:r w:rsidRPr="00BA72EC">
              <w:rPr>
                <w:rFonts w:cs="Calibri"/>
                <w:snapToGrid w:val="0"/>
              </w:rPr>
              <w:t xml:space="preserve"> niiden liitoksia detaljeineen</w:t>
            </w:r>
          </w:p>
          <w:p w:rsidR="00BA72EC" w:rsidRP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proofErr w:type="gramStart"/>
            <w:r w:rsidRPr="00BA72EC">
              <w:rPr>
                <w:rFonts w:cs="Calibri"/>
                <w:snapToGrid w:val="0"/>
              </w:rPr>
              <w:t>Tuntee</w:t>
            </w:r>
            <w:proofErr w:type="gramEnd"/>
            <w:r w:rsidRPr="00BA72EC">
              <w:rPr>
                <w:rFonts w:cs="Calibri"/>
                <w:snapToGrid w:val="0"/>
              </w:rPr>
              <w:t xml:space="preserve"> täydentävät rakennusosat ja osaa tehdä perusteltuja valintoja niiden teknisten ominaisuuksien perusteella sekä osaa mallintaa ne lii</w:t>
            </w:r>
            <w:r w:rsidRPr="00BA72EC">
              <w:rPr>
                <w:rFonts w:cs="Calibri"/>
                <w:snapToGrid w:val="0"/>
              </w:rPr>
              <w:t>t</w:t>
            </w:r>
            <w:r w:rsidRPr="00BA72EC">
              <w:rPr>
                <w:rFonts w:cs="Calibri"/>
                <w:snapToGrid w:val="0"/>
              </w:rPr>
              <w:t>tymineen ja tarvittavine detaljeineen</w:t>
            </w:r>
          </w:p>
          <w:p w:rsid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Tuntee pintaverhousmateriaalien ominaisuudet ja osaa tehdä perustelt</w:t>
            </w:r>
            <w:r w:rsidRPr="00BA72EC">
              <w:rPr>
                <w:rFonts w:cs="Calibri"/>
                <w:snapToGrid w:val="0"/>
              </w:rPr>
              <w:t>u</w:t>
            </w:r>
            <w:r w:rsidRPr="00BA72EC">
              <w:rPr>
                <w:rFonts w:cs="Calibri"/>
                <w:snapToGrid w:val="0"/>
              </w:rPr>
              <w:t>ja valintoja niiden suhteen suunnittelutyössään</w:t>
            </w:r>
          </w:p>
          <w:p w:rsidR="00D03936" w:rsidRPr="00BA72EC" w:rsidRDefault="00D03936" w:rsidP="00D039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Tuntee talotekniikan periaatteet tilavaraukset ja menetelmät sekä y</w:t>
            </w:r>
            <w:r w:rsidRPr="00BA72EC">
              <w:rPr>
                <w:rFonts w:cs="Calibri"/>
                <w:snapToGrid w:val="0"/>
              </w:rPr>
              <w:t>m</w:t>
            </w:r>
            <w:r w:rsidRPr="00BA72EC">
              <w:rPr>
                <w:rFonts w:cs="Calibri"/>
                <w:snapToGrid w:val="0"/>
              </w:rPr>
              <w:t>märtää niiden vaikutuksen rakennussuunnitteluun ja osaa tulkita erikoi</w:t>
            </w:r>
            <w:r w:rsidRPr="00BA72EC">
              <w:rPr>
                <w:rFonts w:cs="Calibri"/>
                <w:snapToGrid w:val="0"/>
              </w:rPr>
              <w:t>s</w:t>
            </w:r>
            <w:r w:rsidRPr="00BA72EC">
              <w:rPr>
                <w:rFonts w:cs="Calibri"/>
                <w:snapToGrid w:val="0"/>
              </w:rPr>
              <w:t>suunnitelmia</w:t>
            </w:r>
          </w:p>
          <w:p w:rsidR="00D03936" w:rsidRPr="00BA72EC" w:rsidRDefault="00D03936" w:rsidP="00D039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Ymmärtää talotekniikkasuunnitelmien yhteensovittamisen merkityksen rakenne- ja rakennussuunnitelmien kannalta</w:t>
            </w:r>
          </w:p>
          <w:p w:rsidR="00D03936" w:rsidRPr="00BA72EC" w:rsidRDefault="00D03936" w:rsidP="00D039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 xml:space="preserve">Ymmärtää talotekniikan merkityksen rakennuksen energiatehokkuuden kannalta  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Ymmärtää rakennusfysiikan ja rakennusainekemian merkityksen suunn</w:t>
            </w:r>
            <w:r w:rsidRPr="00BD71AA">
              <w:rPr>
                <w:rFonts w:cs="Calibri"/>
                <w:snapToGrid w:val="0"/>
              </w:rPr>
              <w:t>i</w:t>
            </w:r>
            <w:r w:rsidRPr="00BD71AA">
              <w:rPr>
                <w:rFonts w:cs="Calibri"/>
                <w:snapToGrid w:val="0"/>
              </w:rPr>
              <w:t>teltujen rakenteiden lämpö- ja kosteusteknisen toiminnan kannalta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Ymmärtää edellä mainitun merkityksen rakennusten sisäilmaston ja r</w:t>
            </w:r>
            <w:r w:rsidRPr="00BD71AA">
              <w:rPr>
                <w:rFonts w:cs="Calibri"/>
                <w:snapToGrid w:val="0"/>
              </w:rPr>
              <w:t>a</w:t>
            </w:r>
            <w:r w:rsidRPr="00BD71AA">
              <w:rPr>
                <w:rFonts w:cs="Calibri"/>
                <w:snapToGrid w:val="0"/>
              </w:rPr>
              <w:t>kennusterveyden kannalta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Osaa määritellä rakenteiden U-arvon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Tuntee rakentamismääräyskokoelman vaatimukset paloturvallisen suu</w:t>
            </w:r>
            <w:r w:rsidRPr="00BD71AA">
              <w:rPr>
                <w:rFonts w:cs="Calibri"/>
                <w:snapToGrid w:val="0"/>
              </w:rPr>
              <w:t>n</w:t>
            </w:r>
            <w:r w:rsidRPr="00BD71AA">
              <w:rPr>
                <w:rFonts w:cs="Calibri"/>
                <w:snapToGrid w:val="0"/>
              </w:rPr>
              <w:t>nittelun osalta ja osaa soveltaa määräyksiä ja ohjeita omassa suunnittel</w:t>
            </w:r>
            <w:r w:rsidRPr="00BD71AA">
              <w:rPr>
                <w:rFonts w:cs="Calibri"/>
                <w:snapToGrid w:val="0"/>
              </w:rPr>
              <w:t>u</w:t>
            </w:r>
            <w:r w:rsidRPr="00BD71AA">
              <w:rPr>
                <w:rFonts w:cs="Calibri"/>
                <w:snapToGrid w:val="0"/>
              </w:rPr>
              <w:t>työssään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Tuntee akustiikkaa, äänieristystä ja meluntorjuntaa koskevat vira</w:t>
            </w:r>
            <w:r w:rsidRPr="00BD71AA">
              <w:rPr>
                <w:rFonts w:cs="Calibri"/>
                <w:snapToGrid w:val="0"/>
              </w:rPr>
              <w:t>n</w:t>
            </w:r>
            <w:r w:rsidRPr="00BD71AA">
              <w:rPr>
                <w:rFonts w:cs="Calibri"/>
                <w:snapToGrid w:val="0"/>
              </w:rPr>
              <w:t>omaismääräykset ja osaa soveltaa suunnitteluratkaisuja sekä menetelmiä omassa suunnittelutyössään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 xml:space="preserve">Tuntee rakennussuunnitteluun liittyvän valaistussuunnittelun periaatteet ja ymmärtää valaistuksen merkityksen asumisterveyden ja </w:t>
            </w:r>
            <w:r w:rsidR="00D03936" w:rsidRPr="00BD71AA">
              <w:rPr>
                <w:rFonts w:cs="Calibri"/>
                <w:snapToGrid w:val="0"/>
              </w:rPr>
              <w:t>– viihtyvyyden</w:t>
            </w:r>
            <w:r w:rsidRPr="00BD71AA">
              <w:rPr>
                <w:rFonts w:cs="Calibri"/>
                <w:snapToGrid w:val="0"/>
              </w:rPr>
              <w:t xml:space="preserve"> kannalta ja osaa laatia valaistussuunnitelman yhdessä sähkösuunnittelijan kanssa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proofErr w:type="gramStart"/>
            <w:r w:rsidRPr="00BD71AA">
              <w:rPr>
                <w:rFonts w:cs="Calibri"/>
                <w:snapToGrid w:val="0"/>
              </w:rPr>
              <w:t>Tuntee</w:t>
            </w:r>
            <w:proofErr w:type="gramEnd"/>
            <w:r w:rsidRPr="00BD71AA">
              <w:rPr>
                <w:rFonts w:cs="Calibri"/>
                <w:snapToGrid w:val="0"/>
              </w:rPr>
              <w:t xml:space="preserve"> korjausrakentamisen erityispiirteet uudisrakentamiseen verratt</w:t>
            </w:r>
            <w:r w:rsidRPr="00BD71AA">
              <w:rPr>
                <w:rFonts w:cs="Calibri"/>
                <w:snapToGrid w:val="0"/>
              </w:rPr>
              <w:t>u</w:t>
            </w:r>
            <w:r w:rsidRPr="00BD71AA">
              <w:rPr>
                <w:rFonts w:cs="Calibri"/>
                <w:snapToGrid w:val="0"/>
              </w:rPr>
              <w:t>na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Tuntee ja ymmärtää korjausrakentamishankkeen suunnitteluprosessin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Tuntee eri aikakausien rakennetyypit ja materiaalit sekä ymmärtää niiden vaurioitumisen ja vanhenemisen mahdolliset syyt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Osaa laatia korjausrakentamiseen liittyviä suunnitelmia ja ymmärtää r</w:t>
            </w:r>
            <w:r w:rsidRPr="00BD71AA">
              <w:rPr>
                <w:rFonts w:cs="Calibri"/>
                <w:snapToGrid w:val="0"/>
              </w:rPr>
              <w:t>a</w:t>
            </w:r>
            <w:r w:rsidRPr="00BD71AA">
              <w:rPr>
                <w:rFonts w:cs="Calibri"/>
                <w:snapToGrid w:val="0"/>
              </w:rPr>
              <w:t xml:space="preserve">kennusten historiallisten piirteiden </w:t>
            </w:r>
            <w:r w:rsidR="00D03936">
              <w:rPr>
                <w:rFonts w:cs="Calibri"/>
                <w:snapToGrid w:val="0"/>
              </w:rPr>
              <w:t>arvon</w:t>
            </w:r>
            <w:r w:rsidR="00D03936" w:rsidRPr="00BD71AA">
              <w:rPr>
                <w:rFonts w:cs="Calibri"/>
                <w:snapToGrid w:val="0"/>
              </w:rPr>
              <w:t xml:space="preserve"> </w:t>
            </w:r>
            <w:r w:rsidR="00D03936">
              <w:rPr>
                <w:rFonts w:cs="Calibri"/>
                <w:snapToGrid w:val="0"/>
              </w:rPr>
              <w:t xml:space="preserve">ja </w:t>
            </w:r>
            <w:r w:rsidRPr="00BD71AA">
              <w:rPr>
                <w:rFonts w:cs="Calibri"/>
                <w:snapToGrid w:val="0"/>
              </w:rPr>
              <w:t>merkityksen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Ymmärtää talotekniikan vaikutuksen korjaussuunnittelussa ja tuntee m</w:t>
            </w:r>
            <w:r w:rsidRPr="00BD71AA">
              <w:rPr>
                <w:rFonts w:cs="Calibri"/>
                <w:snapToGrid w:val="0"/>
              </w:rPr>
              <w:t>e</w:t>
            </w:r>
            <w:r w:rsidRPr="00BD71AA">
              <w:rPr>
                <w:rFonts w:cs="Calibri"/>
                <w:snapToGrid w:val="0"/>
              </w:rPr>
              <w:t>netelmiä ja esimerkkejä hyvistä ja onnistuneista suunnitteluratkaisuista</w:t>
            </w:r>
          </w:p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Ymmärtää rakennushistoriallisten selvitysten ja inventointien merkity</w:t>
            </w:r>
            <w:r w:rsidRPr="00BD71AA">
              <w:rPr>
                <w:rFonts w:cs="Calibri"/>
                <w:snapToGrid w:val="0"/>
              </w:rPr>
              <w:t>k</w:t>
            </w:r>
            <w:r w:rsidRPr="00BD71AA">
              <w:rPr>
                <w:rFonts w:cs="Calibri"/>
                <w:snapToGrid w:val="0"/>
              </w:rPr>
              <w:t>sen arvorakennusten korjaussuunnittelussa</w:t>
            </w:r>
          </w:p>
          <w:p w:rsidR="001F6461" w:rsidRPr="00997044" w:rsidRDefault="00BD71AA" w:rsidP="0099704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 xml:space="preserve">Osaa soveltaa kuntotutkimusten informaatiota omassa </w:t>
            </w:r>
            <w:r w:rsidR="00997044">
              <w:rPr>
                <w:rFonts w:cs="Calibri"/>
                <w:snapToGrid w:val="0"/>
              </w:rPr>
              <w:t>korjausrakentam</w:t>
            </w:r>
            <w:r w:rsidR="00997044">
              <w:rPr>
                <w:rFonts w:cs="Calibri"/>
                <w:snapToGrid w:val="0"/>
              </w:rPr>
              <w:t>i</w:t>
            </w:r>
            <w:r w:rsidR="00997044">
              <w:rPr>
                <w:rFonts w:cs="Calibri"/>
                <w:snapToGrid w:val="0"/>
              </w:rPr>
              <w:t xml:space="preserve">seen liittyvässä </w:t>
            </w:r>
            <w:r w:rsidRPr="00BD71AA">
              <w:rPr>
                <w:rFonts w:cs="Calibri"/>
                <w:snapToGrid w:val="0"/>
              </w:rPr>
              <w:t>suunnittelutyössään</w:t>
            </w:r>
            <w:r w:rsidR="00BA72EC" w:rsidRPr="00997044">
              <w:rPr>
                <w:rFonts w:cs="Calibri"/>
                <w:snapToGrid w:val="0"/>
              </w:rPr>
              <w:t xml:space="preserve">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3C2826" w:rsidRDefault="00521FB6" w:rsidP="00FA7CCB">
            <w:pPr>
              <w:spacing w:after="0"/>
              <w:rPr>
                <w:rFonts w:cs="Calibri"/>
                <w:b/>
              </w:rPr>
            </w:pPr>
            <w:r w:rsidRPr="003C2826">
              <w:rPr>
                <w:rFonts w:cs="Calibri"/>
                <w:b/>
              </w:rPr>
              <w:lastRenderedPageBreak/>
              <w:t>Tietomallinnusosaaminen</w:t>
            </w:r>
            <w:r w:rsidR="003C2826">
              <w:rPr>
                <w:rFonts w:cs="Calibri"/>
                <w:b/>
              </w:rPr>
              <w:t xml:space="preserve"> </w:t>
            </w:r>
            <w:r w:rsidR="003C2826" w:rsidRPr="00BD71AA">
              <w:rPr>
                <w:rFonts w:cs="Calibri"/>
                <w:i/>
              </w:rPr>
              <w:t>(</w:t>
            </w:r>
            <w:r w:rsidR="003C2826">
              <w:rPr>
                <w:rFonts w:cs="Calibri"/>
                <w:i/>
              </w:rPr>
              <w:t xml:space="preserve">BIM- </w:t>
            </w:r>
            <w:proofErr w:type="spellStart"/>
            <w:r w:rsidR="003C2826">
              <w:rPr>
                <w:rFonts w:cs="Calibri"/>
                <w:i/>
              </w:rPr>
              <w:t>competence</w:t>
            </w:r>
            <w:proofErr w:type="spellEnd"/>
            <w:r w:rsidR="003C2826" w:rsidRPr="00BD71AA">
              <w:rPr>
                <w:rFonts w:cs="Calibri"/>
                <w:i/>
              </w:rPr>
              <w:t>)</w:t>
            </w:r>
          </w:p>
          <w:p w:rsidR="00DA5AA1" w:rsidRPr="00732D9E" w:rsidRDefault="00DA5AA1" w:rsidP="00FA7CCB">
            <w:pPr>
              <w:spacing w:after="0"/>
              <w:ind w:left="12"/>
              <w:rPr>
                <w:rFonts w:cs="Calibri"/>
                <w:b/>
                <w:color w:val="FF0000"/>
              </w:rPr>
            </w:pP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A" w:rsidRPr="00BD71AA" w:rsidRDefault="00BD71AA" w:rsidP="00BD71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BD71AA">
              <w:rPr>
                <w:rFonts w:cs="Calibri"/>
              </w:rPr>
              <w:t>Osaa rakennussuunnitelmien YTV:n mukaisen tietomallintamisen ja vis</w:t>
            </w:r>
            <w:r w:rsidRPr="00BD71AA">
              <w:rPr>
                <w:rFonts w:cs="Calibri"/>
              </w:rPr>
              <w:t>u</w:t>
            </w:r>
            <w:r w:rsidRPr="00BD71AA">
              <w:rPr>
                <w:rFonts w:cs="Calibri"/>
              </w:rPr>
              <w:t>alisoinnin</w:t>
            </w:r>
          </w:p>
          <w:p w:rsidR="00BA72EC" w:rsidRP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Hallitsee rakennussuunnitteluun liittyvän tietomallintamisen ja osaa s</w:t>
            </w:r>
            <w:r w:rsidRPr="00BA72EC">
              <w:rPr>
                <w:rFonts w:cs="Calibri"/>
                <w:snapToGrid w:val="0"/>
              </w:rPr>
              <w:t>o</w:t>
            </w:r>
            <w:r w:rsidRPr="00BA72EC">
              <w:rPr>
                <w:rFonts w:cs="Calibri"/>
                <w:snapToGrid w:val="0"/>
              </w:rPr>
              <w:t>veltaa sitä suunnittelutyössään monipuolisesti</w:t>
            </w:r>
          </w:p>
          <w:p w:rsidR="00BA72EC" w:rsidRP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Hallitsee tietomallikoordinoinnin ja eri mallien yhteensovittamisen</w:t>
            </w:r>
          </w:p>
          <w:p w:rsidR="00BA72EC" w:rsidRP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Osaa tuottaa havainnollista kuvamateriaalia rakennussuu</w:t>
            </w:r>
            <w:r w:rsidR="00D03936">
              <w:rPr>
                <w:rFonts w:cs="Calibri"/>
                <w:snapToGrid w:val="0"/>
              </w:rPr>
              <w:t>n</w:t>
            </w:r>
            <w:r w:rsidRPr="00BA72EC">
              <w:rPr>
                <w:rFonts w:cs="Calibri"/>
                <w:snapToGrid w:val="0"/>
              </w:rPr>
              <w:t>nitelmista</w:t>
            </w:r>
          </w:p>
          <w:p w:rsidR="00C935DC" w:rsidRPr="00732D9E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FF0000"/>
              </w:rPr>
            </w:pPr>
            <w:r w:rsidRPr="00BA72EC">
              <w:rPr>
                <w:rFonts w:cs="Calibri"/>
                <w:snapToGrid w:val="0"/>
              </w:rPr>
              <w:t>Tuntee rakennushankkeissa yleisimmin käytettävät tietokannat ja osaa hyödyntää saamaansa tietoa omassa suunnittelutyössään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732D9E" w:rsidRDefault="00521FB6" w:rsidP="003C2826">
            <w:pPr>
              <w:spacing w:after="0"/>
              <w:rPr>
                <w:rFonts w:cs="Calibri"/>
                <w:b/>
                <w:i/>
                <w:color w:val="FF0000"/>
              </w:rPr>
            </w:pPr>
            <w:r w:rsidRPr="003C2826">
              <w:rPr>
                <w:rFonts w:cs="Calibri"/>
                <w:b/>
              </w:rPr>
              <w:t>Projektinhallinnan osaaminen</w:t>
            </w:r>
            <w:r w:rsidR="003C2826">
              <w:rPr>
                <w:rFonts w:cs="Calibri"/>
                <w:b/>
              </w:rPr>
              <w:t xml:space="preserve"> </w:t>
            </w:r>
            <w:r w:rsidR="003C2826" w:rsidRPr="00BD71AA">
              <w:rPr>
                <w:rFonts w:cs="Calibri"/>
                <w:i/>
              </w:rPr>
              <w:t>(</w:t>
            </w:r>
            <w:proofErr w:type="spellStart"/>
            <w:r w:rsidR="003C2826">
              <w:rPr>
                <w:rFonts w:cs="Calibri"/>
                <w:i/>
              </w:rPr>
              <w:t>project</w:t>
            </w:r>
            <w:proofErr w:type="spellEnd"/>
            <w:r w:rsidR="003C2826">
              <w:rPr>
                <w:rFonts w:cs="Calibri"/>
                <w:i/>
              </w:rPr>
              <w:t xml:space="preserve"> management </w:t>
            </w:r>
            <w:proofErr w:type="spellStart"/>
            <w:r w:rsidR="003C2826">
              <w:rPr>
                <w:rFonts w:cs="Calibri"/>
                <w:i/>
              </w:rPr>
              <w:t>comp</w:t>
            </w:r>
            <w:r w:rsidR="003C2826">
              <w:rPr>
                <w:rFonts w:cs="Calibri"/>
                <w:i/>
              </w:rPr>
              <w:t>e</w:t>
            </w:r>
            <w:r w:rsidR="003C2826">
              <w:rPr>
                <w:rFonts w:cs="Calibri"/>
                <w:i/>
              </w:rPr>
              <w:t>tence</w:t>
            </w:r>
            <w:proofErr w:type="spellEnd"/>
            <w:r w:rsidR="003C2826" w:rsidRPr="00BD71AA">
              <w:rPr>
                <w:rFonts w:cs="Calibri"/>
                <w:i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1" w:rsidRPr="00D03936" w:rsidRDefault="007863D9" w:rsidP="00D039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FF0000"/>
              </w:rPr>
            </w:pPr>
            <w:r w:rsidRPr="00D03936">
              <w:rPr>
                <w:rFonts w:cs="Calibri"/>
              </w:rPr>
              <w:t>Ymmärtää ja osaa pääsuunnittelijan tehtävät sekä vastuut</w:t>
            </w:r>
          </w:p>
          <w:p w:rsidR="007863D9" w:rsidRPr="007863D9" w:rsidRDefault="007863D9" w:rsidP="0078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7863D9">
              <w:rPr>
                <w:rFonts w:cs="Calibri"/>
                <w:snapToGrid w:val="0"/>
              </w:rPr>
              <w:t>Tuntee rakennushankkeen eri osapuolet, heidän tehtävänsä ja vastuut</w:t>
            </w:r>
          </w:p>
          <w:p w:rsidR="007863D9" w:rsidRPr="007863D9" w:rsidRDefault="007863D9" w:rsidP="0078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7863D9">
              <w:rPr>
                <w:rFonts w:cs="Calibri"/>
                <w:snapToGrid w:val="0"/>
              </w:rPr>
              <w:t>Tuntee rakennushankkeen eri vaiheet ja niissä tehtävät suoritukset</w:t>
            </w:r>
          </w:p>
          <w:p w:rsidR="007863D9" w:rsidRPr="007863D9" w:rsidRDefault="007863D9" w:rsidP="0078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7863D9">
              <w:rPr>
                <w:rFonts w:cs="Calibri"/>
                <w:snapToGrid w:val="0"/>
              </w:rPr>
              <w:t>Tuntee rakennuttajan sekä pääsuunnittelijan tehtäväluettelot ja työnjaon</w:t>
            </w:r>
          </w:p>
          <w:p w:rsidR="007863D9" w:rsidRDefault="007863D9" w:rsidP="0078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proofErr w:type="gramStart"/>
            <w:r w:rsidRPr="007863D9">
              <w:rPr>
                <w:rFonts w:cs="Calibri"/>
                <w:snapToGrid w:val="0"/>
              </w:rPr>
              <w:t>Tuntee</w:t>
            </w:r>
            <w:proofErr w:type="gramEnd"/>
            <w:r w:rsidRPr="007863D9">
              <w:rPr>
                <w:rFonts w:cs="Calibri"/>
                <w:snapToGrid w:val="0"/>
              </w:rPr>
              <w:t xml:space="preserve"> suunnitteluun liittyvät sopimusehdot, kuluttajasuojalain sekä muun rakentamiseen ja suunnitteluun liittyvän lainsäädännön ja ymmä</w:t>
            </w:r>
            <w:r w:rsidRPr="007863D9">
              <w:rPr>
                <w:rFonts w:cs="Calibri"/>
                <w:snapToGrid w:val="0"/>
              </w:rPr>
              <w:t>r</w:t>
            </w:r>
            <w:r w:rsidRPr="007863D9">
              <w:rPr>
                <w:rFonts w:cs="Calibri"/>
                <w:snapToGrid w:val="0"/>
              </w:rPr>
              <w:t>tää niiden velvoitteet pääsuunnittelijan kannalta</w:t>
            </w:r>
          </w:p>
          <w:p w:rsidR="00D03936" w:rsidRPr="007863D9" w:rsidRDefault="00D03936" w:rsidP="0078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D71AA">
              <w:rPr>
                <w:rFonts w:cs="Calibri"/>
                <w:snapToGrid w:val="0"/>
              </w:rPr>
              <w:t>Osaa laatia rakennustyöselostuksen sekä muut rakennuksen toteutu</w:t>
            </w:r>
            <w:r w:rsidRPr="00BD71AA">
              <w:rPr>
                <w:rFonts w:cs="Calibri"/>
                <w:snapToGrid w:val="0"/>
              </w:rPr>
              <w:t>k</w:t>
            </w:r>
            <w:r w:rsidRPr="00BD71AA">
              <w:rPr>
                <w:rFonts w:cs="Calibri"/>
                <w:snapToGrid w:val="0"/>
              </w:rPr>
              <w:lastRenderedPageBreak/>
              <w:t>seen tar</w:t>
            </w:r>
            <w:r>
              <w:rPr>
                <w:rFonts w:cs="Calibri"/>
                <w:snapToGrid w:val="0"/>
              </w:rPr>
              <w:t>vittavat suunnitelma-asiakirjat</w:t>
            </w:r>
          </w:p>
          <w:p w:rsidR="007863D9" w:rsidRPr="007863D9" w:rsidRDefault="007863D9" w:rsidP="0078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7863D9">
              <w:rPr>
                <w:rFonts w:cs="Calibri"/>
                <w:snapToGrid w:val="0"/>
              </w:rPr>
              <w:t>Osaa laatia suunnittelu- ja urakkasopimukseen liittyvät asiakirjat</w:t>
            </w:r>
          </w:p>
          <w:p w:rsidR="007863D9" w:rsidRPr="007863D9" w:rsidRDefault="007863D9" w:rsidP="0078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7863D9">
              <w:rPr>
                <w:rFonts w:cs="Calibri"/>
                <w:snapToGrid w:val="0"/>
              </w:rPr>
              <w:t>Osaa tehdä laskelmia ja arvioita hankkeen eri vaiheissa rakennuskusta</w:t>
            </w:r>
            <w:r w:rsidRPr="007863D9">
              <w:rPr>
                <w:rFonts w:cs="Calibri"/>
                <w:snapToGrid w:val="0"/>
              </w:rPr>
              <w:t>n</w:t>
            </w:r>
            <w:r w:rsidRPr="007863D9">
              <w:rPr>
                <w:rFonts w:cs="Calibri"/>
                <w:snapToGrid w:val="0"/>
              </w:rPr>
              <w:t>nuksista ja ymmärtää suunnitteluratkaisujen kustannusvaikutukset sekä lyhyellä, että pitkällä tähtäimellä</w:t>
            </w:r>
          </w:p>
          <w:p w:rsidR="007863D9" w:rsidRPr="007863D9" w:rsidRDefault="007863D9" w:rsidP="0078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7863D9">
              <w:rPr>
                <w:rFonts w:cs="Calibri"/>
                <w:snapToGrid w:val="0"/>
              </w:rPr>
              <w:t>Tuntee rakennushankkeen aikataulut ja osaa laatia suunnittelu- ja hanki</w:t>
            </w:r>
            <w:r w:rsidRPr="007863D9">
              <w:rPr>
                <w:rFonts w:cs="Calibri"/>
                <w:snapToGrid w:val="0"/>
              </w:rPr>
              <w:t>n</w:t>
            </w:r>
            <w:r w:rsidRPr="007863D9">
              <w:rPr>
                <w:rFonts w:cs="Calibri"/>
                <w:snapToGrid w:val="0"/>
              </w:rPr>
              <w:t>ta-aikatauluja</w:t>
            </w:r>
          </w:p>
          <w:p w:rsidR="007863D9" w:rsidRPr="00BA72EC" w:rsidRDefault="007863D9" w:rsidP="0078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FF0000"/>
              </w:rPr>
            </w:pPr>
            <w:r w:rsidRPr="007863D9">
              <w:rPr>
                <w:rFonts w:cs="Calibri"/>
                <w:snapToGrid w:val="0"/>
              </w:rPr>
              <w:t>Ymmärtää hallitun ja hyvin johdetun suunnitteluyhteistyön merkityksen laadukkaan rakentamisen lähtökohtana</w:t>
            </w:r>
          </w:p>
          <w:p w:rsidR="00BA72EC" w:rsidRP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proofErr w:type="gramStart"/>
            <w:r w:rsidRPr="00BA72EC">
              <w:rPr>
                <w:rFonts w:cs="Calibri"/>
                <w:snapToGrid w:val="0"/>
              </w:rPr>
              <w:t>Tuntee</w:t>
            </w:r>
            <w:proofErr w:type="gramEnd"/>
            <w:r w:rsidRPr="00BA72EC">
              <w:rPr>
                <w:rFonts w:cs="Calibri"/>
                <w:snapToGrid w:val="0"/>
              </w:rPr>
              <w:t xml:space="preserve"> kiinteistöjen hallintamenettelyt ja ylläpidon merkityksen rake</w:t>
            </w:r>
            <w:r w:rsidRPr="00BA72EC">
              <w:rPr>
                <w:rFonts w:cs="Calibri"/>
                <w:snapToGrid w:val="0"/>
              </w:rPr>
              <w:t>n</w:t>
            </w:r>
            <w:r w:rsidRPr="00BA72EC">
              <w:rPr>
                <w:rFonts w:cs="Calibri"/>
                <w:snapToGrid w:val="0"/>
              </w:rPr>
              <w:t>nushankkeen elinkaaressa</w:t>
            </w:r>
          </w:p>
          <w:p w:rsidR="00BA72EC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proofErr w:type="gramStart"/>
            <w:r w:rsidRPr="00BA72EC">
              <w:rPr>
                <w:rFonts w:cs="Calibri"/>
                <w:snapToGrid w:val="0"/>
              </w:rPr>
              <w:t>Ymmärtää</w:t>
            </w:r>
            <w:proofErr w:type="gramEnd"/>
            <w:r w:rsidRPr="00BA72EC">
              <w:rPr>
                <w:rFonts w:cs="Calibri"/>
                <w:snapToGrid w:val="0"/>
              </w:rPr>
              <w:t xml:space="preserve"> asumisterveyden perusteet kiinteistönpidon osana</w:t>
            </w:r>
          </w:p>
          <w:p w:rsidR="00D03936" w:rsidRPr="00D03936" w:rsidRDefault="00D03936" w:rsidP="00D039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</w:rPr>
            </w:pPr>
            <w:r w:rsidRPr="00BA72EC">
              <w:rPr>
                <w:rFonts w:cs="Calibri"/>
                <w:snapToGrid w:val="0"/>
              </w:rPr>
              <w:t>Osaa laatia rakennuksen huoltokirjan rakennussuunnittelijan osalta</w:t>
            </w:r>
          </w:p>
          <w:p w:rsidR="00BA72EC" w:rsidRPr="00A56531" w:rsidRDefault="00BA72EC" w:rsidP="00BA72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FF0000"/>
              </w:rPr>
            </w:pPr>
            <w:r w:rsidRPr="00BA72EC">
              <w:rPr>
                <w:rFonts w:cs="Calibri"/>
                <w:snapToGrid w:val="0"/>
              </w:rPr>
              <w:t>Tuntee kiinteistöjen energiankäyttöön vaikuttavat tekijät kiinteistön koko elinkaaren aikana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D3B08" w:rsidRDefault="00521FB6" w:rsidP="00FA7CCB">
            <w:pPr>
              <w:spacing w:after="0"/>
              <w:rPr>
                <w:rFonts w:cs="Calibri"/>
                <w:b/>
                <w:lang w:val="en-US"/>
              </w:rPr>
            </w:pPr>
            <w:proofErr w:type="spellStart"/>
            <w:r w:rsidRPr="001D3B08">
              <w:rPr>
                <w:rFonts w:cs="Calibri"/>
                <w:b/>
                <w:lang w:val="en-US"/>
              </w:rPr>
              <w:lastRenderedPageBreak/>
              <w:t>Viestintä</w:t>
            </w:r>
            <w:proofErr w:type="spellEnd"/>
            <w:r w:rsidRPr="001D3B08">
              <w:rPr>
                <w:rFonts w:cs="Calibri"/>
                <w:b/>
                <w:lang w:val="en-US"/>
              </w:rPr>
              <w:t xml:space="preserve">- ja </w:t>
            </w:r>
            <w:proofErr w:type="spellStart"/>
            <w:r w:rsidRPr="001D3B08">
              <w:rPr>
                <w:rFonts w:cs="Calibri"/>
                <w:b/>
                <w:lang w:val="en-US"/>
              </w:rPr>
              <w:t>mediaosaaminen</w:t>
            </w:r>
            <w:proofErr w:type="spellEnd"/>
          </w:p>
          <w:p w:rsidR="00DA5AA1" w:rsidRPr="001D3B08" w:rsidRDefault="003C2826" w:rsidP="003C2826">
            <w:pPr>
              <w:spacing w:after="0"/>
              <w:rPr>
                <w:rFonts w:cs="Calibri"/>
                <w:b/>
                <w:color w:val="FF0000"/>
                <w:lang w:val="en-US"/>
              </w:rPr>
            </w:pPr>
            <w:r w:rsidRPr="001D3B08">
              <w:rPr>
                <w:rFonts w:cs="Calibri"/>
                <w:i/>
                <w:lang w:val="en-US"/>
              </w:rPr>
              <w:t>(communication, information and media competence)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AA" w:rsidRDefault="00BD71AA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FF0000"/>
              </w:rPr>
            </w:pPr>
            <w:r w:rsidRPr="00BD71AA">
              <w:rPr>
                <w:rFonts w:cs="Calibri"/>
              </w:rPr>
              <w:t>Osaa rake</w:t>
            </w:r>
            <w:r>
              <w:rPr>
                <w:rFonts w:cs="Calibri"/>
              </w:rPr>
              <w:t>nnussuunnitelmien</w:t>
            </w:r>
            <w:r w:rsidRPr="00BD71A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havainnollisen </w:t>
            </w:r>
            <w:r w:rsidRPr="00BD71AA">
              <w:rPr>
                <w:rFonts w:cs="Calibri"/>
              </w:rPr>
              <w:t>mallintamisen ja visualisoi</w:t>
            </w:r>
            <w:r w:rsidRPr="00BD71AA">
              <w:rPr>
                <w:rFonts w:cs="Calibri"/>
              </w:rPr>
              <w:t>n</w:t>
            </w:r>
            <w:r w:rsidRPr="00BD71AA">
              <w:rPr>
                <w:rFonts w:cs="Calibri"/>
              </w:rPr>
              <w:t>nin</w:t>
            </w:r>
          </w:p>
          <w:p w:rsidR="00F93961" w:rsidRPr="00ED309B" w:rsidRDefault="0029575E" w:rsidP="00ED309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FF0000"/>
              </w:rPr>
            </w:pPr>
            <w:r w:rsidRPr="0029575E">
              <w:rPr>
                <w:rFonts w:cs="Calibri"/>
                <w:snapToGrid w:val="0"/>
              </w:rPr>
              <w:t>Osaa</w:t>
            </w:r>
            <w:r w:rsidR="00F93961" w:rsidRPr="0029575E">
              <w:rPr>
                <w:rFonts w:cs="Calibri"/>
                <w:snapToGrid w:val="0"/>
              </w:rPr>
              <w:t xml:space="preserve"> </w:t>
            </w:r>
            <w:r>
              <w:rPr>
                <w:rFonts w:cs="Calibri"/>
                <w:snapToGrid w:val="0"/>
              </w:rPr>
              <w:t xml:space="preserve">kommunikoida ja tuottaa omaan ammattialaan liittyviä selostuksia sekä suomeksi, että vieraalla kielellä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D3B08" w:rsidRDefault="00521FB6" w:rsidP="00FA7CCB">
            <w:pPr>
              <w:spacing w:after="0"/>
              <w:rPr>
                <w:rFonts w:cs="Calibri"/>
                <w:b/>
                <w:lang w:val="en-US"/>
              </w:rPr>
            </w:pPr>
            <w:proofErr w:type="spellStart"/>
            <w:r w:rsidRPr="001D3B08">
              <w:rPr>
                <w:rFonts w:cs="Calibri"/>
                <w:b/>
                <w:lang w:val="en-US"/>
              </w:rPr>
              <w:t>Matemaattis-luonnontieteellinen</w:t>
            </w:r>
            <w:proofErr w:type="spellEnd"/>
            <w:r w:rsidRPr="001D3B08">
              <w:rPr>
                <w:rFonts w:cs="Calibri"/>
                <w:b/>
                <w:lang w:val="en-US"/>
              </w:rPr>
              <w:t xml:space="preserve"> </w:t>
            </w:r>
            <w:proofErr w:type="spellStart"/>
            <w:r w:rsidRPr="001D3B08">
              <w:rPr>
                <w:rFonts w:cs="Calibri"/>
                <w:b/>
                <w:lang w:val="en-US"/>
              </w:rPr>
              <w:t>osaaminen</w:t>
            </w:r>
            <w:proofErr w:type="spellEnd"/>
          </w:p>
          <w:p w:rsidR="00B60412" w:rsidRPr="001D3B08" w:rsidRDefault="003C2826" w:rsidP="003C2826">
            <w:pPr>
              <w:spacing w:after="0"/>
              <w:rPr>
                <w:rFonts w:cs="Calibri"/>
                <w:b/>
                <w:color w:val="FF0000"/>
                <w:lang w:val="en-US"/>
              </w:rPr>
            </w:pPr>
            <w:r w:rsidRPr="001D3B08">
              <w:rPr>
                <w:rFonts w:cs="Calibri"/>
                <w:i/>
                <w:lang w:val="en-US"/>
              </w:rPr>
              <w:t>(mathematical and natural sc</w:t>
            </w:r>
            <w:r w:rsidRPr="001D3B08">
              <w:rPr>
                <w:rFonts w:cs="Calibri"/>
                <w:i/>
                <w:lang w:val="en-US"/>
              </w:rPr>
              <w:t>i</w:t>
            </w:r>
            <w:r w:rsidRPr="001D3B08">
              <w:rPr>
                <w:rFonts w:cs="Calibri"/>
                <w:i/>
                <w:lang w:val="en-US"/>
              </w:rPr>
              <w:t>ence competence)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83" w:rsidRPr="0029575E" w:rsidRDefault="0029575E" w:rsidP="008464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FF0000"/>
              </w:rPr>
            </w:pPr>
            <w:r w:rsidRPr="0029575E">
              <w:rPr>
                <w:rFonts w:cs="Calibri"/>
                <w:snapToGrid w:val="0"/>
              </w:rPr>
              <w:t>Ymmärtää</w:t>
            </w:r>
            <w:r>
              <w:rPr>
                <w:rFonts w:cs="Calibri"/>
                <w:snapToGrid w:val="0"/>
              </w:rPr>
              <w:t xml:space="preserve"> matemaattisen ja loogisen ajattelun merkityksen ongelma</w:t>
            </w:r>
            <w:r>
              <w:rPr>
                <w:rFonts w:cs="Calibri"/>
                <w:snapToGrid w:val="0"/>
              </w:rPr>
              <w:t>n</w:t>
            </w:r>
            <w:r>
              <w:rPr>
                <w:rFonts w:cs="Calibri"/>
                <w:snapToGrid w:val="0"/>
              </w:rPr>
              <w:t>ratkaisukyvyn perustekijänä</w:t>
            </w:r>
          </w:p>
          <w:p w:rsidR="0029575E" w:rsidRPr="00732D9E" w:rsidRDefault="0029575E" w:rsidP="00D039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FF0000"/>
              </w:rPr>
            </w:pPr>
            <w:r>
              <w:rPr>
                <w:rFonts w:cs="Calibri"/>
                <w:snapToGrid w:val="0"/>
              </w:rPr>
              <w:t xml:space="preserve">Hallitsee </w:t>
            </w:r>
            <w:r w:rsidR="00D03936">
              <w:rPr>
                <w:rFonts w:cs="Calibri"/>
                <w:snapToGrid w:val="0"/>
              </w:rPr>
              <w:t>omaan ammattialaansa liittyvän ja sen ymmärtämistä edesau</w:t>
            </w:r>
            <w:r w:rsidR="00D03936">
              <w:rPr>
                <w:rFonts w:cs="Calibri"/>
                <w:snapToGrid w:val="0"/>
              </w:rPr>
              <w:t>t</w:t>
            </w:r>
            <w:r w:rsidR="00D03936">
              <w:rPr>
                <w:rFonts w:cs="Calibri"/>
                <w:snapToGrid w:val="0"/>
              </w:rPr>
              <w:t xml:space="preserve">tavan </w:t>
            </w:r>
            <w:r>
              <w:rPr>
                <w:rFonts w:cs="Calibri"/>
                <w:snapToGrid w:val="0"/>
              </w:rPr>
              <w:t>matema</w:t>
            </w:r>
            <w:r w:rsidR="00D03936">
              <w:rPr>
                <w:rFonts w:cs="Calibri"/>
                <w:snapToGrid w:val="0"/>
              </w:rPr>
              <w:t xml:space="preserve">tiikan, fysiikan ja kemian tiedot </w:t>
            </w:r>
          </w:p>
        </w:tc>
      </w:tr>
    </w:tbl>
    <w:p w:rsidR="00DA5AA1" w:rsidRDefault="00DA5AA1" w:rsidP="00B31AC6">
      <w:pPr>
        <w:spacing w:before="240"/>
        <w:rPr>
          <w:rFonts w:cs="Calibri"/>
          <w:b/>
          <w:bCs/>
          <w:color w:val="000000" w:themeColor="text1"/>
          <w:sz w:val="24"/>
          <w:szCs w:val="24"/>
        </w:rPr>
      </w:pPr>
    </w:p>
    <w:p w:rsidR="003706A1" w:rsidRDefault="003706A1" w:rsidP="00B31AC6">
      <w:pPr>
        <w:spacing w:before="240"/>
        <w:rPr>
          <w:rFonts w:cs="Calibri"/>
          <w:b/>
          <w:bCs/>
          <w:color w:val="000000" w:themeColor="text1"/>
          <w:sz w:val="24"/>
          <w:szCs w:val="24"/>
        </w:rPr>
      </w:pPr>
    </w:p>
    <w:p w:rsidR="003706A1" w:rsidRPr="00190F33" w:rsidRDefault="003706A1" w:rsidP="00B31AC6">
      <w:pPr>
        <w:spacing w:before="240"/>
        <w:rPr>
          <w:rFonts w:cs="Calibri"/>
          <w:b/>
          <w:bCs/>
          <w:color w:val="000000" w:themeColor="text1"/>
          <w:sz w:val="24"/>
          <w:szCs w:val="24"/>
        </w:rPr>
      </w:pPr>
    </w:p>
    <w:p w:rsidR="00654452" w:rsidRPr="00190F33" w:rsidRDefault="00654452" w:rsidP="00DD7EE7">
      <w:pPr>
        <w:pStyle w:val="Heading2"/>
        <w:rPr>
          <w:rFonts w:eastAsia="Calibri" w:cs="Calibri"/>
          <w:color w:val="000000" w:themeColor="text1"/>
          <w:szCs w:val="24"/>
        </w:rPr>
      </w:pPr>
      <w:r w:rsidRPr="00190F33">
        <w:rPr>
          <w:rFonts w:cs="Calibri"/>
          <w:color w:val="000000" w:themeColor="text1"/>
          <w:szCs w:val="24"/>
        </w:rPr>
        <w:br w:type="page"/>
      </w:r>
      <w:bookmarkStart w:id="4" w:name="_Toc286153251"/>
      <w:r w:rsidR="00331298" w:rsidRPr="00190F33">
        <w:rPr>
          <w:rFonts w:eastAsia="Calibri"/>
          <w:color w:val="000000" w:themeColor="text1"/>
        </w:rPr>
        <w:lastRenderedPageBreak/>
        <w:t xml:space="preserve">1.3 </w:t>
      </w:r>
      <w:r w:rsidRPr="00190F33">
        <w:rPr>
          <w:rFonts w:eastAsia="Calibri"/>
          <w:color w:val="000000" w:themeColor="text1"/>
        </w:rPr>
        <w:t>Opintojen rakenne</w:t>
      </w:r>
      <w:bookmarkEnd w:id="4"/>
    </w:p>
    <w:p w:rsidR="00654452" w:rsidRPr="00190F33" w:rsidRDefault="00635F94" w:rsidP="00B31AC6">
      <w:pPr>
        <w:rPr>
          <w:rFonts w:cs="Calibri"/>
          <w:snapToGrid w:val="0"/>
          <w:color w:val="000000" w:themeColor="text1"/>
          <w:sz w:val="24"/>
          <w:szCs w:val="24"/>
        </w:rPr>
      </w:pPr>
      <w:r w:rsidRPr="00190F33">
        <w:rPr>
          <w:rFonts w:cs="Calibri"/>
          <w:snapToGrid w:val="0"/>
          <w:color w:val="000000" w:themeColor="text1"/>
          <w:sz w:val="24"/>
          <w:szCs w:val="24"/>
        </w:rPr>
        <w:t>Insinöörin opinnot ovat 24</w:t>
      </w:r>
      <w:r w:rsidR="00654452" w:rsidRPr="00190F33">
        <w:rPr>
          <w:rFonts w:cs="Calibri"/>
          <w:snapToGrid w:val="0"/>
          <w:color w:val="000000" w:themeColor="text1"/>
          <w:sz w:val="24"/>
          <w:szCs w:val="24"/>
        </w:rPr>
        <w:t>0 opintopistettä. Opetussuunnitelman m</w:t>
      </w:r>
      <w:r w:rsidR="004459AF" w:rsidRPr="00190F33">
        <w:rPr>
          <w:rFonts w:cs="Calibri"/>
          <w:snapToGrid w:val="0"/>
          <w:color w:val="000000" w:themeColor="text1"/>
          <w:sz w:val="24"/>
          <w:szCs w:val="24"/>
        </w:rPr>
        <w:t>ukaan yksi opiskeluvuosi vastaa</w:t>
      </w:r>
      <w:r w:rsidR="00654452"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 60 opi</w:t>
      </w:r>
      <w:r w:rsidR="00654452" w:rsidRPr="00190F33">
        <w:rPr>
          <w:rFonts w:cs="Calibri"/>
          <w:snapToGrid w:val="0"/>
          <w:color w:val="000000" w:themeColor="text1"/>
          <w:sz w:val="24"/>
          <w:szCs w:val="24"/>
        </w:rPr>
        <w:t>n</w:t>
      </w:r>
      <w:r w:rsidR="00654452" w:rsidRPr="00190F33">
        <w:rPr>
          <w:rFonts w:cs="Calibri"/>
          <w:snapToGrid w:val="0"/>
          <w:color w:val="000000" w:themeColor="text1"/>
          <w:sz w:val="24"/>
          <w:szCs w:val="24"/>
        </w:rPr>
        <w:t>topis</w:t>
      </w:r>
      <w:r w:rsidR="004459AF" w:rsidRPr="00190F33">
        <w:rPr>
          <w:rFonts w:cs="Calibri"/>
          <w:snapToGrid w:val="0"/>
          <w:color w:val="000000" w:themeColor="text1"/>
          <w:sz w:val="24"/>
          <w:szCs w:val="24"/>
        </w:rPr>
        <w:t>tettä, mikä tarkoittaa</w:t>
      </w:r>
      <w:r w:rsidR="00654452"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 1600 tuntia opiskelijan työtä. Opiskelijan työ koostuu mm. lähitunneista, etä- ja itsenäisestä opiskelusta, verkko-opiskelusta ja harjoittelusta. Opiskelu sisältää työelämälähtöistä tutkimus- ja kehittämistoimintaa.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363"/>
      </w:tblGrid>
      <w:tr w:rsidR="00190F33" w:rsidRPr="00190F33" w:rsidTr="00F577C5">
        <w:trPr>
          <w:trHeight w:val="472"/>
        </w:trPr>
        <w:tc>
          <w:tcPr>
            <w:tcW w:w="1242" w:type="dxa"/>
            <w:shd w:val="clear" w:color="auto" w:fill="31A3B5"/>
          </w:tcPr>
          <w:p w:rsidR="00B31AC6" w:rsidRPr="00190F33" w:rsidRDefault="00B31AC6" w:rsidP="00FA7CCB">
            <w:pPr>
              <w:rPr>
                <w:rFonts w:cs="Calibri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993" w:type="dxa"/>
            <w:shd w:val="clear" w:color="auto" w:fill="31A3B5"/>
          </w:tcPr>
          <w:p w:rsidR="00B31AC6" w:rsidRPr="00190F33" w:rsidRDefault="00B31AC6" w:rsidP="00FA7CCB">
            <w:pPr>
              <w:rPr>
                <w:rFonts w:cs="Calibri"/>
                <w:b/>
                <w:color w:val="000000" w:themeColor="text1"/>
                <w:sz w:val="28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>La</w:t>
            </w: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>a</w:t>
            </w: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 xml:space="preserve">juus </w:t>
            </w:r>
          </w:p>
        </w:tc>
        <w:tc>
          <w:tcPr>
            <w:tcW w:w="8363" w:type="dxa"/>
            <w:shd w:val="clear" w:color="auto" w:fill="31A3B5"/>
          </w:tcPr>
          <w:p w:rsidR="00B31AC6" w:rsidRPr="00190F33" w:rsidRDefault="00B31AC6" w:rsidP="00FA7CCB">
            <w:pPr>
              <w:rPr>
                <w:rFonts w:cs="Calibri"/>
                <w:b/>
                <w:color w:val="000000" w:themeColor="text1"/>
                <w:sz w:val="28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>Luonnehdinta opinnoista lyhyesti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Peru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s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 xml:space="preserve">opinnot  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ab/>
            </w:r>
          </w:p>
        </w:tc>
        <w:tc>
          <w:tcPr>
            <w:tcW w:w="993" w:type="dxa"/>
          </w:tcPr>
          <w:p w:rsidR="00B31AC6" w:rsidRPr="00190F33" w:rsidRDefault="00732D9E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>
              <w:rPr>
                <w:rFonts w:cs="Calibri"/>
                <w:color w:val="000000" w:themeColor="text1"/>
                <w:szCs w:val="20"/>
              </w:rPr>
              <w:t>30</w:t>
            </w:r>
            <w:r w:rsidR="007846FD" w:rsidRPr="00190F33">
              <w:rPr>
                <w:rFonts w:cs="Calibri"/>
                <w:color w:val="000000" w:themeColor="text1"/>
                <w:szCs w:val="20"/>
              </w:rPr>
              <w:t xml:space="preserve"> </w:t>
            </w:r>
            <w:r w:rsidR="007846FD" w:rsidRPr="001D3B08">
              <w:rPr>
                <w:rFonts w:cs="Calibri"/>
                <w:color w:val="000000" w:themeColor="text1"/>
                <w:szCs w:val="20"/>
              </w:rPr>
              <w:t>op</w:t>
            </w:r>
          </w:p>
        </w:tc>
        <w:tc>
          <w:tcPr>
            <w:tcW w:w="8363" w:type="dxa"/>
          </w:tcPr>
          <w:p w:rsidR="00B31AC6" w:rsidRPr="003A2442" w:rsidRDefault="00A26F17" w:rsidP="003A2442">
            <w:pPr>
              <w:pStyle w:val="NormalWeb"/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Perusopinnoissa luodaan laaja-alainen ja kokonaisvaltainen pohja ammattiopintoja varten. Perusopinnoissa keskitytään insinööritieteiden perusteisiin, kieliopintoihin sekä vuorova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i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kutustaitoihin. Perusopinnot opiskelija suorittaa pääasiassa ensimmäisen ja toisen luk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u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vuoden aikana.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Amma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t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tiopinnot</w:t>
            </w:r>
          </w:p>
        </w:tc>
        <w:tc>
          <w:tcPr>
            <w:tcW w:w="993" w:type="dxa"/>
          </w:tcPr>
          <w:p w:rsidR="00B31AC6" w:rsidRPr="00190F33" w:rsidRDefault="00732D9E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>
              <w:rPr>
                <w:rFonts w:cs="Calibri"/>
                <w:color w:val="000000" w:themeColor="text1"/>
                <w:szCs w:val="20"/>
              </w:rPr>
              <w:t>150</w:t>
            </w:r>
            <w:r w:rsidR="007846FD" w:rsidRPr="00190F33">
              <w:rPr>
                <w:rFonts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363" w:type="dxa"/>
          </w:tcPr>
          <w:p w:rsidR="00F128D0" w:rsidRPr="00037420" w:rsidRDefault="00B82777" w:rsidP="00FA7CCB">
            <w:pPr>
              <w:spacing w:after="0"/>
            </w:pPr>
            <w:r w:rsidRPr="00037420">
              <w:t>Yhteisissä ammattiopinnoissa k</w:t>
            </w:r>
            <w:r w:rsidR="00F128D0" w:rsidRPr="00037420">
              <w:t xml:space="preserve">ahden ensimmäisen vuoden aikana opitaan perustiedot </w:t>
            </w:r>
            <w:r w:rsidR="00455A56" w:rsidRPr="00037420">
              <w:t xml:space="preserve">suunnittelun ja </w:t>
            </w:r>
            <w:r w:rsidR="00F128D0" w:rsidRPr="00037420">
              <w:t xml:space="preserve">rakentamisen eri osa-alueista. </w:t>
            </w:r>
            <w:r w:rsidRPr="00037420">
              <w:t xml:space="preserve">Alakohtaista osaamista </w:t>
            </w:r>
            <w:r w:rsidR="00F128D0" w:rsidRPr="00037420">
              <w:t>syvennetään suu</w:t>
            </w:r>
            <w:r w:rsidR="00F128D0" w:rsidRPr="00037420">
              <w:t>n</w:t>
            </w:r>
            <w:r w:rsidR="00F128D0" w:rsidRPr="00037420">
              <w:t>taavissa opinnoissa</w:t>
            </w:r>
            <w:r w:rsidRPr="00037420">
              <w:t xml:space="preserve"> </w:t>
            </w:r>
            <w:r w:rsidR="00F128D0" w:rsidRPr="00037420">
              <w:t>perehtymällä suuntautumisalan erityiskysymyksiin mm. tietotekniikan käyttöön ja energ</w:t>
            </w:r>
            <w:r w:rsidR="00455A56" w:rsidRPr="00037420">
              <w:t>iatehokkuuteen suunnittelussa,</w:t>
            </w:r>
            <w:r w:rsidR="00F128D0" w:rsidRPr="00037420">
              <w:t xml:space="preserve"> </w:t>
            </w:r>
            <w:r w:rsidR="00455A56" w:rsidRPr="00037420">
              <w:t>uudis- ja korjaus</w:t>
            </w:r>
            <w:r w:rsidR="00F128D0" w:rsidRPr="00037420">
              <w:t>rakentamisessa.</w:t>
            </w:r>
          </w:p>
          <w:p w:rsidR="00F128D0" w:rsidRPr="00037420" w:rsidRDefault="00F128D0" w:rsidP="00FA7CCB">
            <w:pPr>
              <w:spacing w:after="0"/>
            </w:pPr>
            <w:r w:rsidRPr="00037420">
              <w:t>Osa ammattiopinnoista kytketään</w:t>
            </w:r>
            <w:r w:rsidR="006A7EF4" w:rsidRPr="00037420">
              <w:t xml:space="preserve"> rakennusalan projekti</w:t>
            </w:r>
            <w:r w:rsidRPr="00037420">
              <w:t xml:space="preserve">oppimisympäristöön. </w:t>
            </w:r>
            <w:r w:rsidR="006A7EF4" w:rsidRPr="00037420">
              <w:t>Projektiopi</w:t>
            </w:r>
            <w:r w:rsidR="006A7EF4" w:rsidRPr="00037420">
              <w:t>n</w:t>
            </w:r>
            <w:r w:rsidR="006A7EF4" w:rsidRPr="00037420">
              <w:t>tojen</w:t>
            </w:r>
            <w:r w:rsidRPr="00037420">
              <w:t xml:space="preserve"> avulla opiskelijalle muodostuu havainnollinen käsitys rakennushankkeen eri vaihei</w:t>
            </w:r>
            <w:r w:rsidRPr="00037420">
              <w:t>s</w:t>
            </w:r>
            <w:r w:rsidRPr="00037420">
              <w:t>ta, rakennuttamisesta ja suunnittelusta tuotantoon saakka.</w:t>
            </w:r>
          </w:p>
          <w:p w:rsidR="00FA7CCB" w:rsidRPr="00037420" w:rsidRDefault="00FA7CCB" w:rsidP="00FA7CCB">
            <w:pPr>
              <w:spacing w:after="0"/>
              <w:rPr>
                <w:b/>
              </w:rPr>
            </w:pPr>
          </w:p>
          <w:p w:rsidR="00B31AC6" w:rsidRPr="00037420" w:rsidRDefault="003023ED" w:rsidP="00FA7CCB">
            <w:pPr>
              <w:spacing w:after="0"/>
            </w:pPr>
            <w:r w:rsidRPr="00037420">
              <w:rPr>
                <w:b/>
              </w:rPr>
              <w:t>Rakennusarkkitehdin</w:t>
            </w:r>
            <w:r w:rsidR="00455A56" w:rsidRPr="00037420">
              <w:rPr>
                <w:b/>
              </w:rPr>
              <w:t xml:space="preserve"> </w:t>
            </w:r>
            <w:r w:rsidR="00F128D0" w:rsidRPr="00037420">
              <w:t>op</w:t>
            </w:r>
            <w:r w:rsidRPr="00037420">
              <w:t>innoissa perehdytään arkkitehtuuriin, rakennussuunnitteluun, asuntosuunnitteluun, korjausrakentamiseen, energiatehokkaaseen ja kestävän kehityksen mukaiseen rakentamiseen sekä suunnitteluprojektin hallintaan tietomallikoordinoinnin avulla.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Harjoittelu</w:t>
            </w:r>
          </w:p>
        </w:tc>
        <w:tc>
          <w:tcPr>
            <w:tcW w:w="993" w:type="dxa"/>
          </w:tcPr>
          <w:p w:rsidR="00B31AC6" w:rsidRPr="00190F33" w:rsidRDefault="007846FD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30 op</w:t>
            </w:r>
          </w:p>
          <w:p w:rsidR="007D0B5B" w:rsidRPr="00190F33" w:rsidRDefault="007D0B5B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  <w:tc>
          <w:tcPr>
            <w:tcW w:w="8363" w:type="dxa"/>
          </w:tcPr>
          <w:p w:rsidR="00B31AC6" w:rsidRPr="00190F33" w:rsidRDefault="00B31AC6" w:rsidP="00FA7CCB">
            <w:pPr>
              <w:autoSpaceDE w:val="0"/>
              <w:autoSpaceDN w:val="0"/>
              <w:spacing w:after="0"/>
              <w:rPr>
                <w:rFonts w:cs="Calibri"/>
                <w:iCs/>
                <w:color w:val="000000" w:themeColor="text1"/>
              </w:rPr>
            </w:pPr>
            <w:r w:rsidRPr="00190F33">
              <w:rPr>
                <w:rFonts w:cs="Calibri"/>
                <w:iCs/>
                <w:color w:val="000000" w:themeColor="text1"/>
                <w:szCs w:val="20"/>
              </w:rPr>
              <w:t xml:space="preserve">Harjoittelussa opiskelija perehtyy </w:t>
            </w:r>
            <w:r w:rsidR="006A7EF4">
              <w:rPr>
                <w:rFonts w:cs="Calibri"/>
                <w:iCs/>
                <w:color w:val="000000" w:themeColor="text1"/>
                <w:szCs w:val="20"/>
              </w:rPr>
              <w:t xml:space="preserve">ohjatusti 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 xml:space="preserve">käytännön </w:t>
            </w:r>
            <w:r w:rsidR="006A7EF4">
              <w:rPr>
                <w:rFonts w:cs="Calibri"/>
                <w:iCs/>
                <w:color w:val="000000" w:themeColor="text1"/>
                <w:szCs w:val="20"/>
              </w:rPr>
              <w:t xml:space="preserve">työtehtäviin sekä tietojen ja taitojen soveltamiseen työelämässä. 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>Harjoittelu valmentaa työelämän vaatimuksiin ammatillista osaamista syventämällä sekä auttaa työllistymään koulutusalaa ja suuntautumista vasta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>a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 xml:space="preserve">viin tehtäviin. 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Opinnä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y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tetyö</w:t>
            </w:r>
          </w:p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  <w:tc>
          <w:tcPr>
            <w:tcW w:w="993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15 op</w:t>
            </w:r>
          </w:p>
        </w:tc>
        <w:tc>
          <w:tcPr>
            <w:tcW w:w="8363" w:type="dxa"/>
          </w:tcPr>
          <w:p w:rsidR="0095626A" w:rsidRPr="00190F33" w:rsidRDefault="0095626A" w:rsidP="00FA7CCB">
            <w:pPr>
              <w:autoSpaceDE w:val="0"/>
              <w:autoSpaceDN w:val="0"/>
              <w:spacing w:after="0"/>
              <w:rPr>
                <w:color w:val="000000" w:themeColor="text1"/>
              </w:rPr>
            </w:pPr>
            <w:r w:rsidRPr="00190F33">
              <w:rPr>
                <w:color w:val="000000" w:themeColor="text1"/>
              </w:rPr>
              <w:t>Opinnäytetyö on opiskelijan työelämäläheinen oppimisprosessi, jota asiantuntijat tukevat, ohjaavat ja arvioivat. Opinnäytetyön tekemisessä opiskelija vastaa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proofErr w:type="gramStart"/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opinnäytetyöidean</w:t>
            </w:r>
            <w:proofErr w:type="gramEnd"/>
            <w:r w:rsidRPr="00190F33">
              <w:rPr>
                <w:color w:val="000000" w:themeColor="text1"/>
              </w:rPr>
              <w:t xml:space="preserve"> ja työelämäyhteyden hakemisesta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proofErr w:type="gramStart"/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opinnäytetyön</w:t>
            </w:r>
            <w:proofErr w:type="gramEnd"/>
            <w:r w:rsidRPr="00190F33">
              <w:rPr>
                <w:color w:val="000000" w:themeColor="text1"/>
              </w:rPr>
              <w:t xml:space="preserve"> tehtäväalueeseen perehtymisestä ja tehtävän asettamisesta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proofErr w:type="gramStart"/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aset</w:t>
            </w:r>
            <w:r w:rsidR="00651E86">
              <w:rPr>
                <w:color w:val="000000" w:themeColor="text1"/>
              </w:rPr>
              <w:t>etun</w:t>
            </w:r>
            <w:proofErr w:type="gramEnd"/>
            <w:r w:rsidR="00651E86">
              <w:rPr>
                <w:color w:val="000000" w:themeColor="text1"/>
              </w:rPr>
              <w:t xml:space="preserve"> tehtävän suorittamisesta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proofErr w:type="gramStart"/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opinnäytetyön</w:t>
            </w:r>
            <w:proofErr w:type="gramEnd"/>
            <w:r w:rsidRPr="00190F33">
              <w:rPr>
                <w:color w:val="000000" w:themeColor="text1"/>
              </w:rPr>
              <w:t xml:space="preserve"> viimeistelystä ja tiedotusmateriaalin laatimisesta.</w:t>
            </w:r>
          </w:p>
          <w:p w:rsidR="00595FDF" w:rsidRPr="00190F33" w:rsidRDefault="000B537C" w:rsidP="00FA7CCB">
            <w:pPr>
              <w:autoSpaceDE w:val="0"/>
              <w:autoSpaceDN w:val="0"/>
              <w:spacing w:after="0"/>
              <w:rPr>
                <w:color w:val="000000" w:themeColor="text1"/>
              </w:rPr>
            </w:pPr>
            <w:r w:rsidRPr="00190F33">
              <w:rPr>
                <w:color w:val="000000" w:themeColor="text1"/>
              </w:rPr>
              <w:t> </w:t>
            </w:r>
            <w:r w:rsidR="0095626A" w:rsidRPr="00190F33">
              <w:rPr>
                <w:color w:val="000000" w:themeColor="text1"/>
              </w:rPr>
              <w:t>Opinnäytetyö tarjoaa mahdoll</w:t>
            </w:r>
            <w:r w:rsidR="00651E86">
              <w:rPr>
                <w:color w:val="000000" w:themeColor="text1"/>
              </w:rPr>
              <w:t>isuuden verkottua omalla alalla ja siirtyä joustavasti työel</w:t>
            </w:r>
            <w:r w:rsidR="00651E86">
              <w:rPr>
                <w:color w:val="000000" w:themeColor="text1"/>
              </w:rPr>
              <w:t>ä</w:t>
            </w:r>
            <w:r w:rsidR="00651E86">
              <w:rPr>
                <w:color w:val="000000" w:themeColor="text1"/>
              </w:rPr>
              <w:t>mään.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651E8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>
              <w:rPr>
                <w:rFonts w:cs="Calibri"/>
                <w:b/>
                <w:color w:val="000000" w:themeColor="text1"/>
                <w:szCs w:val="20"/>
              </w:rPr>
              <w:t>Valinnaiset</w:t>
            </w:r>
            <w:r w:rsidR="00B31AC6" w:rsidRPr="00190F33">
              <w:rPr>
                <w:rFonts w:cs="Calibri"/>
                <w:b/>
                <w:color w:val="000000" w:themeColor="text1"/>
                <w:szCs w:val="20"/>
              </w:rPr>
              <w:t xml:space="preserve"> opinnot</w:t>
            </w:r>
          </w:p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  <w:tc>
          <w:tcPr>
            <w:tcW w:w="993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15 op</w:t>
            </w:r>
          </w:p>
        </w:tc>
        <w:tc>
          <w:tcPr>
            <w:tcW w:w="8363" w:type="dxa"/>
          </w:tcPr>
          <w:p w:rsidR="00B31AC6" w:rsidRPr="00190F33" w:rsidRDefault="00651E8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>
              <w:rPr>
                <w:rFonts w:cs="Calibri"/>
                <w:color w:val="000000" w:themeColor="text1"/>
                <w:szCs w:val="20"/>
              </w:rPr>
              <w:t>Valinnaiset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 xml:space="preserve"> opinnot </w:t>
            </w:r>
            <w:r>
              <w:rPr>
                <w:rFonts w:cs="Calibri"/>
                <w:color w:val="000000" w:themeColor="text1"/>
                <w:szCs w:val="20"/>
              </w:rPr>
              <w:t xml:space="preserve">suuntaavat ja 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>tukevat asiantuntijuuden kehittymis</w:t>
            </w:r>
            <w:r>
              <w:rPr>
                <w:rFonts w:cs="Calibri"/>
                <w:color w:val="000000" w:themeColor="text1"/>
                <w:szCs w:val="20"/>
              </w:rPr>
              <w:t>tä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 xml:space="preserve"> opiskelijan kii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>n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 xml:space="preserve">nostuksen mukaan. </w:t>
            </w:r>
            <w:r>
              <w:rPr>
                <w:rFonts w:cs="Calibri"/>
                <w:color w:val="000000" w:themeColor="text1"/>
                <w:szCs w:val="20"/>
              </w:rPr>
              <w:t xml:space="preserve">Opiskelija voi valita opintoja myös </w:t>
            </w:r>
            <w:proofErr w:type="spellStart"/>
            <w:r w:rsidR="00B31AC6" w:rsidRPr="00190F33">
              <w:rPr>
                <w:rFonts w:cs="Calibri"/>
                <w:color w:val="000000" w:themeColor="text1"/>
                <w:szCs w:val="20"/>
              </w:rPr>
              <w:t>Savonian</w:t>
            </w:r>
            <w:proofErr w:type="spellEnd"/>
            <w:r>
              <w:rPr>
                <w:rFonts w:cs="Calibri"/>
                <w:color w:val="000000" w:themeColor="text1"/>
                <w:szCs w:val="20"/>
              </w:rPr>
              <w:t xml:space="preserve"> yhteisistä opintokokona</w:t>
            </w:r>
            <w:r>
              <w:rPr>
                <w:rFonts w:cs="Calibri"/>
                <w:color w:val="000000" w:themeColor="text1"/>
                <w:szCs w:val="20"/>
              </w:rPr>
              <w:t>i</w:t>
            </w:r>
            <w:r>
              <w:rPr>
                <w:rFonts w:cs="Calibri"/>
                <w:color w:val="000000" w:themeColor="text1"/>
                <w:szCs w:val="20"/>
              </w:rPr>
              <w:t>suuksista ja muista tutkinto-ohjelmista tai sisällyttää tutkintoonsa muualla suoritettuja samantasoisia opintoja</w:t>
            </w:r>
            <w:r w:rsidR="00FA7CCB">
              <w:rPr>
                <w:rFonts w:cs="Calibri"/>
                <w:color w:val="000000" w:themeColor="text1"/>
                <w:szCs w:val="20"/>
              </w:rPr>
              <w:t>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Yhteensä</w:t>
            </w:r>
          </w:p>
        </w:tc>
        <w:tc>
          <w:tcPr>
            <w:tcW w:w="993" w:type="dxa"/>
          </w:tcPr>
          <w:p w:rsidR="00B31AC6" w:rsidRPr="00190F33" w:rsidRDefault="00E941A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24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>0 op</w:t>
            </w:r>
          </w:p>
        </w:tc>
        <w:tc>
          <w:tcPr>
            <w:tcW w:w="8363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</w:tr>
    </w:tbl>
    <w:p w:rsidR="008003AC" w:rsidRDefault="008003AC" w:rsidP="00DD7EE7">
      <w:pPr>
        <w:pStyle w:val="Heading2"/>
        <w:rPr>
          <w:rFonts w:eastAsia="Calibri"/>
          <w:color w:val="000000" w:themeColor="text1"/>
        </w:rPr>
      </w:pPr>
      <w:bookmarkStart w:id="5" w:name="_Toc286153253"/>
    </w:p>
    <w:p w:rsidR="008D48FF" w:rsidRPr="00190F33" w:rsidRDefault="00331298" w:rsidP="00DD7EE7">
      <w:pPr>
        <w:pStyle w:val="Heading2"/>
        <w:rPr>
          <w:color w:val="000000" w:themeColor="text1"/>
        </w:rPr>
      </w:pPr>
      <w:r w:rsidRPr="00190F33">
        <w:rPr>
          <w:rFonts w:eastAsia="Calibri"/>
          <w:color w:val="000000" w:themeColor="text1"/>
        </w:rPr>
        <w:t xml:space="preserve">1.4 </w:t>
      </w:r>
      <w:r w:rsidR="008D48FF" w:rsidRPr="00190F33">
        <w:rPr>
          <w:rFonts w:eastAsia="Calibri"/>
          <w:color w:val="000000" w:themeColor="text1"/>
        </w:rPr>
        <w:t>Asiantuntijuuden kehittyminen</w:t>
      </w:r>
      <w:bookmarkEnd w:id="5"/>
    </w:p>
    <w:p w:rsidR="00B31AC6" w:rsidRPr="00190F33" w:rsidRDefault="00B31AC6" w:rsidP="00B31AC6">
      <w:pPr>
        <w:rPr>
          <w:rFonts w:cs="Calibri"/>
          <w:snapToGrid w:val="0"/>
          <w:color w:val="000000" w:themeColor="text1"/>
          <w:sz w:val="24"/>
          <w:szCs w:val="20"/>
        </w:rPr>
      </w:pPr>
      <w:proofErr w:type="spellStart"/>
      <w:r w:rsidRPr="00190F33">
        <w:rPr>
          <w:rFonts w:cs="Calibri"/>
          <w:snapToGrid w:val="0"/>
          <w:color w:val="000000" w:themeColor="text1"/>
          <w:sz w:val="24"/>
          <w:szCs w:val="20"/>
        </w:rPr>
        <w:t>Savonian</w:t>
      </w:r>
      <w:proofErr w:type="spellEnd"/>
      <w:r w:rsidRPr="00190F33">
        <w:rPr>
          <w:rFonts w:cs="Calibri"/>
          <w:snapToGrid w:val="0"/>
          <w:color w:val="000000" w:themeColor="text1"/>
          <w:sz w:val="24"/>
          <w:szCs w:val="20"/>
        </w:rPr>
        <w:t xml:space="preserve"> opetussuunnitelmissa opintojaksot muodostavat laajempia opintokokonaisuuksia.  Näin ne eivät ole irrallisia vaan tukevat opiskelijan asiantuntijuuden kehittymistä.  Samalla mahdollistuu opetuksen ja ty</w:t>
      </w:r>
      <w:r w:rsidRPr="00190F33">
        <w:rPr>
          <w:rFonts w:cs="Calibri"/>
          <w:snapToGrid w:val="0"/>
          <w:color w:val="000000" w:themeColor="text1"/>
          <w:sz w:val="24"/>
          <w:szCs w:val="20"/>
        </w:rPr>
        <w:t>ö</w:t>
      </w:r>
      <w:r w:rsidRPr="00190F33">
        <w:rPr>
          <w:rFonts w:cs="Calibri"/>
          <w:snapToGrid w:val="0"/>
          <w:color w:val="000000" w:themeColor="text1"/>
          <w:sz w:val="24"/>
          <w:szCs w:val="20"/>
        </w:rPr>
        <w:t>elämälähtöisen tutkimus- ja kehittämistoiminnan yhdistyminen.</w:t>
      </w:r>
    </w:p>
    <w:p w:rsidR="000D3B72" w:rsidRDefault="00732D9E" w:rsidP="00732D9E">
      <w:pPr>
        <w:rPr>
          <w:rFonts w:cs="Calibri"/>
          <w:snapToGrid w:val="0"/>
          <w:color w:val="000000" w:themeColor="text1"/>
          <w:sz w:val="24"/>
          <w:szCs w:val="20"/>
        </w:rPr>
      </w:pPr>
      <w:r>
        <w:rPr>
          <w:rFonts w:cs="Calibri"/>
          <w:snapToGrid w:val="0"/>
          <w:color w:val="000000" w:themeColor="text1"/>
          <w:sz w:val="24"/>
          <w:szCs w:val="20"/>
        </w:rPr>
        <w:t>Rakennusarkkitehtitutkinnon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 xml:space="preserve"> opetussuunnitelma on laadittu n</w:t>
      </w:r>
      <w:r w:rsidR="00EC6D4B" w:rsidRPr="00EC6D4B">
        <w:rPr>
          <w:rFonts w:cs="Calibri"/>
          <w:snapToGrid w:val="0"/>
          <w:color w:val="000000" w:themeColor="text1"/>
          <w:sz w:val="24"/>
          <w:szCs w:val="20"/>
        </w:rPr>
        <w:t xml:space="preserve">iin, että 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>tutkinto tuottaa työelämässä vaadi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>t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>tavan osaamisen</w:t>
      </w:r>
      <w:r w:rsidR="00EC6D4B" w:rsidRPr="00EC6D4B">
        <w:rPr>
          <w:rFonts w:cs="Calibri"/>
          <w:snapToGrid w:val="0"/>
          <w:color w:val="000000" w:themeColor="text1"/>
          <w:sz w:val="24"/>
          <w:szCs w:val="20"/>
        </w:rPr>
        <w:t xml:space="preserve"> ja 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>varmistaa opiskelijan asiantuntijuuden kehittymisen.</w:t>
      </w:r>
      <w:r w:rsidR="00EC6D4B" w:rsidRPr="005B5190">
        <w:rPr>
          <w:rFonts w:cs="Calibri"/>
          <w:snapToGrid w:val="0"/>
          <w:color w:val="000000" w:themeColor="text1"/>
          <w:sz w:val="24"/>
          <w:szCs w:val="20"/>
        </w:rPr>
        <w:t xml:space="preserve"> Opetussuunnitelman pohjalta o</w:t>
      </w:r>
      <w:r w:rsidR="00B31AC6" w:rsidRPr="005B5190">
        <w:rPr>
          <w:rFonts w:cs="Calibri"/>
          <w:snapToGrid w:val="0"/>
          <w:color w:val="000000" w:themeColor="text1"/>
          <w:sz w:val="24"/>
          <w:szCs w:val="20"/>
        </w:rPr>
        <w:t>pi</w:t>
      </w:r>
      <w:r w:rsidR="00B31AC6" w:rsidRPr="005B5190">
        <w:rPr>
          <w:rFonts w:cs="Calibri"/>
          <w:snapToGrid w:val="0"/>
          <w:color w:val="000000" w:themeColor="text1"/>
          <w:sz w:val="24"/>
          <w:szCs w:val="20"/>
        </w:rPr>
        <w:t>s</w:t>
      </w:r>
      <w:r w:rsidR="00B31AC6" w:rsidRPr="005B5190">
        <w:rPr>
          <w:rFonts w:cs="Calibri"/>
          <w:snapToGrid w:val="0"/>
          <w:color w:val="000000" w:themeColor="text1"/>
          <w:sz w:val="24"/>
          <w:szCs w:val="20"/>
        </w:rPr>
        <w:t>kelij</w:t>
      </w:r>
      <w:r w:rsidR="0070179E">
        <w:rPr>
          <w:rFonts w:cs="Calibri"/>
          <w:snapToGrid w:val="0"/>
          <w:color w:val="000000" w:themeColor="text1"/>
          <w:sz w:val="24"/>
          <w:szCs w:val="20"/>
        </w:rPr>
        <w:t>a</w:t>
      </w:r>
      <w:r w:rsidR="003A2442">
        <w:rPr>
          <w:rFonts w:cs="Calibri"/>
          <w:snapToGrid w:val="0"/>
          <w:color w:val="000000" w:themeColor="text1"/>
          <w:sz w:val="24"/>
          <w:szCs w:val="20"/>
        </w:rPr>
        <w:t xml:space="preserve"> 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>laatii opiskelunsa tueksi henkil</w:t>
      </w:r>
      <w:r w:rsidR="005B5190">
        <w:rPr>
          <w:rFonts w:cs="Calibri"/>
          <w:snapToGrid w:val="0"/>
          <w:color w:val="000000" w:themeColor="text1"/>
          <w:sz w:val="24"/>
          <w:szCs w:val="20"/>
        </w:rPr>
        <w:t>ökohtaisen opiskelusuunnitelman ja</w:t>
      </w:r>
      <w:r w:rsidR="005B5190" w:rsidRPr="00190F33">
        <w:rPr>
          <w:rFonts w:cs="Calibri"/>
          <w:snapToGrid w:val="0"/>
          <w:color w:val="000000" w:themeColor="text1"/>
          <w:sz w:val="24"/>
          <w:szCs w:val="20"/>
        </w:rPr>
        <w:t xml:space="preserve"> </w:t>
      </w:r>
      <w:r w:rsidR="00B31AC6" w:rsidRPr="00190F33">
        <w:rPr>
          <w:rFonts w:cs="Calibri"/>
          <w:snapToGrid w:val="0"/>
          <w:color w:val="000000" w:themeColor="text1"/>
          <w:sz w:val="24"/>
          <w:szCs w:val="20"/>
        </w:rPr>
        <w:t>vastaa opintojensa etenemisestä.</w:t>
      </w:r>
    </w:p>
    <w:p w:rsidR="00732D9E" w:rsidRPr="000D3B72" w:rsidRDefault="005B5190" w:rsidP="00732D9E">
      <w:pPr>
        <w:rPr>
          <w:rFonts w:cs="Calibri"/>
          <w:snapToGrid w:val="0"/>
          <w:color w:val="000000" w:themeColor="text1"/>
          <w:sz w:val="24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br/>
      </w:r>
      <w:r w:rsidR="00732D9E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Rakennusarkkitehdin tutkinto-</w:t>
      </w:r>
      <w:r w:rsidR="00732D9E"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 xml:space="preserve">ohjelma etenee vuositeemojen mukaisesti. Samalla opiskelijan ammatillinen osaaminen vahvistuu noviisista kohti asiantuntijuutta. </w:t>
      </w:r>
      <w:proofErr w:type="spellStart"/>
      <w:r w:rsidR="00732D9E"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﻿Opintojen</w:t>
      </w:r>
      <w:proofErr w:type="spellEnd"/>
      <w:r w:rsidR="00732D9E"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 xml:space="preserve"> teemat on esitetty taulukossa.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26"/>
        <w:gridCol w:w="7655"/>
      </w:tblGrid>
      <w:tr w:rsidR="00190F33" w:rsidRPr="00190F33" w:rsidTr="0070179E">
        <w:trPr>
          <w:trHeight w:val="730"/>
        </w:trPr>
        <w:tc>
          <w:tcPr>
            <w:tcW w:w="921" w:type="dxa"/>
            <w:shd w:val="clear" w:color="auto" w:fill="31A3B5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31A3B5"/>
          </w:tcPr>
          <w:p w:rsidR="007C4330" w:rsidRPr="00190F33" w:rsidRDefault="0070179E" w:rsidP="005B5190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>
              <w:rPr>
                <w:rFonts w:cs="Calibri"/>
                <w:b/>
                <w:color w:val="000000" w:themeColor="text1"/>
                <w:sz w:val="28"/>
              </w:rPr>
              <w:t xml:space="preserve"> Vuositeema </w:t>
            </w:r>
          </w:p>
        </w:tc>
        <w:tc>
          <w:tcPr>
            <w:tcW w:w="7655" w:type="dxa"/>
            <w:shd w:val="clear" w:color="auto" w:fill="31A3B5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</w:rPr>
              <w:t>Osaamistavoitteet</w:t>
            </w:r>
          </w:p>
        </w:tc>
      </w:tr>
      <w:tr w:rsidR="00190F33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1. vuosi</w:t>
            </w:r>
          </w:p>
        </w:tc>
        <w:tc>
          <w:tcPr>
            <w:tcW w:w="2126" w:type="dxa"/>
          </w:tcPr>
          <w:p w:rsidR="007C4330" w:rsidRPr="00190F33" w:rsidRDefault="00E941A6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  <w:r w:rsidRPr="00190F33">
              <w:rPr>
                <w:rFonts w:cs="Calibri"/>
                <w:b/>
                <w:i/>
                <w:color w:val="000000" w:themeColor="text1"/>
              </w:rPr>
              <w:t>Rakennus</w:t>
            </w:r>
            <w:r w:rsidR="000D3B72">
              <w:rPr>
                <w:rFonts w:cs="Calibri"/>
                <w:b/>
                <w:i/>
                <w:color w:val="000000" w:themeColor="text1"/>
              </w:rPr>
              <w:t>suunnitt</w:t>
            </w:r>
            <w:r w:rsidR="000D3B72">
              <w:rPr>
                <w:rFonts w:cs="Calibri"/>
                <w:b/>
                <w:i/>
                <w:color w:val="000000" w:themeColor="text1"/>
              </w:rPr>
              <w:t>e</w:t>
            </w:r>
            <w:r w:rsidR="000D3B72">
              <w:rPr>
                <w:rFonts w:cs="Calibri"/>
                <w:b/>
                <w:i/>
                <w:color w:val="000000" w:themeColor="text1"/>
              </w:rPr>
              <w:t xml:space="preserve">lun </w:t>
            </w:r>
            <w:r w:rsidRPr="00190F33">
              <w:rPr>
                <w:rFonts w:cs="Calibri"/>
                <w:b/>
                <w:i/>
                <w:color w:val="000000" w:themeColor="text1"/>
              </w:rPr>
              <w:t xml:space="preserve">alaan perehtyjä 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(60 op)</w:t>
            </w:r>
            <w:r w:rsidR="00CC37BE" w:rsidRPr="00190F33">
              <w:rPr>
                <w:rFonts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655" w:type="dxa"/>
          </w:tcPr>
          <w:p w:rsidR="0070179E" w:rsidRPr="00757ABF" w:rsidRDefault="00BC1831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o</w:t>
            </w:r>
            <w:r w:rsidR="00E53003" w:rsidRPr="00757ABF">
              <w:rPr>
                <w:rFonts w:cs="Calibri"/>
                <w:iCs/>
                <w:sz w:val="20"/>
                <w:szCs w:val="20"/>
                <w:lang w:eastAsia="fi-FI"/>
              </w:rPr>
              <w:t>maksuu ammattikorkeakouluopiskeluun</w:t>
            </w:r>
            <w:r w:rsidR="00F95242"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 </w:t>
            </w:r>
            <w:r w:rsidR="00E53003" w:rsidRPr="00757ABF">
              <w:rPr>
                <w:rFonts w:cs="Calibri"/>
                <w:iCs/>
                <w:sz w:val="20"/>
                <w:szCs w:val="20"/>
                <w:lang w:eastAsia="fi-FI"/>
              </w:rPr>
              <w:t>va</w:t>
            </w:r>
            <w:r w:rsidR="00AE0ADC"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adittavat perustiedot ja </w:t>
            </w:r>
            <w:proofErr w:type="gramStart"/>
            <w:r w:rsidR="00AE0ADC" w:rsidRPr="00757ABF">
              <w:rPr>
                <w:rFonts w:cs="Calibri"/>
                <w:iCs/>
                <w:sz w:val="20"/>
                <w:szCs w:val="20"/>
                <w:lang w:eastAsia="fi-FI"/>
              </w:rPr>
              <w:t>–tai</w:t>
            </w:r>
            <w:r w:rsidR="00440629" w:rsidRPr="00757ABF">
              <w:rPr>
                <w:rFonts w:cs="Calibri"/>
                <w:iCs/>
                <w:sz w:val="20"/>
                <w:szCs w:val="20"/>
                <w:lang w:eastAsia="fi-FI"/>
              </w:rPr>
              <w:t>d</w:t>
            </w:r>
            <w:r w:rsidR="00AE0ADC" w:rsidRPr="00757ABF">
              <w:rPr>
                <w:rFonts w:cs="Calibri"/>
                <w:iCs/>
                <w:sz w:val="20"/>
                <w:szCs w:val="20"/>
                <w:lang w:eastAsia="fi-FI"/>
              </w:rPr>
              <w:t>ot</w:t>
            </w:r>
            <w:proofErr w:type="gramEnd"/>
            <w:r w:rsidR="00AE0ADC"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 ja osaa käyttää matemaattis-luonnontieteellisiä menetelmiä rakennusteknisten perusongelm</w:t>
            </w:r>
            <w:r w:rsidR="00AE0ADC" w:rsidRPr="00757ABF">
              <w:rPr>
                <w:rFonts w:cs="Calibri"/>
                <w:iCs/>
                <w:sz w:val="20"/>
                <w:szCs w:val="20"/>
                <w:lang w:eastAsia="fi-FI"/>
              </w:rPr>
              <w:t>i</w:t>
            </w:r>
            <w:r w:rsidR="00AE0ADC" w:rsidRPr="00757ABF">
              <w:rPr>
                <w:rFonts w:cs="Calibri"/>
                <w:iCs/>
                <w:sz w:val="20"/>
                <w:szCs w:val="20"/>
                <w:lang w:eastAsia="fi-FI"/>
              </w:rPr>
              <w:t>en ratkaisemiseksi.</w:t>
            </w:r>
            <w:r w:rsidR="00F95242"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 </w:t>
            </w:r>
          </w:p>
          <w:p w:rsidR="00E53003" w:rsidRPr="00757ABF" w:rsidRDefault="00AE0ADC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ymmärtää</w:t>
            </w:r>
            <w:r w:rsidR="00E53003"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 rakennusosat, tunnistaa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 </w:t>
            </w:r>
            <w:r w:rsidR="00E53003" w:rsidRPr="00757ABF">
              <w:rPr>
                <w:rFonts w:cs="Calibri"/>
                <w:iCs/>
                <w:sz w:val="20"/>
                <w:szCs w:val="20"/>
                <w:lang w:eastAsia="fi-FI"/>
              </w:rPr>
              <w:t>rakentamisprosessin osapuolet ja vaiheet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 </w:t>
            </w:r>
            <w:r w:rsidR="00E53003" w:rsidRPr="00757ABF">
              <w:rPr>
                <w:rFonts w:cs="Calibri"/>
                <w:iCs/>
                <w:sz w:val="20"/>
                <w:szCs w:val="20"/>
                <w:lang w:eastAsia="fi-FI"/>
              </w:rPr>
              <w:t>ja hahmottaa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 rakennuksen elinkaare</w:t>
            </w:r>
            <w:r w:rsidR="00440629" w:rsidRPr="00757ABF">
              <w:rPr>
                <w:rFonts w:cs="Calibri"/>
                <w:iCs/>
                <w:sz w:val="20"/>
                <w:szCs w:val="20"/>
                <w:lang w:eastAsia="fi-FI"/>
              </w:rPr>
              <w:t>n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. Lisäksi hän t</w:t>
            </w:r>
            <w:r w:rsidR="00E53003" w:rsidRPr="00757ABF">
              <w:rPr>
                <w:rFonts w:cs="Calibri"/>
                <w:iCs/>
                <w:sz w:val="20"/>
                <w:szCs w:val="20"/>
                <w:lang w:eastAsia="fi-FI"/>
              </w:rPr>
              <w:t>untee tärkeimmät rakennusainee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t ja</w:t>
            </w:r>
            <w:r w:rsidR="00E53003"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 niiden ominaisuudet ja osaa tehdä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 </w:t>
            </w:r>
            <w:r w:rsidR="00E53003" w:rsidRPr="00757ABF">
              <w:rPr>
                <w:rFonts w:cs="Calibri"/>
                <w:iCs/>
                <w:sz w:val="20"/>
                <w:szCs w:val="20"/>
                <w:lang w:eastAsia="fi-FI"/>
              </w:rPr>
              <w:t>perustel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t</w:t>
            </w:r>
            <w:r w:rsidR="00E53003" w:rsidRPr="00757ABF">
              <w:rPr>
                <w:rFonts w:cs="Calibri"/>
                <w:iCs/>
                <w:sz w:val="20"/>
                <w:szCs w:val="20"/>
                <w:lang w:eastAsia="fi-FI"/>
              </w:rPr>
              <w:t>uja materiaalivalintoja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.</w:t>
            </w:r>
          </w:p>
          <w:p w:rsidR="000D3B72" w:rsidRPr="00757ABF" w:rsidRDefault="000D3B72" w:rsidP="000D3B7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tuntee arkkitehtuurin historian ja teorian sekä hallitsee arkkitehtonisen sommitt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e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lunperusteet ja osaa kuvata tiloja / massoja kolmiulotteisesti käsin piirtäen. </w:t>
            </w:r>
          </w:p>
          <w:p w:rsidR="009309AB" w:rsidRPr="00757ABF" w:rsidRDefault="009309AB" w:rsidP="000D3B7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Opiskelija </w:t>
            </w:r>
            <w:r w:rsidR="00BF5D05" w:rsidRPr="00757ABF">
              <w:rPr>
                <w:rFonts w:cs="Calibri"/>
                <w:iCs/>
                <w:sz w:val="20"/>
                <w:szCs w:val="20"/>
                <w:lang w:eastAsia="fi-FI"/>
              </w:rPr>
              <w:t>tuntee ja ymmärtää rakenteiden suunnittelussa tarvittavaa statiikkaa, mekanii</w:t>
            </w:r>
            <w:r w:rsidR="00BF5D05" w:rsidRPr="00757ABF">
              <w:rPr>
                <w:rFonts w:cs="Calibri"/>
                <w:iCs/>
                <w:sz w:val="20"/>
                <w:szCs w:val="20"/>
                <w:lang w:eastAsia="fi-FI"/>
              </w:rPr>
              <w:t>k</w:t>
            </w:r>
            <w:r w:rsidR="001D3B08">
              <w:rPr>
                <w:rFonts w:cs="Calibri"/>
                <w:iCs/>
                <w:sz w:val="20"/>
                <w:szCs w:val="20"/>
                <w:lang w:eastAsia="fi-FI"/>
              </w:rPr>
              <w:t xml:space="preserve">kaa, </w:t>
            </w:r>
            <w:r w:rsidR="00BF5D05" w:rsidRPr="00757ABF">
              <w:rPr>
                <w:rFonts w:cs="Calibri"/>
                <w:iCs/>
                <w:sz w:val="20"/>
                <w:szCs w:val="20"/>
                <w:lang w:eastAsia="fi-FI"/>
              </w:rPr>
              <w:t>lujuusoppia sekä geotekniikkaa ja pohjarakentamisen perusteita.</w:t>
            </w:r>
          </w:p>
          <w:p w:rsidR="00BF5D05" w:rsidRPr="00732D9E" w:rsidRDefault="00BF5D05" w:rsidP="000D3B7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saa tietotekniset valmiudet hallita eri suunnitteluohjelmistoja.</w:t>
            </w:r>
            <w:r w:rsidRPr="00757ABF">
              <w:rPr>
                <w:rFonts w:cs="Calibri"/>
                <w:i/>
                <w:iCs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190F33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2. vuosi</w:t>
            </w:r>
          </w:p>
        </w:tc>
        <w:tc>
          <w:tcPr>
            <w:tcW w:w="2126" w:type="dxa"/>
          </w:tcPr>
          <w:p w:rsidR="007C4330" w:rsidRPr="00190F33" w:rsidRDefault="00732D9E" w:rsidP="005B5190">
            <w:pPr>
              <w:spacing w:after="0"/>
              <w:rPr>
                <w:rFonts w:cs="Calibri"/>
                <w:b/>
                <w:i/>
                <w:color w:val="000000" w:themeColor="text1"/>
              </w:rPr>
            </w:pPr>
            <w:r>
              <w:rPr>
                <w:rFonts w:cs="Calibri"/>
                <w:b/>
                <w:i/>
                <w:color w:val="000000" w:themeColor="text1"/>
              </w:rPr>
              <w:t>Rakennusarkkite</w:t>
            </w:r>
            <w:r>
              <w:rPr>
                <w:rFonts w:cs="Calibri"/>
                <w:b/>
                <w:i/>
                <w:color w:val="000000" w:themeColor="text1"/>
              </w:rPr>
              <w:t>h</w:t>
            </w:r>
            <w:r>
              <w:rPr>
                <w:rFonts w:cs="Calibri"/>
                <w:b/>
                <w:i/>
                <w:color w:val="000000" w:themeColor="text1"/>
              </w:rPr>
              <w:t>tuurin</w:t>
            </w:r>
            <w:r w:rsidR="00E612E1" w:rsidRPr="00190F33">
              <w:rPr>
                <w:rFonts w:cs="Calibri"/>
                <w:b/>
                <w:i/>
                <w:color w:val="000000" w:themeColor="text1"/>
              </w:rPr>
              <w:t xml:space="preserve"> perusteiden osaaja 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(60 op)</w:t>
            </w:r>
          </w:p>
          <w:p w:rsidR="007C4330" w:rsidRPr="00190F33" w:rsidRDefault="007C4330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</w:p>
        </w:tc>
        <w:tc>
          <w:tcPr>
            <w:tcW w:w="7655" w:type="dxa"/>
          </w:tcPr>
          <w:p w:rsidR="009309AB" w:rsidRPr="00757ABF" w:rsidRDefault="00AE0ADC" w:rsidP="009309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Opiskelija </w:t>
            </w:r>
            <w:r w:rsidR="009309AB"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tuntee pientaloarkkitehtuuria ja 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osaa</w:t>
            </w:r>
            <w:r w:rsidR="006B5C84"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 </w:t>
            </w:r>
            <w:r w:rsidR="009309AB" w:rsidRPr="00757ABF">
              <w:rPr>
                <w:rFonts w:cs="Calibri"/>
                <w:iCs/>
                <w:sz w:val="20"/>
                <w:szCs w:val="20"/>
                <w:lang w:eastAsia="fi-FI"/>
              </w:rPr>
              <w:t>pientalomittakaavan asunto- ja rakennu</w:t>
            </w:r>
            <w:r w:rsidR="009309AB" w:rsidRPr="00757ABF">
              <w:rPr>
                <w:rFonts w:cs="Calibri"/>
                <w:iCs/>
                <w:sz w:val="20"/>
                <w:szCs w:val="20"/>
                <w:lang w:eastAsia="fi-FI"/>
              </w:rPr>
              <w:t>s</w:t>
            </w:r>
            <w:r w:rsidR="009309AB" w:rsidRPr="00757ABF">
              <w:rPr>
                <w:rFonts w:cs="Calibri"/>
                <w:iCs/>
                <w:sz w:val="20"/>
                <w:szCs w:val="20"/>
                <w:lang w:eastAsia="fi-FI"/>
              </w:rPr>
              <w:t>suunnittelua, tilojen mitoitusta ja tuntee rakentamismääräyskokoelman vaatimukset suu</w:t>
            </w:r>
            <w:r w:rsidR="009309AB" w:rsidRPr="00757ABF">
              <w:rPr>
                <w:rFonts w:cs="Calibri"/>
                <w:iCs/>
                <w:sz w:val="20"/>
                <w:szCs w:val="20"/>
                <w:lang w:eastAsia="fi-FI"/>
              </w:rPr>
              <w:t>n</w:t>
            </w:r>
            <w:r w:rsidR="009309AB" w:rsidRPr="00757ABF">
              <w:rPr>
                <w:rFonts w:cs="Calibri"/>
                <w:iCs/>
                <w:sz w:val="20"/>
                <w:szCs w:val="20"/>
                <w:lang w:eastAsia="fi-FI"/>
              </w:rPr>
              <w:t>nittelulle.</w:t>
            </w:r>
          </w:p>
          <w:p w:rsidR="005257EF" w:rsidRPr="00757ABF" w:rsidRDefault="009309AB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ymmärtää projektinhallinnan osana pääsuunnittelijan tehtävää ja osaa tuottaa suunnitelmastaan YTV:n mukaisen tietomallin.</w:t>
            </w:r>
          </w:p>
          <w:p w:rsidR="009309AB" w:rsidRPr="00757ABF" w:rsidRDefault="009309AB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ymmärtää maankäytön suunnittelun ja kaupunkirakennustaiteen merkityksen hyvän asuin- ja elinympäristön perustana sekä osaa laatia pienen asuinalueen asemakaav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a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kartan merkintöineen.</w:t>
            </w:r>
          </w:p>
          <w:p w:rsidR="009309AB" w:rsidRPr="00732D9E" w:rsidRDefault="009309AB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tuntee puu-, teräs- ja betonirakenteiden suunnittelun periaatteet ja osaa mitoi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t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taa ja mallintaa yksinkertaisia rakenteita.</w:t>
            </w:r>
            <w:r w:rsidRPr="00757ABF">
              <w:rPr>
                <w:rFonts w:cs="Calibri"/>
                <w:i/>
                <w:iCs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190F33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 xml:space="preserve">3. vuosi </w:t>
            </w:r>
          </w:p>
        </w:tc>
        <w:tc>
          <w:tcPr>
            <w:tcW w:w="2126" w:type="dxa"/>
          </w:tcPr>
          <w:p w:rsidR="007C4330" w:rsidRPr="00190F33" w:rsidRDefault="00732D9E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  <w:r>
              <w:rPr>
                <w:rFonts w:cs="Calibri"/>
                <w:b/>
                <w:i/>
                <w:color w:val="000000" w:themeColor="text1"/>
              </w:rPr>
              <w:t>Rakennusarkkite</w:t>
            </w:r>
            <w:r>
              <w:rPr>
                <w:rFonts w:cs="Calibri"/>
                <w:b/>
                <w:i/>
                <w:color w:val="000000" w:themeColor="text1"/>
              </w:rPr>
              <w:t>h</w:t>
            </w:r>
            <w:r>
              <w:rPr>
                <w:rFonts w:cs="Calibri"/>
                <w:b/>
                <w:i/>
                <w:color w:val="000000" w:themeColor="text1"/>
              </w:rPr>
              <w:t>tuuriin</w:t>
            </w:r>
            <w:r w:rsidR="00E612E1" w:rsidRPr="00190F33">
              <w:rPr>
                <w:rFonts w:cs="Calibri"/>
                <w:b/>
                <w:i/>
                <w:color w:val="000000" w:themeColor="text1"/>
              </w:rPr>
              <w:t xml:space="preserve"> </w:t>
            </w:r>
            <w:r w:rsidR="00C74606" w:rsidRPr="00190F33">
              <w:rPr>
                <w:rFonts w:cs="Calibri"/>
                <w:b/>
                <w:i/>
                <w:color w:val="000000" w:themeColor="text1"/>
              </w:rPr>
              <w:t>erikoistuja</w:t>
            </w:r>
            <w:r w:rsidR="00E612E1" w:rsidRPr="00190F33">
              <w:rPr>
                <w:rFonts w:cs="Calibri"/>
                <w:b/>
                <w:i/>
                <w:color w:val="000000" w:themeColor="text1"/>
              </w:rPr>
              <w:t xml:space="preserve"> 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(60 op)</w:t>
            </w:r>
            <w:r w:rsidR="00CC37BE" w:rsidRPr="00190F33">
              <w:rPr>
                <w:rFonts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655" w:type="dxa"/>
          </w:tcPr>
          <w:p w:rsidR="00C74606" w:rsidRPr="00757ABF" w:rsidRDefault="00C74606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Opiskelija </w:t>
            </w:r>
            <w:r w:rsidR="00BF5D05" w:rsidRPr="00757ABF">
              <w:rPr>
                <w:rFonts w:cs="Calibri"/>
                <w:iCs/>
                <w:sz w:val="20"/>
                <w:szCs w:val="20"/>
                <w:lang w:eastAsia="fi-FI"/>
              </w:rPr>
              <w:t>tuntee kerrostaloarkkitehtuuria ja osaa kerrostaloihin liittyvää asunto- ja rake</w:t>
            </w:r>
            <w:r w:rsidR="00BF5D05" w:rsidRPr="00757ABF">
              <w:rPr>
                <w:rFonts w:cs="Calibri"/>
                <w:iCs/>
                <w:sz w:val="20"/>
                <w:szCs w:val="20"/>
                <w:lang w:eastAsia="fi-FI"/>
              </w:rPr>
              <w:t>n</w:t>
            </w:r>
            <w:r w:rsidR="00BF5D05" w:rsidRPr="00757ABF">
              <w:rPr>
                <w:rFonts w:cs="Calibri"/>
                <w:iCs/>
                <w:sz w:val="20"/>
                <w:szCs w:val="20"/>
                <w:lang w:eastAsia="fi-FI"/>
              </w:rPr>
              <w:t>nussuunnittelua, tilojen mitoit</w:t>
            </w:r>
            <w:r w:rsidR="00757ABF" w:rsidRPr="00757ABF">
              <w:rPr>
                <w:rFonts w:cs="Calibri"/>
                <w:iCs/>
                <w:sz w:val="20"/>
                <w:szCs w:val="20"/>
                <w:lang w:eastAsia="fi-FI"/>
              </w:rPr>
              <w:t>usta ja tuntee rakentamismääräys</w:t>
            </w:r>
            <w:r w:rsidR="00BF5D05" w:rsidRPr="00757ABF">
              <w:rPr>
                <w:rFonts w:cs="Calibri"/>
                <w:iCs/>
                <w:sz w:val="20"/>
                <w:szCs w:val="20"/>
                <w:lang w:eastAsia="fi-FI"/>
              </w:rPr>
              <w:t>kokoelman vaatimukset suunnittelulle.</w:t>
            </w:r>
          </w:p>
          <w:p w:rsidR="00BF5D05" w:rsidRPr="00757ABF" w:rsidRDefault="00BF5D05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ymmärtää projektinhallinnan osana pääsuunnittelijan tehtävää ja osaa tuottaa suunnitelmastaan YTV:n mukaisen tietomallin sekä tuntee tietomallin avulla tehtävän suu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n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nitteluprosessin koordinoinnin.</w:t>
            </w:r>
          </w:p>
          <w:p w:rsidR="00BF5D05" w:rsidRPr="00757ABF" w:rsidRDefault="00BF5D05" w:rsidP="005B5190">
            <w:pPr>
              <w:spacing w:after="0"/>
              <w:rPr>
                <w:rFonts w:cs="Calibri"/>
                <w:sz w:val="20"/>
                <w:szCs w:val="20"/>
              </w:rPr>
            </w:pPr>
            <w:r w:rsidRPr="00757ABF">
              <w:rPr>
                <w:rFonts w:cs="Calibri"/>
                <w:sz w:val="20"/>
                <w:szCs w:val="20"/>
              </w:rPr>
              <w:t>Opiskelija tuntee ja ymmärtää energiatehokkaan rakennus- ja maankäytön suunnittelun periaatteet sekä osaa soveltaa niitä omassa suunnittelutyössään.</w:t>
            </w:r>
          </w:p>
          <w:p w:rsidR="0006007D" w:rsidRPr="00757ABF" w:rsidRDefault="00BF5D05" w:rsidP="005B5190">
            <w:pPr>
              <w:spacing w:after="0"/>
              <w:rPr>
                <w:rFonts w:cs="Calibri"/>
                <w:sz w:val="20"/>
                <w:szCs w:val="20"/>
              </w:rPr>
            </w:pPr>
            <w:r w:rsidRPr="00757ABF">
              <w:rPr>
                <w:rFonts w:cs="Calibri"/>
                <w:sz w:val="20"/>
                <w:szCs w:val="20"/>
              </w:rPr>
              <w:t>Opiskelija tunnistaa korjausrakentamiseen liittyvän suunnittelun erityispiirteet ja osaa sove</w:t>
            </w:r>
            <w:r w:rsidRPr="00757ABF">
              <w:rPr>
                <w:rFonts w:cs="Calibri"/>
                <w:sz w:val="20"/>
                <w:szCs w:val="20"/>
              </w:rPr>
              <w:t>l</w:t>
            </w:r>
            <w:r w:rsidRPr="00757ABF">
              <w:rPr>
                <w:rFonts w:cs="Calibri"/>
                <w:sz w:val="20"/>
                <w:szCs w:val="20"/>
              </w:rPr>
              <w:t xml:space="preserve">taa korjausrakentamiseen liittyvää rakennusfysikaalista tietoa omassa suunnittelutyössään. </w:t>
            </w:r>
          </w:p>
          <w:p w:rsidR="00D5015A" w:rsidRPr="00757ABF" w:rsidRDefault="00D5015A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tuntee pääsuunnittelijan tehtävät ja osaa soveltaa niitä suunnitteluprojektissa.</w:t>
            </w:r>
          </w:p>
          <w:p w:rsidR="00D5015A" w:rsidRPr="00757ABF" w:rsidRDefault="00D5015A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hallitsee 3d-visualisoinnin metodeja ja osaa tuottaa suunnitelmastaan havainno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l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lisia markkinointi- ja esittelykuvia.</w:t>
            </w:r>
          </w:p>
          <w:p w:rsidR="005257EF" w:rsidRPr="00732D9E" w:rsidRDefault="00D5015A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valitsee valinnaisten opintojen joukosta omaa mielenkiintoaan ja erikoistumistaan vastaavan opintojakson.</w:t>
            </w:r>
            <w:r w:rsidRPr="00757ABF">
              <w:rPr>
                <w:rFonts w:cs="Calibri"/>
                <w:i/>
                <w:iCs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7C4330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4. vuosi</w:t>
            </w:r>
          </w:p>
        </w:tc>
        <w:tc>
          <w:tcPr>
            <w:tcW w:w="2126" w:type="dxa"/>
          </w:tcPr>
          <w:p w:rsidR="007C4330" w:rsidRPr="00190F33" w:rsidRDefault="00732D9E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  <w:r>
              <w:rPr>
                <w:rFonts w:cs="Calibri"/>
                <w:b/>
                <w:i/>
                <w:color w:val="000000" w:themeColor="text1"/>
              </w:rPr>
              <w:t>Rakennusarkkite</w:t>
            </w:r>
            <w:r>
              <w:rPr>
                <w:rFonts w:cs="Calibri"/>
                <w:b/>
                <w:i/>
                <w:color w:val="000000" w:themeColor="text1"/>
              </w:rPr>
              <w:t>h</w:t>
            </w:r>
            <w:r>
              <w:rPr>
                <w:rFonts w:cs="Calibri"/>
                <w:b/>
                <w:i/>
                <w:color w:val="000000" w:themeColor="text1"/>
              </w:rPr>
              <w:t>diksi</w:t>
            </w:r>
            <w:r w:rsidR="00E612E1" w:rsidRPr="00190F33">
              <w:rPr>
                <w:rFonts w:cs="Calibri"/>
                <w:b/>
                <w:i/>
                <w:color w:val="000000" w:themeColor="text1"/>
              </w:rPr>
              <w:t xml:space="preserve"> pätevöityminen 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lastRenderedPageBreak/>
              <w:t>(30 op)</w:t>
            </w:r>
            <w:r w:rsidR="00CC37BE" w:rsidRPr="00190F33">
              <w:rPr>
                <w:rFonts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655" w:type="dxa"/>
          </w:tcPr>
          <w:p w:rsidR="006B5C84" w:rsidRPr="00757ABF" w:rsidRDefault="00B72439" w:rsidP="00D501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lastRenderedPageBreak/>
              <w:t xml:space="preserve">Opiskelija </w:t>
            </w:r>
            <w:r w:rsidR="00D5015A" w:rsidRPr="00757ABF">
              <w:rPr>
                <w:rFonts w:cs="Calibri"/>
                <w:iCs/>
                <w:sz w:val="20"/>
                <w:szCs w:val="20"/>
                <w:lang w:eastAsia="fi-FI"/>
              </w:rPr>
              <w:t>osaa soveltaa aiempina vuosina saamaansa tietoa ja hankkimiaan taitoja rake</w:t>
            </w:r>
            <w:r w:rsidR="00D5015A" w:rsidRPr="00757ABF">
              <w:rPr>
                <w:rFonts w:cs="Calibri"/>
                <w:iCs/>
                <w:sz w:val="20"/>
                <w:szCs w:val="20"/>
                <w:lang w:eastAsia="fi-FI"/>
              </w:rPr>
              <w:t>n</w:t>
            </w:r>
            <w:r w:rsidR="00D5015A" w:rsidRPr="00757ABF">
              <w:rPr>
                <w:rFonts w:cs="Calibri"/>
                <w:iCs/>
                <w:sz w:val="20"/>
                <w:szCs w:val="20"/>
                <w:lang w:eastAsia="fi-FI"/>
              </w:rPr>
              <w:t>nusalan projektissa.</w:t>
            </w:r>
          </w:p>
          <w:p w:rsidR="00D5015A" w:rsidRPr="00757ABF" w:rsidRDefault="00D5015A" w:rsidP="00D501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Opiskelija tuntee talotekniikan vaatimukset sekä uudis- että korjausrakentamisessa ja osaa </w:t>
            </w: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lastRenderedPageBreak/>
              <w:t>soveltaa tietoa suunnittelutyössään.</w:t>
            </w:r>
          </w:p>
          <w:p w:rsidR="00D5015A" w:rsidRPr="00757ABF" w:rsidRDefault="00D5015A" w:rsidP="00D501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tuntee nykyarkkitehtuurin kohteita ja ilmiötä.</w:t>
            </w:r>
          </w:p>
          <w:p w:rsidR="00D5015A" w:rsidRPr="00757ABF" w:rsidRDefault="00D5015A" w:rsidP="00D501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 xml:space="preserve">Opiskelija tuntee toimitila-arkkitehtuurin kohteita ja osaa </w:t>
            </w:r>
            <w:r w:rsidR="00301C0B" w:rsidRPr="00757ABF">
              <w:rPr>
                <w:rFonts w:cs="Calibri"/>
                <w:iCs/>
                <w:sz w:val="20"/>
                <w:szCs w:val="20"/>
                <w:lang w:eastAsia="fi-FI"/>
              </w:rPr>
              <w:t>toimitilarakentamiseen liittyvää rakennussuunnittelua, tilamitoitusta ja viranomaismääräyksiä.</w:t>
            </w:r>
          </w:p>
          <w:p w:rsidR="00301C0B" w:rsidRPr="00757ABF" w:rsidRDefault="00301C0B" w:rsidP="00D501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tuntee kuvataiteen eri esitystekniikoita ja osaa soveltaa niitä omassa ideointi- / suunnittelutyössään.</w:t>
            </w:r>
          </w:p>
          <w:p w:rsidR="00301C0B" w:rsidRPr="00732D9E" w:rsidRDefault="00301C0B" w:rsidP="00D501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757ABF">
              <w:rPr>
                <w:rFonts w:cs="Calibri"/>
                <w:iCs/>
                <w:sz w:val="20"/>
                <w:szCs w:val="20"/>
                <w:lang w:eastAsia="fi-FI"/>
              </w:rPr>
              <w:t>Opiskelija tuntee projektinhallinnan YTV:n mukaiset vaatimukset ja osaa soveltaa niitä suunnittelutyössään.</w:t>
            </w:r>
          </w:p>
        </w:tc>
      </w:tr>
    </w:tbl>
    <w:p w:rsidR="007C4330" w:rsidRPr="00190F33" w:rsidRDefault="007C4330" w:rsidP="00CC37BE">
      <w:pPr>
        <w:spacing w:before="240"/>
        <w:rPr>
          <w:rFonts w:cs="Calibri"/>
          <w:snapToGrid w:val="0"/>
          <w:color w:val="000000" w:themeColor="text1"/>
          <w:sz w:val="24"/>
          <w:szCs w:val="24"/>
        </w:rPr>
      </w:pPr>
    </w:p>
    <w:p w:rsidR="000B537C" w:rsidRPr="00190F33" w:rsidRDefault="00CC37BE" w:rsidP="000B537C">
      <w:pPr>
        <w:spacing w:before="240"/>
        <w:rPr>
          <w:rFonts w:cs="Calibri"/>
          <w:snapToGrid w:val="0"/>
          <w:color w:val="000000" w:themeColor="text1"/>
          <w:sz w:val="24"/>
          <w:szCs w:val="24"/>
        </w:rPr>
      </w:pPr>
      <w:r w:rsidRPr="00190F33">
        <w:rPr>
          <w:snapToGrid w:val="0"/>
          <w:color w:val="000000" w:themeColor="text1"/>
        </w:rPr>
        <w:br w:type="page"/>
      </w:r>
    </w:p>
    <w:p w:rsidR="000B537C" w:rsidRPr="00190F33" w:rsidRDefault="00A65B23" w:rsidP="000B537C">
      <w:pPr>
        <w:spacing w:before="240" w:after="240"/>
        <w:rPr>
          <w:rFonts w:cs="Calibri"/>
          <w:snapToGrid w:val="0"/>
          <w:color w:val="000000" w:themeColor="text1"/>
          <w:sz w:val="24"/>
          <w:szCs w:val="24"/>
        </w:rPr>
      </w:pPr>
      <w:r w:rsidRPr="00A65B23">
        <w:rPr>
          <w:noProof/>
          <w:lang w:eastAsia="fi-FI"/>
        </w:rPr>
        <w:lastRenderedPageBreak/>
        <w:drawing>
          <wp:inline distT="0" distB="0" distL="0" distR="0">
            <wp:extent cx="6362700" cy="8435122"/>
            <wp:effectExtent l="0" t="0" r="0" b="4445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943" cy="843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98B" w:rsidRDefault="00DE1C8D" w:rsidP="000B537C">
      <w:pPr>
        <w:spacing w:before="240" w:after="240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Tahoma" w:hAnsi="Tahoma" w:cs="Tahoma"/>
          <w:color w:val="333333"/>
          <w:sz w:val="20"/>
          <w:szCs w:val="20"/>
        </w:rPr>
        <w:t>Rakennusrkkitehdin</w:t>
      </w:r>
      <w:proofErr w:type="spellEnd"/>
      <w:r w:rsidR="008003AC">
        <w:rPr>
          <w:rFonts w:ascii="Tahoma" w:hAnsi="Tahoma" w:cs="Tahoma"/>
          <w:color w:val="333333"/>
          <w:sz w:val="20"/>
          <w:szCs w:val="20"/>
        </w:rPr>
        <w:t xml:space="preserve"> osaamisprofiili rakentuu opiskeluvuosien ja opintojaksojen tuottamasta osaamisesta. Kompetens</w:t>
      </w:r>
      <w:r w:rsidR="00AA005A">
        <w:rPr>
          <w:rFonts w:ascii="Tahoma" w:hAnsi="Tahoma" w:cs="Tahoma"/>
          <w:color w:val="333333"/>
          <w:sz w:val="20"/>
          <w:szCs w:val="20"/>
        </w:rPr>
        <w:t>s</w:t>
      </w:r>
      <w:r w:rsidR="00AA005A">
        <w:rPr>
          <w:rFonts w:ascii="Tahoma" w:hAnsi="Tahoma" w:cs="Tahoma"/>
          <w:color w:val="333333"/>
          <w:sz w:val="20"/>
          <w:szCs w:val="20"/>
        </w:rPr>
        <w:t>i</w:t>
      </w:r>
      <w:r w:rsidR="008003AC">
        <w:rPr>
          <w:rFonts w:ascii="Tahoma" w:hAnsi="Tahoma" w:cs="Tahoma"/>
          <w:color w:val="333333"/>
          <w:sz w:val="20"/>
          <w:szCs w:val="20"/>
        </w:rPr>
        <w:t>taulukosta n</w:t>
      </w:r>
      <w:r w:rsidR="00AA005A">
        <w:rPr>
          <w:rFonts w:ascii="Tahoma" w:hAnsi="Tahoma" w:cs="Tahoma"/>
          <w:color w:val="333333"/>
          <w:sz w:val="20"/>
          <w:szCs w:val="20"/>
        </w:rPr>
        <w:t>äkyy eri vuosien opintojaksot,</w:t>
      </w:r>
      <w:r w:rsidR="008003AC">
        <w:rPr>
          <w:rFonts w:ascii="Tahoma" w:hAnsi="Tahoma" w:cs="Tahoma"/>
          <w:color w:val="333333"/>
          <w:sz w:val="20"/>
          <w:szCs w:val="20"/>
        </w:rPr>
        <w:t xml:space="preserve"> osaaminen, </w:t>
      </w:r>
      <w:r w:rsidR="00AA005A">
        <w:rPr>
          <w:rFonts w:ascii="Tahoma" w:hAnsi="Tahoma" w:cs="Tahoma"/>
          <w:color w:val="333333"/>
          <w:sz w:val="20"/>
          <w:szCs w:val="20"/>
        </w:rPr>
        <w:t xml:space="preserve">sekä se </w:t>
      </w:r>
      <w:r w:rsidR="008003AC">
        <w:rPr>
          <w:rFonts w:ascii="Tahoma" w:hAnsi="Tahoma" w:cs="Tahoma"/>
          <w:color w:val="333333"/>
          <w:sz w:val="20"/>
          <w:szCs w:val="20"/>
        </w:rPr>
        <w:t xml:space="preserve">mitä </w:t>
      </w:r>
      <w:r w:rsidR="00AA005A">
        <w:rPr>
          <w:rFonts w:ascii="Tahoma" w:hAnsi="Tahoma" w:cs="Tahoma"/>
          <w:color w:val="333333"/>
          <w:sz w:val="20"/>
          <w:szCs w:val="20"/>
        </w:rPr>
        <w:t xml:space="preserve">taitoja </w:t>
      </w:r>
      <w:r w:rsidR="008003AC">
        <w:rPr>
          <w:rFonts w:ascii="Tahoma" w:hAnsi="Tahoma" w:cs="Tahoma"/>
          <w:color w:val="333333"/>
          <w:sz w:val="20"/>
          <w:szCs w:val="20"/>
        </w:rPr>
        <w:t xml:space="preserve">ne kehittävät. </w:t>
      </w:r>
    </w:p>
    <w:p w:rsidR="0030598B" w:rsidRDefault="001D3B08" w:rsidP="000B537C">
      <w:pPr>
        <w:spacing w:before="240" w:after="240"/>
        <w:rPr>
          <w:rFonts w:ascii="Tahoma" w:hAnsi="Tahoma" w:cs="Tahoma"/>
          <w:color w:val="333333"/>
          <w:sz w:val="20"/>
          <w:szCs w:val="20"/>
        </w:rPr>
      </w:pPr>
      <w:r w:rsidRPr="001D3B08">
        <w:rPr>
          <w:noProof/>
          <w:lang w:eastAsia="fi-FI"/>
        </w:rPr>
        <w:lastRenderedPageBreak/>
        <w:drawing>
          <wp:inline distT="0" distB="0" distL="0" distR="0" wp14:anchorId="221D97E6" wp14:editId="6459201B">
            <wp:extent cx="6751320" cy="9854466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85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37C" w:rsidRPr="00190F33" w:rsidRDefault="001D3B08" w:rsidP="000B537C">
      <w:pPr>
        <w:spacing w:before="240" w:after="240"/>
        <w:rPr>
          <w:rFonts w:cs="Calibri"/>
          <w:snapToGrid w:val="0"/>
          <w:color w:val="000000" w:themeColor="text1"/>
          <w:sz w:val="24"/>
          <w:szCs w:val="24"/>
        </w:rPr>
      </w:pPr>
      <w:r w:rsidRPr="001D3B08">
        <w:rPr>
          <w:noProof/>
          <w:lang w:eastAsia="fi-FI"/>
        </w:rPr>
        <w:lastRenderedPageBreak/>
        <w:drawing>
          <wp:inline distT="0" distB="0" distL="0" distR="0" wp14:anchorId="566EFCFB" wp14:editId="7AEC1501">
            <wp:extent cx="6751320" cy="1898809"/>
            <wp:effectExtent l="0" t="0" r="0" b="635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89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F0A" w:rsidRPr="00190F33" w:rsidRDefault="00331298" w:rsidP="00E0604F">
      <w:pPr>
        <w:pStyle w:val="Heading2"/>
        <w:rPr>
          <w:color w:val="000000" w:themeColor="text1"/>
        </w:rPr>
      </w:pPr>
      <w:bookmarkStart w:id="6" w:name="_Toc286153256"/>
      <w:r w:rsidRPr="00190F33">
        <w:rPr>
          <w:color w:val="000000" w:themeColor="text1"/>
        </w:rPr>
        <w:t xml:space="preserve">1.5 </w:t>
      </w:r>
      <w:r w:rsidR="003F1F0A" w:rsidRPr="00190F33">
        <w:rPr>
          <w:color w:val="000000" w:themeColor="text1"/>
        </w:rPr>
        <w:t>Koulutuksen toteutus</w:t>
      </w:r>
      <w:bookmarkEnd w:id="6"/>
    </w:p>
    <w:p w:rsidR="003F1F0A" w:rsidRPr="00190F33" w:rsidRDefault="003F1F0A" w:rsidP="003F1F0A">
      <w:pPr>
        <w:rPr>
          <w:rFonts w:cs="Calibri"/>
          <w:snapToGrid w:val="0"/>
          <w:color w:val="000000" w:themeColor="text1"/>
          <w:sz w:val="24"/>
          <w:szCs w:val="24"/>
        </w:rPr>
      </w:pPr>
      <w:proofErr w:type="spellStart"/>
      <w:r w:rsidRPr="00190F33">
        <w:rPr>
          <w:rFonts w:cs="Calibri"/>
          <w:snapToGrid w:val="0"/>
          <w:color w:val="000000" w:themeColor="text1"/>
          <w:sz w:val="24"/>
          <w:szCs w:val="24"/>
        </w:rPr>
        <w:t>Savonian</w:t>
      </w:r>
      <w:proofErr w:type="spellEnd"/>
      <w:r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 koulutusta ohjaa </w:t>
      </w:r>
      <w:proofErr w:type="spellStart"/>
      <w:r w:rsidRPr="00190F33">
        <w:rPr>
          <w:rFonts w:cs="Calibri"/>
          <w:snapToGrid w:val="0"/>
          <w:color w:val="000000" w:themeColor="text1"/>
          <w:sz w:val="24"/>
          <w:szCs w:val="24"/>
        </w:rPr>
        <w:t>OIS-ajattelu</w:t>
      </w:r>
      <w:proofErr w:type="spellEnd"/>
      <w:r w:rsidRPr="00190F33">
        <w:rPr>
          <w:rFonts w:cs="Calibri"/>
          <w:snapToGrid w:val="0"/>
          <w:color w:val="000000" w:themeColor="text1"/>
          <w:sz w:val="24"/>
          <w:szCs w:val="24"/>
        </w:rPr>
        <w:t>. Siinä yhdistyvät laadukas oppiminen ja opetus sekä työelämälähtö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i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nen tutkimus- ja kehittämistoiminta. OIS tulee sanoista </w:t>
      </w:r>
      <w:proofErr w:type="gramStart"/>
      <w:r w:rsidRPr="00190F33">
        <w:rPr>
          <w:rFonts w:cs="Calibri"/>
          <w:snapToGrid w:val="0"/>
          <w:color w:val="000000" w:themeColor="text1"/>
          <w:sz w:val="24"/>
          <w:szCs w:val="24"/>
        </w:rPr>
        <w:t>Open</w:t>
      </w:r>
      <w:proofErr w:type="gramEnd"/>
      <w:r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190F33">
        <w:rPr>
          <w:rFonts w:cs="Calibri"/>
          <w:snapToGrid w:val="0"/>
          <w:color w:val="000000" w:themeColor="text1"/>
          <w:sz w:val="24"/>
          <w:szCs w:val="24"/>
        </w:rPr>
        <w:t>Innovation</w:t>
      </w:r>
      <w:proofErr w:type="spellEnd"/>
      <w:r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190F33">
        <w:rPr>
          <w:rFonts w:cs="Calibri"/>
          <w:snapToGrid w:val="0"/>
          <w:color w:val="000000" w:themeColor="text1"/>
          <w:sz w:val="24"/>
          <w:szCs w:val="24"/>
        </w:rPr>
        <w:t>Space</w:t>
      </w:r>
      <w:proofErr w:type="spellEnd"/>
      <w:r w:rsidRPr="00190F33">
        <w:rPr>
          <w:rFonts w:cs="Calibri"/>
          <w:snapToGrid w:val="0"/>
          <w:color w:val="000000" w:themeColor="text1"/>
          <w:sz w:val="24"/>
          <w:szCs w:val="24"/>
        </w:rPr>
        <w:t>. Opiskelija on aktiivinen to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i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mija ja hän </w:t>
      </w:r>
      <w:proofErr w:type="gramStart"/>
      <w:r w:rsidRPr="00190F33">
        <w:rPr>
          <w:rFonts w:cs="Calibri"/>
          <w:snapToGrid w:val="0"/>
          <w:color w:val="000000" w:themeColor="text1"/>
          <w:sz w:val="24"/>
          <w:szCs w:val="24"/>
        </w:rPr>
        <w:t>työskentelee</w:t>
      </w:r>
      <w:proofErr w:type="gramEnd"/>
      <w:r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 erilaisissa tiloissa, ryhmissä, yhteisöissä ja verkko-oppimisympäristöissä. Eri alojen opiskelijat, opettajat, tutkimus- ja kehittämistehtävissä työskentelevät sekä työelämän edustajat yhdessä ratkaisevat käytännöstä nousevia erityyppisiä tehtäviä. Tällä tavoin opiskelussa yhdistyy teoria ja käytäntö. </w:t>
      </w:r>
    </w:p>
    <w:p w:rsidR="003F1F0A" w:rsidRPr="00190F33" w:rsidRDefault="003F1F0A" w:rsidP="003F1F0A">
      <w:pPr>
        <w:rPr>
          <w:rFonts w:cs="Calibri"/>
          <w:snapToGrid w:val="0"/>
          <w:color w:val="000000" w:themeColor="text1"/>
          <w:sz w:val="24"/>
          <w:szCs w:val="24"/>
        </w:rPr>
      </w:pPr>
      <w:proofErr w:type="spellStart"/>
      <w:r w:rsidRPr="00190F33">
        <w:rPr>
          <w:rFonts w:cs="Calibri"/>
          <w:color w:val="000000" w:themeColor="text1"/>
          <w:sz w:val="24"/>
          <w:szCs w:val="24"/>
        </w:rPr>
        <w:t>Savonian</w:t>
      </w:r>
      <w:proofErr w:type="spellEnd"/>
      <w:r w:rsidRPr="00190F33">
        <w:rPr>
          <w:rFonts w:cs="Calibri"/>
          <w:color w:val="000000" w:themeColor="text1"/>
          <w:sz w:val="24"/>
          <w:szCs w:val="24"/>
        </w:rPr>
        <w:t xml:space="preserve"> koulutusten työelämälähtöisyys toteutuu opettajien monimuotoisen verkostoitumisen kautta. Ve</w:t>
      </w:r>
      <w:r w:rsidRPr="00190F33">
        <w:rPr>
          <w:rFonts w:cs="Calibri"/>
          <w:color w:val="000000" w:themeColor="text1"/>
          <w:sz w:val="24"/>
          <w:szCs w:val="24"/>
        </w:rPr>
        <w:t>r</w:t>
      </w:r>
      <w:r w:rsidRPr="00190F33">
        <w:rPr>
          <w:rFonts w:cs="Calibri"/>
          <w:color w:val="000000" w:themeColor="text1"/>
          <w:sz w:val="24"/>
          <w:szCs w:val="24"/>
        </w:rPr>
        <w:t xml:space="preserve">kostot varmistavat myös substanssiasiantuntijuuden jatkuvan kehittymisen. 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Henkilöstö luo oppimistilanteita ja tukee opiskelijan oppimista.</w:t>
      </w:r>
      <w:r w:rsidRPr="00190F33">
        <w:rPr>
          <w:rFonts w:cs="Calibri"/>
          <w:color w:val="000000" w:themeColor="text1"/>
          <w:sz w:val="24"/>
          <w:szCs w:val="24"/>
        </w:rPr>
        <w:t xml:space="preserve"> 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Opintotoimisto, kirjasto- ja tietopalvelut, kansainvälisyyspalvelut ja muut t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u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kipalvelut auttavat opiskelussa. Koulutuksessa noudatetaan esteettömyyden sekä kestävän kehityksen per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i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aatteita.</w:t>
      </w:r>
    </w:p>
    <w:p w:rsidR="006F5A8A" w:rsidRDefault="006F5A8A" w:rsidP="006F5A8A">
      <w:pPr>
        <w:rPr>
          <w:rFonts w:cs="Calibri"/>
          <w:snapToGrid w:val="0"/>
          <w:color w:val="000000" w:themeColor="text1"/>
          <w:sz w:val="24"/>
          <w:szCs w:val="24"/>
        </w:rPr>
      </w:pPr>
      <w:r w:rsidRPr="00A24BAA">
        <w:rPr>
          <w:rFonts w:cs="Calibri"/>
          <w:snapToGrid w:val="0"/>
          <w:color w:val="000000" w:themeColor="text1"/>
          <w:sz w:val="24"/>
          <w:szCs w:val="24"/>
        </w:rPr>
        <w:t>Opetuksen suunnittelun lähtökohdat ovat työelämän osaamis- ja kehittämisvaatimuksissa, jotka muuttuvat jatkuvasti. Koulutusta suunnitellaan, toteutetaan, arvioidaan ja kehitetään yhteistyössä opiskelijoiden, ty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ö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elämän ja yhteistyökumppaneiden kanssa. Näin varmistetaan, että koulutusohjelman opetussuunnitelma vastaa työelämän tarpeita. Yhteistyö perustuu avoimeen vuorovaikutukseen, osaamisen jakamiseen ja y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h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dessä oppimiseen. </w:t>
      </w:r>
    </w:p>
    <w:p w:rsidR="006F5A8A" w:rsidRPr="00085B51" w:rsidRDefault="00DE1C8D" w:rsidP="00732045">
      <w:pPr>
        <w:spacing w:after="0"/>
      </w:pPr>
      <w:r w:rsidRPr="00085B51">
        <w:rPr>
          <w:rFonts w:cs="Calibri"/>
          <w:snapToGrid w:val="0"/>
          <w:sz w:val="24"/>
          <w:szCs w:val="24"/>
        </w:rPr>
        <w:t>Rakennusarkkitehdin</w:t>
      </w:r>
      <w:r w:rsidR="006F5A8A" w:rsidRPr="00085B51">
        <w:rPr>
          <w:rFonts w:cs="Calibri"/>
          <w:snapToGrid w:val="0"/>
          <w:sz w:val="24"/>
          <w:szCs w:val="24"/>
        </w:rPr>
        <w:t xml:space="preserve"> koulutusohjelman projektiopetusmallissa (CDIO) pyritään kehittämään opiskelijan k</w:t>
      </w:r>
      <w:r w:rsidR="006F5A8A" w:rsidRPr="00085B51">
        <w:rPr>
          <w:rFonts w:cs="Calibri"/>
          <w:snapToGrid w:val="0"/>
          <w:sz w:val="24"/>
          <w:szCs w:val="24"/>
        </w:rPr>
        <w:t>o</w:t>
      </w:r>
      <w:r w:rsidR="006F5A8A" w:rsidRPr="00085B51">
        <w:rPr>
          <w:rFonts w:cs="Calibri"/>
          <w:snapToGrid w:val="0"/>
          <w:sz w:val="24"/>
          <w:szCs w:val="24"/>
        </w:rPr>
        <w:t xml:space="preserve">konaisvaltaista ajattelua, jossa työvaiheina ovat tehtävänanto ja vaatimusmäärittelyt, suunnittelu, toteutus ja käyttö. </w:t>
      </w:r>
      <w:r w:rsidR="006F5A8A" w:rsidRPr="00085B51">
        <w:t xml:space="preserve">Osa ammattiopinnoista kytketään tähän rakennusalan projektioppimisympäristöön.  </w:t>
      </w:r>
      <w:r w:rsidR="006F5A8A" w:rsidRPr="00085B51">
        <w:rPr>
          <w:rFonts w:cs="Calibri"/>
          <w:snapToGrid w:val="0"/>
          <w:sz w:val="24"/>
          <w:szCs w:val="24"/>
        </w:rPr>
        <w:t>Projektiopetus alo</w:t>
      </w:r>
      <w:r w:rsidR="006F5A8A" w:rsidRPr="00085B51">
        <w:rPr>
          <w:rFonts w:cs="Calibri"/>
          <w:snapToGrid w:val="0"/>
          <w:sz w:val="24"/>
          <w:szCs w:val="24"/>
        </w:rPr>
        <w:t>i</w:t>
      </w:r>
      <w:r w:rsidR="006F5A8A" w:rsidRPr="00085B51">
        <w:rPr>
          <w:rFonts w:cs="Calibri"/>
          <w:snapToGrid w:val="0"/>
          <w:sz w:val="24"/>
          <w:szCs w:val="24"/>
        </w:rPr>
        <w:t>tetaan pientalon suunnitteluprojektilla ensimmäisenä opiskeluvuotena, toisena vuotena toteutetaan kerro</w:t>
      </w:r>
      <w:r w:rsidR="006F5A8A" w:rsidRPr="00085B51">
        <w:rPr>
          <w:rFonts w:cs="Calibri"/>
          <w:snapToGrid w:val="0"/>
          <w:sz w:val="24"/>
          <w:szCs w:val="24"/>
        </w:rPr>
        <w:t>s</w:t>
      </w:r>
      <w:r w:rsidR="006F5A8A" w:rsidRPr="00085B51">
        <w:rPr>
          <w:rFonts w:cs="Calibri"/>
          <w:snapToGrid w:val="0"/>
          <w:sz w:val="24"/>
          <w:szCs w:val="24"/>
        </w:rPr>
        <w:t xml:space="preserve">talon suunnitteluprojekti ja päätetään </w:t>
      </w:r>
      <w:r w:rsidR="00BC1831" w:rsidRPr="00085B51">
        <w:rPr>
          <w:rFonts w:cs="Calibri"/>
          <w:snapToGrid w:val="0"/>
          <w:sz w:val="24"/>
          <w:szCs w:val="24"/>
        </w:rPr>
        <w:t>neljännen</w:t>
      </w:r>
      <w:r w:rsidR="006F5A8A" w:rsidRPr="00085B51">
        <w:rPr>
          <w:rFonts w:cs="Calibri"/>
          <w:snapToGrid w:val="0"/>
          <w:sz w:val="24"/>
          <w:szCs w:val="24"/>
        </w:rPr>
        <w:t xml:space="preserve"> opiskeluvuoden yrityslähtöiseen projektiin. </w:t>
      </w:r>
      <w:r w:rsidR="006F5A8A" w:rsidRPr="00085B51">
        <w:t>Projektiopintojen avulla opiskelijalle muodostuu havainnollinen käsitys rakennushankkeen eri vaiheista, rakennuttamisesta ja suunnitt</w:t>
      </w:r>
      <w:r w:rsidR="006F5A8A" w:rsidRPr="00085B51">
        <w:t>e</w:t>
      </w:r>
      <w:r w:rsidR="006F5A8A" w:rsidRPr="00085B51">
        <w:t xml:space="preserve">lusta tuotantoon </w:t>
      </w:r>
      <w:r w:rsidR="00085B51" w:rsidRPr="00085B51">
        <w:t xml:space="preserve">ja toteutukseen </w:t>
      </w:r>
      <w:r w:rsidR="006F5A8A" w:rsidRPr="00085B51">
        <w:t xml:space="preserve">saakka. </w:t>
      </w:r>
    </w:p>
    <w:p w:rsidR="00732045" w:rsidRPr="00732045" w:rsidRDefault="00732045" w:rsidP="00732045">
      <w:pPr>
        <w:spacing w:after="0"/>
        <w:rPr>
          <w:color w:val="000000" w:themeColor="text1"/>
        </w:rPr>
      </w:pPr>
    </w:p>
    <w:p w:rsidR="0006007D" w:rsidRDefault="00A24BAA" w:rsidP="006B3089">
      <w:pPr>
        <w:rPr>
          <w:rFonts w:ascii="Tahoma" w:hAnsi="Tahoma" w:cs="Tahoma"/>
          <w:color w:val="333333"/>
          <w:sz w:val="20"/>
          <w:szCs w:val="20"/>
        </w:rPr>
      </w:pPr>
      <w:r w:rsidRPr="00A24BAA">
        <w:rPr>
          <w:rFonts w:cs="Calibri"/>
          <w:snapToGrid w:val="0"/>
          <w:color w:val="000000" w:themeColor="text1"/>
          <w:sz w:val="24"/>
          <w:szCs w:val="24"/>
        </w:rPr>
        <w:t>Opiskelun tavoitteena on opiskelijan ammatillisen asiantuntemuksen kasvu. Opiskelun myötä noviisista ka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s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vaa oma-aloitteinen ja itsenäinen asiantuntija. Opiskelijoiden itseohjautuvuutta korostetaan opetuksessa ja ohjauksessa opintojen alusta lähtien. Vastuu oppimisesta on opiskelijalla itsellään, ja oppimisen tavoitteena on opitun syvällinen ymmärtäminen. 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  <w:t>Ohjauksen tavoitteena on tukea opintoja niiden eri vaiheissa. Opintojen alussa ohjauksessa painottuu henk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i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lökohtainen opiskelusuunnitelma (HOPS), jossa myös aiemmin hankittu osaaminen tunnistetaan. Opintojen edetessä painottuu uraohjaus, jolla tuetaan asiantuntijuuden suuntaamista, työelämävalmiuksien kehitt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y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mistä sekä työllistymistä. </w:t>
      </w:r>
      <w:proofErr w:type="spellStart"/>
      <w:r w:rsidRPr="00A24BAA">
        <w:rPr>
          <w:rFonts w:cs="Calibri"/>
          <w:snapToGrid w:val="0"/>
          <w:color w:val="000000" w:themeColor="text1"/>
          <w:sz w:val="24"/>
          <w:szCs w:val="24"/>
        </w:rPr>
        <w:t>Savonian</w:t>
      </w:r>
      <w:proofErr w:type="spellEnd"/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 opettajat ja muu henkilöstö ohjaavat ja tukevat opiskelijan henkilöko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h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lastRenderedPageBreak/>
        <w:t xml:space="preserve">taisten ammatillisten tavoitteiden määrittelemisessä ja saavuttamisessa. Kaiken ohjauksen tavoitteena on tehostaa opiskelijan oman ajankäytön hallintaa sekä oman toiminnan arviointia ja parantaa siten valmiuksia jatkuvaan oppimiseen. 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  <w:t xml:space="preserve">Kansainvälisyystaidot ovat tärkeä osa </w:t>
      </w:r>
      <w:r>
        <w:rPr>
          <w:rFonts w:cs="Calibri"/>
          <w:snapToGrid w:val="0"/>
          <w:color w:val="000000" w:themeColor="text1"/>
          <w:sz w:val="24"/>
          <w:szCs w:val="24"/>
        </w:rPr>
        <w:t>insinöörin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 osaamista. Jokaisen opiskelijan tulee sisällyttää henkilöko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h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taiseen opiskelusuunnitelmaansa vähintään 5 op vieraalla kielellä suoritettuja opintoja. Opiskelija voi paino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t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taa kansainvälistymistä </w:t>
      </w:r>
      <w:proofErr w:type="spellStart"/>
      <w:r w:rsidRPr="00A24BAA">
        <w:rPr>
          <w:rFonts w:cs="Calibri"/>
          <w:snapToGrid w:val="0"/>
          <w:color w:val="000000" w:themeColor="text1"/>
          <w:sz w:val="24"/>
          <w:szCs w:val="24"/>
        </w:rPr>
        <w:t>HOPS:issaan</w:t>
      </w:r>
      <w:proofErr w:type="spellEnd"/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 valitsemalla opintoja englannin kielellä toteutetusta tarjonnasta. Ka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n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sainvälisyyttä voi vahvistaa myös lukukauden tai – vuoden mittaisella opiskelijavaihdolla tai suorittamalla harjoittelun ulkomailla. 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  <w:t>Arvioinnilla ohjataan ja tarkistetaan opiskelijan opintojen osaamistavoitteiden saavuttamista. Arvioinnin kohteena on koko oppimistapahtuma eli opetuksen tavoitteiden mukaisten tietojen ja taitojen saavuttam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i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nen sekä opiskelun että työelämän edellyttämä asennoituminen ja vastuunottokyky. Opintojaksojen arviointi perustuu opintojaksokohtaisesti laadittuihin arviointikriteereihin.</w:t>
      </w:r>
      <w:r w:rsidR="0006007D">
        <w:rPr>
          <w:rFonts w:ascii="Tahoma" w:hAnsi="Tahoma" w:cs="Tahoma"/>
          <w:color w:val="333333"/>
          <w:sz w:val="20"/>
          <w:szCs w:val="20"/>
        </w:rPr>
        <w:br/>
      </w:r>
      <w:r w:rsidR="0006007D">
        <w:rPr>
          <w:rFonts w:ascii="Tahoma" w:hAnsi="Tahoma" w:cs="Tahoma"/>
          <w:color w:val="333333"/>
          <w:sz w:val="20"/>
          <w:szCs w:val="20"/>
        </w:rPr>
        <w:br/>
      </w:r>
    </w:p>
    <w:p w:rsidR="0006007D" w:rsidRDefault="0006007D" w:rsidP="00732C96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  <w:sz w:val="20"/>
          <w:szCs w:val="20"/>
          <w:lang w:eastAsia="fi-FI"/>
        </w:rPr>
      </w:pPr>
    </w:p>
    <w:p w:rsidR="00EF6722" w:rsidRDefault="001D3B08" w:rsidP="00732C96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  <w:sz w:val="20"/>
          <w:szCs w:val="20"/>
          <w:lang w:eastAsia="fi-FI"/>
        </w:rPr>
      </w:pPr>
      <w:r w:rsidRPr="001D3B08">
        <w:rPr>
          <w:noProof/>
          <w:lang w:eastAsia="fi-FI"/>
        </w:rPr>
        <w:lastRenderedPageBreak/>
        <w:drawing>
          <wp:inline distT="0" distB="0" distL="0" distR="0" wp14:anchorId="5FCF69EF" wp14:editId="331FF26E">
            <wp:extent cx="6751320" cy="7384524"/>
            <wp:effectExtent l="0" t="0" r="0" b="698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738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00" w:rsidRPr="00190F33" w:rsidRDefault="007767A2" w:rsidP="00732C96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  <w:sz w:val="20"/>
          <w:szCs w:val="20"/>
          <w:lang w:eastAsia="fi-FI"/>
        </w:rPr>
      </w:pPr>
      <w:r w:rsidRPr="007767A2">
        <w:rPr>
          <w:noProof/>
          <w:lang w:eastAsia="fi-FI"/>
        </w:rPr>
        <w:lastRenderedPageBreak/>
        <w:drawing>
          <wp:inline distT="0" distB="0" distL="0" distR="0" wp14:anchorId="53F23A43" wp14:editId="0EB1EBC4">
            <wp:extent cx="6751320" cy="4167165"/>
            <wp:effectExtent l="0" t="0" r="0" b="508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416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500" w:rsidRPr="00190F33" w:rsidSect="003D3551">
      <w:footerReference w:type="default" r:id="rId17"/>
      <w:pgSz w:w="11906" w:h="16838"/>
      <w:pgMar w:top="426" w:right="707" w:bottom="993" w:left="56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1C" w:rsidRDefault="006E691C" w:rsidP="00E0604F">
      <w:pPr>
        <w:spacing w:after="0" w:line="240" w:lineRule="auto"/>
      </w:pPr>
      <w:r>
        <w:separator/>
      </w:r>
    </w:p>
  </w:endnote>
  <w:endnote w:type="continuationSeparator" w:id="0">
    <w:p w:rsidR="006E691C" w:rsidRDefault="006E691C" w:rsidP="00E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61" w:rsidRDefault="00F939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2AB4">
      <w:rPr>
        <w:noProof/>
      </w:rPr>
      <w:t>1</w:t>
    </w:r>
    <w:r>
      <w:rPr>
        <w:noProof/>
      </w:rPr>
      <w:fldChar w:fldCharType="end"/>
    </w:r>
  </w:p>
  <w:p w:rsidR="00F93961" w:rsidRDefault="00F93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1C" w:rsidRDefault="006E691C" w:rsidP="00E0604F">
      <w:pPr>
        <w:spacing w:after="0" w:line="240" w:lineRule="auto"/>
      </w:pPr>
      <w:r>
        <w:separator/>
      </w:r>
    </w:p>
  </w:footnote>
  <w:footnote w:type="continuationSeparator" w:id="0">
    <w:p w:rsidR="006E691C" w:rsidRDefault="006E691C" w:rsidP="00E0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2FC"/>
    <w:multiLevelType w:val="hybridMultilevel"/>
    <w:tmpl w:val="1514E1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433ED"/>
    <w:multiLevelType w:val="hybridMultilevel"/>
    <w:tmpl w:val="6E2AA2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90235"/>
    <w:multiLevelType w:val="hybridMultilevel"/>
    <w:tmpl w:val="EA3C7D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A1D58"/>
    <w:multiLevelType w:val="hybridMultilevel"/>
    <w:tmpl w:val="D2E2B92E"/>
    <w:lvl w:ilvl="0" w:tplc="55A61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95914"/>
    <w:multiLevelType w:val="hybridMultilevel"/>
    <w:tmpl w:val="10B2FBB4"/>
    <w:lvl w:ilvl="0" w:tplc="55A61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A4145"/>
    <w:multiLevelType w:val="hybridMultilevel"/>
    <w:tmpl w:val="4F14096E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B4867"/>
    <w:multiLevelType w:val="hybridMultilevel"/>
    <w:tmpl w:val="B0729B96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87CA8"/>
    <w:multiLevelType w:val="hybridMultilevel"/>
    <w:tmpl w:val="981287FC"/>
    <w:lvl w:ilvl="0" w:tplc="55A617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941"/>
    <w:multiLevelType w:val="hybridMultilevel"/>
    <w:tmpl w:val="D91C94C8"/>
    <w:lvl w:ilvl="0" w:tplc="55A6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E598D"/>
    <w:multiLevelType w:val="hybridMultilevel"/>
    <w:tmpl w:val="8D40732C"/>
    <w:lvl w:ilvl="0" w:tplc="040B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12599"/>
    <w:multiLevelType w:val="hybridMultilevel"/>
    <w:tmpl w:val="38B271F8"/>
    <w:lvl w:ilvl="0" w:tplc="38687CC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4E6FC2"/>
    <w:multiLevelType w:val="hybridMultilevel"/>
    <w:tmpl w:val="81A407AE"/>
    <w:lvl w:ilvl="0" w:tplc="040B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C2B77"/>
    <w:multiLevelType w:val="hybridMultilevel"/>
    <w:tmpl w:val="73E69778"/>
    <w:lvl w:ilvl="0" w:tplc="040B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83C0D"/>
    <w:multiLevelType w:val="hybridMultilevel"/>
    <w:tmpl w:val="981287FC"/>
    <w:lvl w:ilvl="0" w:tplc="040B0005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F2FDE"/>
    <w:multiLevelType w:val="hybridMultilevel"/>
    <w:tmpl w:val="4E081036"/>
    <w:lvl w:ilvl="0" w:tplc="040B0001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7E2E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3D0A1A"/>
    <w:multiLevelType w:val="hybridMultilevel"/>
    <w:tmpl w:val="A1384D68"/>
    <w:lvl w:ilvl="0" w:tplc="040B0005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B6A89"/>
    <w:multiLevelType w:val="hybridMultilevel"/>
    <w:tmpl w:val="B052CFDE"/>
    <w:lvl w:ilvl="0" w:tplc="040B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1276BA"/>
    <w:multiLevelType w:val="hybridMultilevel"/>
    <w:tmpl w:val="024EC16E"/>
    <w:lvl w:ilvl="0" w:tplc="040B000F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19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4">
    <w:nsid w:val="7A282085"/>
    <w:multiLevelType w:val="hybridMultilevel"/>
    <w:tmpl w:val="A500963C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167E2ED2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04EC1"/>
    <w:multiLevelType w:val="hybridMultilevel"/>
    <w:tmpl w:val="D2E2B92E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63BF2"/>
    <w:multiLevelType w:val="hybridMultilevel"/>
    <w:tmpl w:val="D556CC6C"/>
    <w:lvl w:ilvl="0" w:tplc="7430F5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72EE1"/>
    <w:multiLevelType w:val="hybridMultilevel"/>
    <w:tmpl w:val="0820218C"/>
    <w:lvl w:ilvl="0" w:tplc="238AEBC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14"/>
  </w:num>
  <w:num w:numId="6">
    <w:abstractNumId w:val="10"/>
  </w:num>
  <w:num w:numId="7">
    <w:abstractNumId w:val="5"/>
  </w:num>
  <w:num w:numId="8">
    <w:abstractNumId w:val="11"/>
  </w:num>
  <w:num w:numId="9">
    <w:abstractNumId w:val="6"/>
  </w:num>
  <w:num w:numId="10">
    <w:abstractNumId w:val="7"/>
  </w:num>
  <w:num w:numId="11">
    <w:abstractNumId w:val="26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1"/>
  </w:num>
  <w:num w:numId="17">
    <w:abstractNumId w:val="19"/>
  </w:num>
  <w:num w:numId="18">
    <w:abstractNumId w:val="1"/>
  </w:num>
  <w:num w:numId="19">
    <w:abstractNumId w:val="23"/>
  </w:num>
  <w:num w:numId="20">
    <w:abstractNumId w:val="20"/>
  </w:num>
  <w:num w:numId="21">
    <w:abstractNumId w:val="25"/>
  </w:num>
  <w:num w:numId="22">
    <w:abstractNumId w:val="8"/>
  </w:num>
  <w:num w:numId="23">
    <w:abstractNumId w:val="24"/>
  </w:num>
  <w:num w:numId="24">
    <w:abstractNumId w:val="27"/>
  </w:num>
  <w:num w:numId="25">
    <w:abstractNumId w:val="3"/>
  </w:num>
  <w:num w:numId="26">
    <w:abstractNumId w:val="22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56"/>
    <w:rsid w:val="000036AE"/>
    <w:rsid w:val="00037420"/>
    <w:rsid w:val="00045E2F"/>
    <w:rsid w:val="0006007D"/>
    <w:rsid w:val="00064CD6"/>
    <w:rsid w:val="00085B51"/>
    <w:rsid w:val="000B537C"/>
    <w:rsid w:val="000D1F2E"/>
    <w:rsid w:val="000D3B72"/>
    <w:rsid w:val="000E19F0"/>
    <w:rsid w:val="000F0B85"/>
    <w:rsid w:val="00126FD8"/>
    <w:rsid w:val="0014771A"/>
    <w:rsid w:val="0016077A"/>
    <w:rsid w:val="00180FD2"/>
    <w:rsid w:val="001851EC"/>
    <w:rsid w:val="00190F33"/>
    <w:rsid w:val="001913C4"/>
    <w:rsid w:val="001B6500"/>
    <w:rsid w:val="001D2478"/>
    <w:rsid w:val="001D3B08"/>
    <w:rsid w:val="001F6461"/>
    <w:rsid w:val="002248C0"/>
    <w:rsid w:val="00295569"/>
    <w:rsid w:val="0029575E"/>
    <w:rsid w:val="002A5C82"/>
    <w:rsid w:val="002C14FB"/>
    <w:rsid w:val="002E76DD"/>
    <w:rsid w:val="002F5BF1"/>
    <w:rsid w:val="00301C0B"/>
    <w:rsid w:val="003023ED"/>
    <w:rsid w:val="00303C33"/>
    <w:rsid w:val="0030598B"/>
    <w:rsid w:val="00325C10"/>
    <w:rsid w:val="00331298"/>
    <w:rsid w:val="003706A1"/>
    <w:rsid w:val="003806C2"/>
    <w:rsid w:val="003A2442"/>
    <w:rsid w:val="003A3846"/>
    <w:rsid w:val="003C2826"/>
    <w:rsid w:val="003D0BE8"/>
    <w:rsid w:val="003D3551"/>
    <w:rsid w:val="003D3855"/>
    <w:rsid w:val="003E61E1"/>
    <w:rsid w:val="003E6343"/>
    <w:rsid w:val="003F1F0A"/>
    <w:rsid w:val="003F66E0"/>
    <w:rsid w:val="0041595B"/>
    <w:rsid w:val="00430F99"/>
    <w:rsid w:val="004324DE"/>
    <w:rsid w:val="00432DA7"/>
    <w:rsid w:val="00440629"/>
    <w:rsid w:val="00440EFD"/>
    <w:rsid w:val="004459AF"/>
    <w:rsid w:val="00455A56"/>
    <w:rsid w:val="00473CA5"/>
    <w:rsid w:val="00484C70"/>
    <w:rsid w:val="004A3231"/>
    <w:rsid w:val="0050469D"/>
    <w:rsid w:val="00513731"/>
    <w:rsid w:val="00521FB6"/>
    <w:rsid w:val="005257EF"/>
    <w:rsid w:val="00536A3B"/>
    <w:rsid w:val="005438FD"/>
    <w:rsid w:val="005513E3"/>
    <w:rsid w:val="005727E1"/>
    <w:rsid w:val="00595FDF"/>
    <w:rsid w:val="005B5190"/>
    <w:rsid w:val="005E310B"/>
    <w:rsid w:val="005E4D6A"/>
    <w:rsid w:val="00615A95"/>
    <w:rsid w:val="00627E9C"/>
    <w:rsid w:val="00631587"/>
    <w:rsid w:val="00633CB3"/>
    <w:rsid w:val="00635F94"/>
    <w:rsid w:val="006378D2"/>
    <w:rsid w:val="00651E86"/>
    <w:rsid w:val="00654452"/>
    <w:rsid w:val="00667E7F"/>
    <w:rsid w:val="00671B7F"/>
    <w:rsid w:val="00671EC0"/>
    <w:rsid w:val="0068096A"/>
    <w:rsid w:val="006836B9"/>
    <w:rsid w:val="006A7EF4"/>
    <w:rsid w:val="006B0F63"/>
    <w:rsid w:val="006B3089"/>
    <w:rsid w:val="006B5C84"/>
    <w:rsid w:val="006D178A"/>
    <w:rsid w:val="006E1797"/>
    <w:rsid w:val="006E691C"/>
    <w:rsid w:val="006F590D"/>
    <w:rsid w:val="006F5A8A"/>
    <w:rsid w:val="006F646A"/>
    <w:rsid w:val="0070179E"/>
    <w:rsid w:val="00706CD3"/>
    <w:rsid w:val="0071710B"/>
    <w:rsid w:val="00723D11"/>
    <w:rsid w:val="00731DA9"/>
    <w:rsid w:val="00732045"/>
    <w:rsid w:val="00732C96"/>
    <w:rsid w:val="00732D9E"/>
    <w:rsid w:val="00755397"/>
    <w:rsid w:val="00757ABF"/>
    <w:rsid w:val="00761858"/>
    <w:rsid w:val="007767A2"/>
    <w:rsid w:val="007846FD"/>
    <w:rsid w:val="007863D9"/>
    <w:rsid w:val="0079620D"/>
    <w:rsid w:val="007C4330"/>
    <w:rsid w:val="007D0B5B"/>
    <w:rsid w:val="007F6D84"/>
    <w:rsid w:val="008003AC"/>
    <w:rsid w:val="008147A6"/>
    <w:rsid w:val="0084558A"/>
    <w:rsid w:val="0084642C"/>
    <w:rsid w:val="0085634C"/>
    <w:rsid w:val="00885D92"/>
    <w:rsid w:val="00885F12"/>
    <w:rsid w:val="00887A6A"/>
    <w:rsid w:val="008A1500"/>
    <w:rsid w:val="008C41F8"/>
    <w:rsid w:val="008D2F08"/>
    <w:rsid w:val="008D48FF"/>
    <w:rsid w:val="008E59EF"/>
    <w:rsid w:val="008F5EFE"/>
    <w:rsid w:val="009003C5"/>
    <w:rsid w:val="009079E3"/>
    <w:rsid w:val="00911FCF"/>
    <w:rsid w:val="00913503"/>
    <w:rsid w:val="009309AB"/>
    <w:rsid w:val="00946D2C"/>
    <w:rsid w:val="0095626A"/>
    <w:rsid w:val="0097613D"/>
    <w:rsid w:val="009842CB"/>
    <w:rsid w:val="00996399"/>
    <w:rsid w:val="00997044"/>
    <w:rsid w:val="009C3483"/>
    <w:rsid w:val="009E0E44"/>
    <w:rsid w:val="009E313C"/>
    <w:rsid w:val="00A2200F"/>
    <w:rsid w:val="00A240C4"/>
    <w:rsid w:val="00A24BAA"/>
    <w:rsid w:val="00A26F17"/>
    <w:rsid w:val="00A365C1"/>
    <w:rsid w:val="00A42FEC"/>
    <w:rsid w:val="00A44CED"/>
    <w:rsid w:val="00A55E27"/>
    <w:rsid w:val="00A56531"/>
    <w:rsid w:val="00A65B23"/>
    <w:rsid w:val="00A96C7C"/>
    <w:rsid w:val="00AA005A"/>
    <w:rsid w:val="00AA0078"/>
    <w:rsid w:val="00AB2E33"/>
    <w:rsid w:val="00AC2F7E"/>
    <w:rsid w:val="00AD7496"/>
    <w:rsid w:val="00AE0ADC"/>
    <w:rsid w:val="00B14848"/>
    <w:rsid w:val="00B31AC6"/>
    <w:rsid w:val="00B4163F"/>
    <w:rsid w:val="00B60412"/>
    <w:rsid w:val="00B666A0"/>
    <w:rsid w:val="00B71F6F"/>
    <w:rsid w:val="00B72439"/>
    <w:rsid w:val="00B76D82"/>
    <w:rsid w:val="00B82777"/>
    <w:rsid w:val="00B91A86"/>
    <w:rsid w:val="00B93E7B"/>
    <w:rsid w:val="00BA72EC"/>
    <w:rsid w:val="00BC1831"/>
    <w:rsid w:val="00BC3A5A"/>
    <w:rsid w:val="00BD71AA"/>
    <w:rsid w:val="00BE293B"/>
    <w:rsid w:val="00BF5D05"/>
    <w:rsid w:val="00C0502A"/>
    <w:rsid w:val="00C074C2"/>
    <w:rsid w:val="00C1054A"/>
    <w:rsid w:val="00C20906"/>
    <w:rsid w:val="00C2414C"/>
    <w:rsid w:val="00C34963"/>
    <w:rsid w:val="00C624F9"/>
    <w:rsid w:val="00C74606"/>
    <w:rsid w:val="00C81BD9"/>
    <w:rsid w:val="00C8519F"/>
    <w:rsid w:val="00C85BF5"/>
    <w:rsid w:val="00C935DC"/>
    <w:rsid w:val="00C95B56"/>
    <w:rsid w:val="00CB21C4"/>
    <w:rsid w:val="00CC37BE"/>
    <w:rsid w:val="00D03936"/>
    <w:rsid w:val="00D1364D"/>
    <w:rsid w:val="00D26063"/>
    <w:rsid w:val="00D44A11"/>
    <w:rsid w:val="00D5015A"/>
    <w:rsid w:val="00D7281E"/>
    <w:rsid w:val="00D973E4"/>
    <w:rsid w:val="00DA5AA1"/>
    <w:rsid w:val="00DB2AB4"/>
    <w:rsid w:val="00DB2CC0"/>
    <w:rsid w:val="00DC4C57"/>
    <w:rsid w:val="00DD7EE7"/>
    <w:rsid w:val="00DE1C8D"/>
    <w:rsid w:val="00DF6F3B"/>
    <w:rsid w:val="00E03E00"/>
    <w:rsid w:val="00E0604F"/>
    <w:rsid w:val="00E21C37"/>
    <w:rsid w:val="00E403AD"/>
    <w:rsid w:val="00E41A02"/>
    <w:rsid w:val="00E53003"/>
    <w:rsid w:val="00E612E1"/>
    <w:rsid w:val="00E635A4"/>
    <w:rsid w:val="00E8782A"/>
    <w:rsid w:val="00E941A6"/>
    <w:rsid w:val="00EC6D4B"/>
    <w:rsid w:val="00EC79D0"/>
    <w:rsid w:val="00ED309B"/>
    <w:rsid w:val="00EF6722"/>
    <w:rsid w:val="00EF745F"/>
    <w:rsid w:val="00F128D0"/>
    <w:rsid w:val="00F25871"/>
    <w:rsid w:val="00F56AB4"/>
    <w:rsid w:val="00F577C5"/>
    <w:rsid w:val="00F64A7B"/>
    <w:rsid w:val="00F70C92"/>
    <w:rsid w:val="00F81B03"/>
    <w:rsid w:val="00F93961"/>
    <w:rsid w:val="00F95242"/>
    <w:rsid w:val="00FA6CC8"/>
    <w:rsid w:val="00FA7CCB"/>
    <w:rsid w:val="00FB234F"/>
    <w:rsid w:val="00FB3D27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psi luettelo"/>
    <w:basedOn w:val="Normal"/>
    <w:uiPriority w:val="99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604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psi luettelo"/>
    <w:basedOn w:val="Normal"/>
    <w:uiPriority w:val="99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6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04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16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8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3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6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7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5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212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45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196">
                  <w:marLeft w:val="225"/>
                  <w:marRight w:val="225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B058737689EE4783DBEBDC2815BE36" ma:contentTypeVersion="1" ma:contentTypeDescription="Luo uusi asiakirja." ma:contentTypeScope="" ma:versionID="c304790d57fbf32cf41c580124ac0d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CB61-8720-4957-A437-2703F351C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23FEE-E6C5-424D-B916-8F66F481C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88FCB-6C3B-4E41-BAD0-1C92B8926EFC}">
  <ds:schemaRefs>
    <ds:schemaRef ds:uri="http://purl.org/dc/dcmitype/"/>
    <ds:schemaRef ds:uri="http://schemas.microsoft.com/sharepoint/v3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F74955-24B0-4002-AAFF-B1675585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2566</Words>
  <Characters>20787</Characters>
  <Application>Microsoft Office Word</Application>
  <DocSecurity>0</DocSecurity>
  <Lines>173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23307</CharactersWithSpaces>
  <SharedDoc>false</SharedDoc>
  <HLinks>
    <vt:vector size="162" baseType="variant">
      <vt:variant>
        <vt:i4>3539024</vt:i4>
      </vt:variant>
      <vt:variant>
        <vt:i4>129</vt:i4>
      </vt:variant>
      <vt:variant>
        <vt:i4>0</vt:i4>
      </vt:variant>
      <vt:variant>
        <vt:i4>5</vt:i4>
      </vt:variant>
      <vt:variant>
        <vt:lpwstr>http://portal.savonia.fi/amk/oma/henkilokunta/ops_kehitys</vt:lpwstr>
      </vt:variant>
      <vt:variant>
        <vt:lpwstr/>
      </vt:variant>
      <vt:variant>
        <vt:i4>1441826</vt:i4>
      </vt:variant>
      <vt:variant>
        <vt:i4>126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123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119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1441826</vt:i4>
      </vt:variant>
      <vt:variant>
        <vt:i4>117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114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111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108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6815832</vt:i4>
      </vt:variant>
      <vt:variant>
        <vt:i4>105</vt:i4>
      </vt:variant>
      <vt:variant>
        <vt:i4>0</vt:i4>
      </vt:variant>
      <vt:variant>
        <vt:i4>5</vt:i4>
      </vt:variant>
      <vt:variant>
        <vt:lpwstr>C:\Users\kekosan\AppData\Local\Microsoft\Windows\Temporary Internet Files\Content.Outlook\AppData\Local\Microsoft\Windows\webd\nettiops\</vt:lpwstr>
      </vt:variant>
      <vt:variant>
        <vt:lpwstr/>
      </vt:variant>
      <vt:variant>
        <vt:i4>1114188</vt:i4>
      </vt:variant>
      <vt:variant>
        <vt:i4>102</vt:i4>
      </vt:variant>
      <vt:variant>
        <vt:i4>0</vt:i4>
      </vt:variant>
      <vt:variant>
        <vt:i4>5</vt:i4>
      </vt:variant>
      <vt:variant>
        <vt:lpwstr>http://webd.savonia.fi/otas/</vt:lpwstr>
      </vt:variant>
      <vt:variant>
        <vt:lpwstr/>
      </vt:variant>
      <vt:variant>
        <vt:i4>2359350</vt:i4>
      </vt:variant>
      <vt:variant>
        <vt:i4>99</vt:i4>
      </vt:variant>
      <vt:variant>
        <vt:i4>0</vt:i4>
      </vt:variant>
      <vt:variant>
        <vt:i4>5</vt:i4>
      </vt:variant>
      <vt:variant>
        <vt:lpwstr>http://www.minedu.fi/OPM/Julkaisut/2009/Tutkintojen_kansallinen_viitekehys.html</vt:lpwstr>
      </vt:variant>
      <vt:variant>
        <vt:lpwstr/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_Toc286153261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_Toc286153260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_Toc286153259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_Toc286153258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_Toc286153257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_Toc286153256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_Toc286153255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_Toc286153254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_Toc286153253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_Toc286153252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_Toc286153251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_Toc286153250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_Toc286153249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_Toc286153248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_Toc286153247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_Toc286153246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ktteku</dc:creator>
  <cp:lastModifiedBy>Marja-Riitta Kivi</cp:lastModifiedBy>
  <cp:revision>2</cp:revision>
  <cp:lastPrinted>2011-04-12T11:20:00Z</cp:lastPrinted>
  <dcterms:created xsi:type="dcterms:W3CDTF">2016-01-30T08:29:00Z</dcterms:created>
  <dcterms:modified xsi:type="dcterms:W3CDTF">2016-01-30T08:29:00Z</dcterms:modified>
</cp:coreProperties>
</file>