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78C15" w14:textId="77777777" w:rsidR="00E37B76" w:rsidRPr="003F1222" w:rsidRDefault="00E37B76" w:rsidP="00E37B76">
      <w:pPr>
        <w:rPr>
          <w:rFonts w:ascii="Tahoma" w:hAnsi="Tahoma" w:cs="Tahoma"/>
          <w:b/>
          <w:bCs/>
          <w:sz w:val="24"/>
          <w:szCs w:val="24"/>
        </w:rPr>
      </w:pPr>
      <w:r w:rsidRPr="003F1222">
        <w:rPr>
          <w:rFonts w:ascii="Tahoma" w:hAnsi="Tahoma" w:cs="Tahoma"/>
          <w:b/>
          <w:bCs/>
          <w:sz w:val="24"/>
          <w:szCs w:val="24"/>
        </w:rPr>
        <w:t>Osaamistavoitteet</w:t>
      </w:r>
    </w:p>
    <w:p w14:paraId="76B48118" w14:textId="390971ED" w:rsidR="006601F3" w:rsidRDefault="00D042E3">
      <w:pPr>
        <w:rPr>
          <w:rFonts w:ascii="Tahoma" w:hAnsi="Tahoma" w:cs="Tahoma"/>
          <w:snapToGrid w:val="0"/>
          <w:sz w:val="20"/>
          <w:szCs w:val="20"/>
        </w:rPr>
      </w:pPr>
      <w:r w:rsidRPr="00D042E3">
        <w:rPr>
          <w:rFonts w:ascii="Tahoma" w:hAnsi="Tahoma" w:cs="Tahoma"/>
          <w:snapToGrid w:val="0"/>
          <w:sz w:val="20"/>
          <w:szCs w:val="20"/>
        </w:rPr>
        <w:t>Bioanalyytikon koulutus on eurooppalaista ja suomalaista tasoa</w:t>
      </w:r>
      <w:r w:rsidRPr="00D042E3">
        <w:rPr>
          <w:rFonts w:ascii="Tahoma" w:hAnsi="Tahoma" w:cs="Tahoma"/>
          <w:b/>
          <w:bCs/>
          <w:snapToGrid w:val="0"/>
          <w:sz w:val="20"/>
          <w:szCs w:val="20"/>
        </w:rPr>
        <w:t xml:space="preserve"> </w:t>
      </w:r>
      <w:r w:rsidRPr="00D042E3">
        <w:rPr>
          <w:rFonts w:ascii="Tahoma" w:hAnsi="Tahoma" w:cs="Tahoma"/>
          <w:snapToGrid w:val="0"/>
          <w:sz w:val="20"/>
          <w:szCs w:val="20"/>
        </w:rPr>
        <w:t>6 (</w:t>
      </w:r>
      <w:hyperlink r:id="rId5" w:history="1">
        <w:r w:rsidRPr="00D042E3">
          <w:rPr>
            <w:rStyle w:val="Hyperlinkki"/>
            <w:rFonts w:ascii="Tahoma" w:hAnsi="Tahoma" w:cs="Tahoma"/>
            <w:snapToGrid w:val="0"/>
            <w:sz w:val="20"/>
            <w:szCs w:val="20"/>
          </w:rPr>
          <w:t>Kansallinen viitekehys</w:t>
        </w:r>
      </w:hyperlink>
      <w:r w:rsidRPr="00D042E3">
        <w:rPr>
          <w:rFonts w:ascii="Tahoma" w:hAnsi="Tahoma" w:cs="Tahoma"/>
          <w:snapToGrid w:val="0"/>
          <w:sz w:val="20"/>
          <w:szCs w:val="20"/>
        </w:rPr>
        <w:t>)</w:t>
      </w:r>
    </w:p>
    <w:tbl>
      <w:tblPr>
        <w:tblW w:w="0" w:type="auto"/>
        <w:tblLayout w:type="fixed"/>
        <w:tblLook w:val="04A0" w:firstRow="1" w:lastRow="0" w:firstColumn="1" w:lastColumn="0" w:noHBand="0" w:noVBand="1"/>
      </w:tblPr>
      <w:tblGrid>
        <w:gridCol w:w="2565"/>
        <w:gridCol w:w="6795"/>
      </w:tblGrid>
      <w:tr w:rsidR="007C3D6C" w:rsidRPr="005917FE" w14:paraId="2954E345" w14:textId="77777777" w:rsidTr="00741D46">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09577A28" w14:textId="77777777" w:rsidR="007C3D6C" w:rsidRPr="007C3D6C" w:rsidRDefault="007C3D6C" w:rsidP="00741D46">
            <w:pPr>
              <w:rPr>
                <w:snapToGrid w:val="0"/>
                <w:color w:val="FFFFFF" w:themeColor="background1"/>
              </w:rPr>
            </w:pPr>
            <w:r w:rsidRPr="007C3D6C">
              <w:rPr>
                <w:b/>
                <w:bCs/>
                <w:snapToGrid w:val="0"/>
                <w:color w:val="FFFFFF" w:themeColor="background1"/>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7BF60CC5" w14:textId="77777777" w:rsidR="007C3D6C" w:rsidRPr="007C3D6C" w:rsidRDefault="007C3D6C" w:rsidP="00741D46">
            <w:pPr>
              <w:rPr>
                <w:snapToGrid w:val="0"/>
                <w:color w:val="FFFFFF" w:themeColor="background1"/>
              </w:rPr>
            </w:pPr>
            <w:r w:rsidRPr="007C3D6C">
              <w:rPr>
                <w:b/>
                <w:bCs/>
                <w:snapToGrid w:val="0"/>
                <w:color w:val="FFFFFF" w:themeColor="background1"/>
              </w:rPr>
              <w:t>Osaaminen tasolla 6</w:t>
            </w:r>
          </w:p>
        </w:tc>
      </w:tr>
      <w:tr w:rsidR="007C3D6C" w:rsidRPr="009455D2" w14:paraId="76D33A64" w14:textId="77777777" w:rsidTr="00741D46">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9F91BA" w14:textId="77777777" w:rsidR="007C3D6C" w:rsidRPr="009455D2" w:rsidRDefault="007C3D6C" w:rsidP="00741D46">
            <w:pPr>
              <w:rPr>
                <w:rFonts w:ascii="Tahoma" w:hAnsi="Tahoma" w:cs="Tahoma"/>
                <w:snapToGrid w:val="0"/>
                <w:sz w:val="20"/>
                <w:szCs w:val="20"/>
              </w:rPr>
            </w:pPr>
            <w:r w:rsidRPr="009455D2">
              <w:rPr>
                <w:rFonts w:ascii="Tahoma" w:hAnsi="Tahoma" w:cs="Tahoma"/>
                <w:b/>
                <w:bCs/>
                <w:snapToGrid w:val="0"/>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6673B" w14:textId="77777777" w:rsidR="007C3D6C" w:rsidRPr="009455D2" w:rsidRDefault="007C3D6C" w:rsidP="00741D46">
            <w:pPr>
              <w:rPr>
                <w:rFonts w:ascii="Tahoma" w:hAnsi="Tahoma" w:cs="Tahoma"/>
                <w:snapToGrid w:val="0"/>
                <w:sz w:val="20"/>
                <w:szCs w:val="20"/>
              </w:rPr>
            </w:pPr>
            <w:r w:rsidRPr="009455D2">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7C3D6C" w:rsidRPr="009455D2" w14:paraId="59EB6A7A" w14:textId="77777777" w:rsidTr="00741D46">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74071D" w14:textId="77777777" w:rsidR="007C3D6C" w:rsidRPr="009455D2" w:rsidRDefault="007C3D6C" w:rsidP="00741D46">
            <w:pPr>
              <w:rPr>
                <w:rFonts w:ascii="Tahoma" w:hAnsi="Tahoma" w:cs="Tahoma"/>
                <w:snapToGrid w:val="0"/>
                <w:sz w:val="20"/>
                <w:szCs w:val="20"/>
              </w:rPr>
            </w:pPr>
            <w:r w:rsidRPr="009455D2">
              <w:rPr>
                <w:rFonts w:ascii="Tahoma" w:hAnsi="Tahoma" w:cs="Tahoma"/>
                <w:b/>
                <w:bCs/>
                <w:snapToGrid w:val="0"/>
                <w:sz w:val="20"/>
                <w:szCs w:val="20"/>
              </w:rPr>
              <w:t xml:space="preserve">Työskentelytapa ja </w:t>
            </w:r>
            <w:r w:rsidRPr="009455D2">
              <w:rPr>
                <w:rFonts w:ascii="Tahoma" w:hAnsi="Tahoma" w:cs="Tahoma"/>
                <w:snapToGrid w:val="0"/>
                <w:sz w:val="20"/>
                <w:szCs w:val="20"/>
              </w:rPr>
              <w:br/>
            </w:r>
            <w:r w:rsidRPr="009455D2">
              <w:rPr>
                <w:rFonts w:ascii="Tahoma" w:hAnsi="Tahoma" w:cs="Tahoma"/>
                <w:b/>
                <w:bCs/>
                <w:snapToGrid w:val="0"/>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41B5E2" w14:textId="77777777" w:rsidR="007C3D6C" w:rsidRPr="009455D2" w:rsidRDefault="007C3D6C" w:rsidP="00741D46">
            <w:pPr>
              <w:rPr>
                <w:rFonts w:ascii="Tahoma" w:hAnsi="Tahoma" w:cs="Tahoma"/>
                <w:snapToGrid w:val="0"/>
                <w:sz w:val="20"/>
                <w:szCs w:val="20"/>
              </w:rPr>
            </w:pPr>
            <w:r w:rsidRPr="009455D2">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7C3D6C" w:rsidRPr="009455D2" w14:paraId="0C5D692D" w14:textId="77777777" w:rsidTr="00741D46">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60C02F" w14:textId="77777777" w:rsidR="007C3D6C" w:rsidRPr="009455D2" w:rsidRDefault="007C3D6C" w:rsidP="00741D46">
            <w:pPr>
              <w:rPr>
                <w:rFonts w:ascii="Tahoma" w:hAnsi="Tahoma" w:cs="Tahoma"/>
                <w:snapToGrid w:val="0"/>
                <w:sz w:val="20"/>
                <w:szCs w:val="20"/>
              </w:rPr>
            </w:pPr>
            <w:r w:rsidRPr="009455D2">
              <w:rPr>
                <w:rFonts w:ascii="Tahoma" w:hAnsi="Tahoma" w:cs="Tahoma"/>
                <w:b/>
                <w:bCs/>
                <w:snapToGrid w:val="0"/>
                <w:sz w:val="20"/>
                <w:szCs w:val="20"/>
              </w:rPr>
              <w:t xml:space="preserve">Vastuu, johtaminen, </w:t>
            </w:r>
            <w:r w:rsidRPr="009455D2">
              <w:rPr>
                <w:rFonts w:ascii="Tahoma" w:hAnsi="Tahoma" w:cs="Tahoma"/>
                <w:snapToGrid w:val="0"/>
                <w:sz w:val="20"/>
                <w:szCs w:val="20"/>
              </w:rPr>
              <w:br/>
            </w:r>
            <w:r w:rsidRPr="009455D2">
              <w:rPr>
                <w:rFonts w:ascii="Tahoma" w:hAnsi="Tahoma" w:cs="Tahoma"/>
                <w:b/>
                <w:bCs/>
                <w:snapToGrid w:val="0"/>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B99A34" w14:textId="77777777" w:rsidR="007C3D6C" w:rsidRPr="009455D2" w:rsidRDefault="007C3D6C" w:rsidP="00741D46">
            <w:pPr>
              <w:rPr>
                <w:rFonts w:ascii="Tahoma" w:hAnsi="Tahoma" w:cs="Tahoma"/>
                <w:snapToGrid w:val="0"/>
                <w:sz w:val="20"/>
                <w:szCs w:val="20"/>
              </w:rPr>
            </w:pPr>
            <w:r w:rsidRPr="009455D2">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7C3D6C" w:rsidRPr="009455D2" w14:paraId="5CA5CA0B" w14:textId="77777777" w:rsidTr="00741D46">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8A43C" w14:textId="77777777" w:rsidR="007C3D6C" w:rsidRPr="009455D2" w:rsidRDefault="007C3D6C" w:rsidP="00741D46">
            <w:pPr>
              <w:rPr>
                <w:rFonts w:ascii="Tahoma" w:hAnsi="Tahoma" w:cs="Tahoma"/>
                <w:snapToGrid w:val="0"/>
                <w:sz w:val="20"/>
                <w:szCs w:val="20"/>
              </w:rPr>
            </w:pPr>
            <w:r w:rsidRPr="009455D2">
              <w:rPr>
                <w:rFonts w:ascii="Tahoma" w:hAnsi="Tahoma" w:cs="Tahoma"/>
                <w:b/>
                <w:bCs/>
                <w:snapToGrid w:val="0"/>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E1772C" w14:textId="77777777" w:rsidR="007C3D6C" w:rsidRPr="009455D2" w:rsidRDefault="007C3D6C" w:rsidP="00741D46">
            <w:pPr>
              <w:rPr>
                <w:rFonts w:ascii="Tahoma" w:hAnsi="Tahoma" w:cs="Tahoma"/>
                <w:snapToGrid w:val="0"/>
                <w:sz w:val="20"/>
                <w:szCs w:val="20"/>
              </w:rPr>
            </w:pPr>
            <w:r w:rsidRPr="009455D2">
              <w:rPr>
                <w:rFonts w:ascii="Tahoma" w:hAnsi="Tahoma" w:cs="Tahoma"/>
                <w:snapToGrid w:val="0"/>
                <w:sz w:val="20"/>
                <w:szCs w:val="20"/>
              </w:rPr>
              <w:t>Vastaa oman osaamisensa arvioinnin ja kehittämisen lisäksi yksittäisten henkilöiden ja ryhmien kehityksestä.</w:t>
            </w:r>
          </w:p>
        </w:tc>
      </w:tr>
      <w:tr w:rsidR="007C3D6C" w:rsidRPr="009455D2" w14:paraId="7099A2CC" w14:textId="77777777" w:rsidTr="00741D46">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4F9E3" w14:textId="77777777" w:rsidR="007C3D6C" w:rsidRPr="009455D2" w:rsidRDefault="007C3D6C" w:rsidP="00741D46">
            <w:pPr>
              <w:rPr>
                <w:rFonts w:ascii="Tahoma" w:hAnsi="Tahoma" w:cs="Tahoma"/>
                <w:snapToGrid w:val="0"/>
                <w:sz w:val="20"/>
                <w:szCs w:val="20"/>
              </w:rPr>
            </w:pPr>
            <w:r w:rsidRPr="009455D2">
              <w:rPr>
                <w:rFonts w:ascii="Tahoma" w:hAnsi="Tahoma" w:cs="Tahoma"/>
                <w:b/>
                <w:bCs/>
                <w:snapToGrid w:val="0"/>
                <w:sz w:val="20"/>
                <w:szCs w:val="20"/>
              </w:rPr>
              <w:t xml:space="preserve">Elinikäisen oppimisen </w:t>
            </w:r>
            <w:r w:rsidRPr="009455D2">
              <w:rPr>
                <w:rFonts w:ascii="Tahoma" w:hAnsi="Tahoma" w:cs="Tahoma"/>
                <w:snapToGrid w:val="0"/>
                <w:sz w:val="20"/>
                <w:szCs w:val="20"/>
              </w:rPr>
              <w:br/>
            </w:r>
            <w:r w:rsidRPr="009455D2">
              <w:rPr>
                <w:rFonts w:ascii="Tahoma" w:hAnsi="Tahoma" w:cs="Tahoma"/>
                <w:b/>
                <w:bCs/>
                <w:snapToGrid w:val="0"/>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3356E6" w14:textId="77777777" w:rsidR="007C3D6C" w:rsidRPr="009455D2" w:rsidRDefault="007C3D6C" w:rsidP="00741D46">
            <w:pPr>
              <w:rPr>
                <w:rFonts w:ascii="Tahoma" w:hAnsi="Tahoma" w:cs="Tahoma"/>
                <w:snapToGrid w:val="0"/>
                <w:sz w:val="20"/>
                <w:szCs w:val="20"/>
              </w:rPr>
            </w:pPr>
            <w:r w:rsidRPr="009455D2">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5B272F89" w14:textId="22940DD6" w:rsidR="00E37B76" w:rsidRDefault="00E37B76">
      <w:pPr>
        <w:rPr>
          <w:rFonts w:ascii="Tahoma" w:hAnsi="Tahoma" w:cs="Tahoma"/>
          <w:snapToGrid w:val="0"/>
          <w:sz w:val="20"/>
          <w:szCs w:val="20"/>
        </w:rPr>
      </w:pPr>
    </w:p>
    <w:p w14:paraId="24E39D64" w14:textId="77777777" w:rsidR="00E37B76" w:rsidRDefault="00E37B76">
      <w:pPr>
        <w:rPr>
          <w:rFonts w:ascii="Tahoma" w:hAnsi="Tahoma" w:cs="Tahoma"/>
          <w:snapToGrid w:val="0"/>
          <w:sz w:val="20"/>
          <w:szCs w:val="20"/>
        </w:rPr>
      </w:pPr>
      <w:r>
        <w:rPr>
          <w:rFonts w:ascii="Tahoma" w:hAnsi="Tahoma" w:cs="Tahoma"/>
          <w:snapToGrid w:val="0"/>
          <w:sz w:val="20"/>
          <w:szCs w:val="20"/>
        </w:rPr>
        <w:br w:type="page"/>
      </w:r>
    </w:p>
    <w:p w14:paraId="36D6115C" w14:textId="77777777" w:rsidR="00E37B76" w:rsidRDefault="00E37B76" w:rsidP="00E37B76">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21A8AA2" w14:textId="77777777" w:rsidR="00E37B76" w:rsidRDefault="00E37B76" w:rsidP="00D042E3">
      <w:pPr>
        <w:rPr>
          <w:rFonts w:ascii="Tahoma" w:hAnsi="Tahoma" w:cs="Tahoma"/>
          <w:snapToGrid w:val="0"/>
          <w:sz w:val="20"/>
          <w:szCs w:val="20"/>
        </w:rPr>
      </w:pPr>
    </w:p>
    <w:p w14:paraId="2163CDFF" w14:textId="4B4A07D0" w:rsidR="009455D2" w:rsidRPr="009455D2" w:rsidRDefault="009455D2" w:rsidP="00D042E3">
      <w:pPr>
        <w:rPr>
          <w:rFonts w:ascii="Tahoma" w:hAnsi="Tahoma" w:cs="Tahoma"/>
          <w:b/>
          <w:snapToGrid w:val="0"/>
          <w:sz w:val="20"/>
          <w:szCs w:val="20"/>
        </w:rPr>
      </w:pPr>
      <w:r w:rsidRPr="009455D2">
        <w:rPr>
          <w:rFonts w:ascii="Tahoma" w:hAnsi="Tahoma" w:cs="Tahoma"/>
          <w:snapToGrid w:val="0"/>
          <w:sz w:val="20"/>
          <w:szCs w:val="20"/>
        </w:rPr>
        <w:t xml:space="preserve">Bioanalyytikon osaamisprofiili muodostuu yleisistä ja tutkinto-ohjelmakohtaisista kompetensseista. Yleisten kompetenssien osalta Savonia-ammattikorkeakoulu noudattaa </w:t>
      </w:r>
      <w:proofErr w:type="spellStart"/>
      <w:r w:rsidRPr="009455D2">
        <w:rPr>
          <w:rFonts w:ascii="Tahoma" w:hAnsi="Tahoma" w:cs="Tahoma"/>
          <w:snapToGrid w:val="0"/>
          <w:sz w:val="20"/>
          <w:szCs w:val="20"/>
        </w:rPr>
        <w:t>Arenen</w:t>
      </w:r>
      <w:proofErr w:type="spellEnd"/>
      <w:r w:rsidRPr="009455D2">
        <w:rPr>
          <w:rFonts w:ascii="Tahoma" w:hAnsi="Tahoma" w:cs="Tahoma"/>
          <w:snapToGrid w:val="0"/>
          <w:sz w:val="20"/>
          <w:szCs w:val="20"/>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009455D2" w:rsidRPr="009455D2" w14:paraId="48124A04" w14:textId="77777777" w:rsidTr="00741D46">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795E7AAC" w14:textId="77777777" w:rsidR="009455D2" w:rsidRPr="009455D2" w:rsidRDefault="009455D2" w:rsidP="00741D46">
            <w:pPr>
              <w:rPr>
                <w:rFonts w:ascii="Tahoma" w:hAnsi="Tahoma" w:cs="Tahoma"/>
                <w:snapToGrid w:val="0"/>
                <w:sz w:val="20"/>
                <w:szCs w:val="20"/>
              </w:rPr>
            </w:pPr>
            <w:r w:rsidRPr="009455D2">
              <w:rPr>
                <w:rFonts w:ascii="Tahoma" w:hAnsi="Tahoma" w:cs="Tahoma"/>
                <w:snapToGrid w:val="0"/>
                <w:sz w:val="20"/>
                <w:szCs w:val="20"/>
              </w:rPr>
              <w:br/>
            </w:r>
            <w:r w:rsidRPr="009455D2">
              <w:rPr>
                <w:rFonts w:ascii="Tahoma" w:hAnsi="Tahoma" w:cs="Tahoma"/>
                <w:b/>
                <w:bCs/>
                <w:snapToGrid w:val="0"/>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389505F5" w14:textId="77777777" w:rsidR="009455D2" w:rsidRPr="009455D2" w:rsidRDefault="009455D2" w:rsidP="00741D46">
            <w:pPr>
              <w:rPr>
                <w:rFonts w:ascii="Tahoma" w:hAnsi="Tahoma" w:cs="Tahoma"/>
                <w:snapToGrid w:val="0"/>
                <w:sz w:val="20"/>
                <w:szCs w:val="20"/>
              </w:rPr>
            </w:pPr>
            <w:r w:rsidRPr="009455D2">
              <w:rPr>
                <w:rFonts w:ascii="Tahoma" w:hAnsi="Tahoma" w:cs="Tahoma"/>
                <w:snapToGrid w:val="0"/>
                <w:sz w:val="20"/>
                <w:szCs w:val="20"/>
              </w:rPr>
              <w:br/>
            </w:r>
            <w:r w:rsidRPr="009455D2">
              <w:rPr>
                <w:rFonts w:ascii="Tahoma" w:hAnsi="Tahoma" w:cs="Tahoma"/>
                <w:b/>
                <w:bCs/>
                <w:snapToGrid w:val="0"/>
                <w:color w:val="FFFFFF" w:themeColor="background1"/>
                <w:sz w:val="20"/>
                <w:szCs w:val="20"/>
              </w:rPr>
              <w:t xml:space="preserve">Osaamisen kuvaus </w:t>
            </w:r>
          </w:p>
        </w:tc>
      </w:tr>
      <w:tr w:rsidR="009455D2" w:rsidRPr="009455D2" w14:paraId="3500D0F3" w14:textId="77777777" w:rsidTr="00741D46">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9455D2" w:rsidRPr="009455D2" w14:paraId="3B304E3D" w14:textId="77777777" w:rsidTr="00741D46">
              <w:trPr>
                <w:trHeight w:val="1361"/>
              </w:trPr>
              <w:tc>
                <w:tcPr>
                  <w:tcW w:w="2867" w:type="dxa"/>
                  <w:tcBorders>
                    <w:top w:val="nil"/>
                    <w:left w:val="nil"/>
                    <w:bottom w:val="nil"/>
                    <w:right w:val="nil"/>
                  </w:tcBorders>
                </w:tcPr>
                <w:p w14:paraId="00AE5645" w14:textId="77777777" w:rsidR="009455D2" w:rsidRPr="009455D2" w:rsidRDefault="009455D2" w:rsidP="00741D46">
                  <w:pPr>
                    <w:rPr>
                      <w:rFonts w:ascii="Tahoma" w:hAnsi="Tahoma" w:cs="Tahoma"/>
                      <w:snapToGrid w:val="0"/>
                    </w:rPr>
                  </w:pPr>
                  <w:r w:rsidRPr="009455D2">
                    <w:rPr>
                      <w:rFonts w:ascii="Tahoma" w:hAnsi="Tahoma" w:cs="Tahoma"/>
                      <w:b/>
                      <w:bCs/>
                      <w:snapToGrid w:val="0"/>
                    </w:rPr>
                    <w:t>Oppimaan oppiminen</w:t>
                  </w:r>
                </w:p>
              </w:tc>
            </w:tr>
          </w:tbl>
          <w:p w14:paraId="47364457" w14:textId="77777777" w:rsidR="009455D2" w:rsidRPr="009455D2" w:rsidRDefault="009455D2" w:rsidP="00741D46">
            <w:pPr>
              <w:rPr>
                <w:rFonts w:ascii="Tahoma" w:hAnsi="Tahoma" w:cs="Tahoma"/>
                <w:snapToGrid w:val="0"/>
                <w:sz w:val="20"/>
                <w:szCs w:val="20"/>
                <w:lang w:val="fi"/>
              </w:rPr>
            </w:pPr>
          </w:p>
          <w:p w14:paraId="07E89C2B" w14:textId="77777777" w:rsidR="009455D2" w:rsidRPr="009455D2" w:rsidRDefault="009455D2" w:rsidP="00741D46">
            <w:pPr>
              <w:rPr>
                <w:rFonts w:ascii="Tahoma" w:hAnsi="Tahoma" w:cs="Tahoma"/>
                <w:snapToGrid w:val="0"/>
                <w:sz w:val="20"/>
                <w:szCs w:val="20"/>
              </w:rPr>
            </w:pPr>
            <w:r w:rsidRPr="009455D2">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1BBD9F1" w14:textId="77777777" w:rsidR="009455D2" w:rsidRPr="009455D2" w:rsidRDefault="009455D2" w:rsidP="00714DDB">
            <w:pPr>
              <w:spacing w:line="240" w:lineRule="auto"/>
              <w:rPr>
                <w:rFonts w:ascii="Tahoma" w:hAnsi="Tahoma" w:cs="Tahoma"/>
                <w:snapToGrid w:val="0"/>
                <w:sz w:val="20"/>
                <w:szCs w:val="20"/>
                <w:lang w:val="fi"/>
              </w:rPr>
            </w:pPr>
            <w:r w:rsidRPr="009455D2">
              <w:rPr>
                <w:rFonts w:ascii="Tahoma" w:hAnsi="Tahoma" w:cs="Tahoma"/>
                <w:snapToGrid w:val="0"/>
                <w:sz w:val="20"/>
                <w:szCs w:val="20"/>
                <w:lang w:val="fi"/>
              </w:rPr>
              <w:t>Valmistuva opiskelija tunnistaa osaamisensa ja oppimistapojensa vahvuuksia ja kehityskohteita sekä hyödyntää oppimisessaan yhteisöllisyyden ja digitalisaation mahdollisuuksia.</w:t>
            </w:r>
          </w:p>
          <w:p w14:paraId="1EA4AE7F" w14:textId="77777777" w:rsidR="009455D2" w:rsidRPr="009455D2" w:rsidRDefault="009455D2" w:rsidP="00714DDB">
            <w:pPr>
              <w:numPr>
                <w:ilvl w:val="0"/>
                <w:numId w:val="24"/>
              </w:numPr>
              <w:spacing w:before="240" w:after="240" w:line="240" w:lineRule="auto"/>
              <w:rPr>
                <w:rFonts w:ascii="Tahoma" w:hAnsi="Tahoma" w:cs="Tahoma"/>
                <w:snapToGrid w:val="0"/>
                <w:sz w:val="20"/>
                <w:szCs w:val="20"/>
                <w:lang w:val="fi"/>
              </w:rPr>
            </w:pPr>
            <w:r w:rsidRPr="009455D2">
              <w:rPr>
                <w:rFonts w:ascii="Tahoma" w:hAnsi="Tahoma" w:cs="Tahoma"/>
                <w:snapToGrid w:val="0"/>
                <w:sz w:val="20"/>
                <w:szCs w:val="20"/>
                <w:lang w:val="fi"/>
              </w:rPr>
              <w:t>arvioi ja kehittää osaamistaan ja oppimistapojaan erilaisissa oppimisympäristöissä.</w:t>
            </w:r>
          </w:p>
          <w:p w14:paraId="141653F5" w14:textId="77777777" w:rsidR="00714DDB" w:rsidRDefault="009455D2" w:rsidP="00714DDB">
            <w:pPr>
              <w:numPr>
                <w:ilvl w:val="0"/>
                <w:numId w:val="24"/>
              </w:numPr>
              <w:spacing w:before="240" w:after="240" w:line="240" w:lineRule="auto"/>
              <w:rPr>
                <w:rFonts w:ascii="Tahoma" w:hAnsi="Tahoma" w:cs="Tahoma"/>
                <w:snapToGrid w:val="0"/>
                <w:sz w:val="20"/>
                <w:szCs w:val="20"/>
                <w:lang w:val="fi"/>
              </w:rPr>
            </w:pPr>
            <w:r w:rsidRPr="009455D2">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14:paraId="22FBE805" w14:textId="700F3FFA" w:rsidR="009455D2" w:rsidRPr="00714DDB" w:rsidRDefault="009455D2" w:rsidP="00714DDB">
            <w:pPr>
              <w:numPr>
                <w:ilvl w:val="0"/>
                <w:numId w:val="24"/>
              </w:numPr>
              <w:spacing w:before="240" w:after="240" w:line="240" w:lineRule="auto"/>
              <w:rPr>
                <w:rFonts w:ascii="Tahoma" w:hAnsi="Tahoma" w:cs="Tahoma"/>
                <w:snapToGrid w:val="0"/>
                <w:sz w:val="20"/>
                <w:szCs w:val="20"/>
                <w:lang w:val="fi"/>
              </w:rPr>
            </w:pPr>
            <w:r w:rsidRPr="00714DDB">
              <w:rPr>
                <w:rFonts w:ascii="Tahoma" w:hAnsi="Tahoma" w:cs="Tahoma"/>
                <w:snapToGrid w:val="0"/>
                <w:sz w:val="20"/>
                <w:szCs w:val="20"/>
                <w:lang w:val="fi"/>
              </w:rPr>
              <w:t xml:space="preserve">ottaa vastuuta myös ryhmän oppimisesta ja opitun jakamisesta. </w:t>
            </w:r>
          </w:p>
        </w:tc>
      </w:tr>
      <w:tr w:rsidR="009455D2" w:rsidRPr="009455D2" w14:paraId="2546C80E" w14:textId="77777777" w:rsidTr="00741D46">
        <w:tc>
          <w:tcPr>
            <w:tcW w:w="2940" w:type="dxa"/>
            <w:tcBorders>
              <w:top w:val="single" w:sz="8" w:space="0" w:color="auto"/>
              <w:left w:val="single" w:sz="8" w:space="0" w:color="auto"/>
              <w:bottom w:val="single" w:sz="8" w:space="0" w:color="auto"/>
              <w:right w:val="single" w:sz="8" w:space="0" w:color="auto"/>
            </w:tcBorders>
          </w:tcPr>
          <w:p w14:paraId="7B5CB88A" w14:textId="77777777" w:rsidR="009455D2" w:rsidRPr="009455D2" w:rsidRDefault="009455D2" w:rsidP="00741D46">
            <w:pPr>
              <w:rPr>
                <w:rFonts w:ascii="Tahoma" w:hAnsi="Tahoma" w:cs="Tahoma"/>
                <w:snapToGrid w:val="0"/>
                <w:sz w:val="20"/>
                <w:szCs w:val="20"/>
              </w:rPr>
            </w:pPr>
            <w:r w:rsidRPr="009455D2">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14:paraId="2F20842A" w14:textId="77777777" w:rsidR="009455D2" w:rsidRPr="009455D2" w:rsidRDefault="009455D2" w:rsidP="00741D46">
            <w:pPr>
              <w:rPr>
                <w:rFonts w:ascii="Tahoma" w:hAnsi="Tahoma" w:cs="Tahoma"/>
                <w:snapToGrid w:val="0"/>
                <w:sz w:val="20"/>
                <w:szCs w:val="20"/>
                <w:lang w:val="fi"/>
              </w:rPr>
            </w:pPr>
            <w:r w:rsidRPr="009455D2">
              <w:rPr>
                <w:rFonts w:ascii="Tahoma" w:hAnsi="Tahoma" w:cs="Tahoma"/>
                <w:snapToGrid w:val="0"/>
                <w:sz w:val="20"/>
                <w:szCs w:val="20"/>
                <w:lang w:val="fi"/>
              </w:rPr>
              <w:t>Valmistuva opiskelija omaa monipuoliset työelämävalmiudet ja osaa toimia alansa työyhteisöissä</w:t>
            </w:r>
          </w:p>
          <w:p w14:paraId="0D7B06D1" w14:textId="77777777" w:rsidR="009455D2" w:rsidRPr="009455D2" w:rsidRDefault="009455D2" w:rsidP="009455D2">
            <w:pPr>
              <w:numPr>
                <w:ilvl w:val="0"/>
                <w:numId w:val="28"/>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osaa toimia rakentavasti työyhteisössä ja edistää omaa ja työyhteisön hyvinvointia.</w:t>
            </w:r>
          </w:p>
          <w:p w14:paraId="43C1454F" w14:textId="77777777" w:rsidR="009455D2" w:rsidRPr="009455D2" w:rsidRDefault="009455D2" w:rsidP="009455D2">
            <w:pPr>
              <w:numPr>
                <w:ilvl w:val="0"/>
                <w:numId w:val="28"/>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osaa toimia ammatillisesti työelämän viestintä- ja vuorovaikutustilanteissa.</w:t>
            </w:r>
          </w:p>
          <w:p w14:paraId="688CC92E" w14:textId="77777777" w:rsidR="009455D2" w:rsidRPr="009455D2" w:rsidRDefault="009455D2" w:rsidP="009455D2">
            <w:pPr>
              <w:numPr>
                <w:ilvl w:val="0"/>
                <w:numId w:val="28"/>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hyödyntää teknologian ja digitalisaation tuomia mahdollisuuksia omassa työssään.</w:t>
            </w:r>
          </w:p>
          <w:p w14:paraId="7C0ECF9C" w14:textId="77777777" w:rsidR="009455D2" w:rsidRPr="009455D2" w:rsidRDefault="009455D2" w:rsidP="009455D2">
            <w:pPr>
              <w:numPr>
                <w:ilvl w:val="0"/>
                <w:numId w:val="28"/>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 xml:space="preserve">ymmärtää muuttuvan työelämän kompleksisuuden ja omaa </w:t>
            </w:r>
            <w:proofErr w:type="spellStart"/>
            <w:r w:rsidRPr="009455D2">
              <w:rPr>
                <w:rFonts w:ascii="Tahoma" w:hAnsi="Tahoma" w:cs="Tahoma"/>
                <w:snapToGrid w:val="0"/>
                <w:sz w:val="20"/>
                <w:szCs w:val="20"/>
                <w:lang w:val="fi"/>
              </w:rPr>
              <w:t>resilienssiä</w:t>
            </w:r>
            <w:proofErr w:type="spellEnd"/>
            <w:r w:rsidRPr="009455D2">
              <w:rPr>
                <w:rFonts w:ascii="Tahoma" w:hAnsi="Tahoma" w:cs="Tahoma"/>
                <w:snapToGrid w:val="0"/>
                <w:sz w:val="20"/>
                <w:szCs w:val="20"/>
                <w:lang w:val="fi"/>
              </w:rPr>
              <w:t xml:space="preserve"> muuttuvissa työelämän tilanteissa.</w:t>
            </w:r>
          </w:p>
          <w:p w14:paraId="5F3F9512" w14:textId="77777777" w:rsidR="009455D2" w:rsidRPr="009455D2" w:rsidRDefault="009455D2" w:rsidP="009455D2">
            <w:pPr>
              <w:numPr>
                <w:ilvl w:val="0"/>
                <w:numId w:val="28"/>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omaa valmiudet yrittäjämäiseen toimintatapaan.</w:t>
            </w:r>
          </w:p>
        </w:tc>
      </w:tr>
      <w:tr w:rsidR="009455D2" w:rsidRPr="009455D2" w14:paraId="68B31653" w14:textId="77777777" w:rsidTr="00741D46">
        <w:trPr>
          <w:trHeight w:val="1785"/>
        </w:trPr>
        <w:tc>
          <w:tcPr>
            <w:tcW w:w="2940" w:type="dxa"/>
            <w:tcBorders>
              <w:top w:val="single" w:sz="8" w:space="0" w:color="auto"/>
              <w:left w:val="single" w:sz="8" w:space="0" w:color="auto"/>
              <w:bottom w:val="single" w:sz="8" w:space="0" w:color="auto"/>
              <w:right w:val="single" w:sz="8" w:space="0" w:color="auto"/>
            </w:tcBorders>
          </w:tcPr>
          <w:p w14:paraId="277585DF" w14:textId="77777777" w:rsidR="009455D2" w:rsidRPr="009455D2" w:rsidRDefault="009455D2" w:rsidP="00741D46">
            <w:pPr>
              <w:rPr>
                <w:rFonts w:ascii="Tahoma" w:hAnsi="Tahoma" w:cs="Tahoma"/>
                <w:b/>
                <w:bCs/>
                <w:snapToGrid w:val="0"/>
                <w:sz w:val="20"/>
                <w:szCs w:val="20"/>
                <w:lang w:val="fi"/>
              </w:rPr>
            </w:pPr>
            <w:r w:rsidRPr="009455D2">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629D8C1C" w14:textId="77777777" w:rsidR="009455D2" w:rsidRPr="009455D2" w:rsidRDefault="009455D2" w:rsidP="00741D46">
            <w:pPr>
              <w:rPr>
                <w:rFonts w:ascii="Tahoma" w:hAnsi="Tahoma" w:cs="Tahoma"/>
                <w:snapToGrid w:val="0"/>
                <w:sz w:val="20"/>
                <w:szCs w:val="20"/>
                <w:lang w:val="fi"/>
              </w:rPr>
            </w:pPr>
            <w:r w:rsidRPr="009455D2">
              <w:rPr>
                <w:rFonts w:ascii="Tahoma" w:hAnsi="Tahoma" w:cs="Tahoma"/>
                <w:snapToGrid w:val="0"/>
                <w:sz w:val="20"/>
                <w:szCs w:val="20"/>
                <w:lang w:val="fi"/>
              </w:rPr>
              <w:t>Valmistuva opiskelija toimii ammattialan eettisten periaatteiden ja arvojen mukaisesti huomioiden tasa-arvon ja yhdenvertaisuuden periaatteet.</w:t>
            </w:r>
          </w:p>
          <w:p w14:paraId="5114EEAE" w14:textId="77777777" w:rsidR="009455D2" w:rsidRPr="009455D2" w:rsidRDefault="009455D2" w:rsidP="009455D2">
            <w:pPr>
              <w:numPr>
                <w:ilvl w:val="0"/>
                <w:numId w:val="27"/>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kykenee vastaamaan omasta toiminnastaan ja sen seurauksista ja reflektoimaan niitä alansa ammattieettisten periaatteiden ja arvojen mukaisesti.</w:t>
            </w:r>
          </w:p>
          <w:p w14:paraId="2B156141" w14:textId="77777777" w:rsidR="009455D2" w:rsidRPr="009455D2" w:rsidRDefault="009455D2" w:rsidP="009455D2">
            <w:pPr>
              <w:numPr>
                <w:ilvl w:val="0"/>
                <w:numId w:val="27"/>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ottaa toiset huomioon ja edistää tasa‐arvoisuutta ja yhdenvertaisuutta.</w:t>
            </w:r>
          </w:p>
          <w:p w14:paraId="6E40BE7F" w14:textId="77777777" w:rsidR="009455D2" w:rsidRPr="009455D2" w:rsidRDefault="009455D2" w:rsidP="009455D2">
            <w:pPr>
              <w:numPr>
                <w:ilvl w:val="0"/>
                <w:numId w:val="27"/>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lastRenderedPageBreak/>
              <w:t>huomioi toiminnassaan moninaisuuden ja saavutettavuuden toteutumista.</w:t>
            </w:r>
          </w:p>
          <w:p w14:paraId="44D8FDB4" w14:textId="77777777" w:rsidR="009455D2" w:rsidRPr="009455D2" w:rsidRDefault="009455D2" w:rsidP="009455D2">
            <w:pPr>
              <w:numPr>
                <w:ilvl w:val="0"/>
                <w:numId w:val="27"/>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ymmärtää hyvän tieteellisen käytännön periaatteet ja toimii niiden mukaisesti.</w:t>
            </w:r>
          </w:p>
          <w:p w14:paraId="5389CE10" w14:textId="77777777" w:rsidR="009455D2" w:rsidRPr="009455D2" w:rsidRDefault="009455D2" w:rsidP="009455D2">
            <w:pPr>
              <w:numPr>
                <w:ilvl w:val="0"/>
                <w:numId w:val="27"/>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kykenee eettisiin arvoihin perustuvaan yhteiskunnalliseen vaikuttamiseen.</w:t>
            </w:r>
          </w:p>
        </w:tc>
      </w:tr>
      <w:tr w:rsidR="009455D2" w:rsidRPr="009455D2" w14:paraId="7927FEC4" w14:textId="77777777" w:rsidTr="00741D46">
        <w:trPr>
          <w:trHeight w:val="345"/>
        </w:trPr>
        <w:tc>
          <w:tcPr>
            <w:tcW w:w="2940" w:type="dxa"/>
            <w:tcBorders>
              <w:top w:val="single" w:sz="8" w:space="0" w:color="auto"/>
              <w:left w:val="single" w:sz="8" w:space="0" w:color="auto"/>
              <w:bottom w:val="single" w:sz="8" w:space="0" w:color="auto"/>
              <w:right w:val="single" w:sz="8" w:space="0" w:color="auto"/>
            </w:tcBorders>
          </w:tcPr>
          <w:p w14:paraId="396C582D" w14:textId="77777777" w:rsidR="009455D2" w:rsidRPr="009455D2" w:rsidRDefault="009455D2" w:rsidP="00741D46">
            <w:pPr>
              <w:rPr>
                <w:rFonts w:ascii="Tahoma" w:hAnsi="Tahoma" w:cs="Tahoma"/>
                <w:b/>
                <w:bCs/>
                <w:snapToGrid w:val="0"/>
                <w:sz w:val="20"/>
                <w:szCs w:val="20"/>
                <w:lang w:val="fi"/>
              </w:rPr>
            </w:pPr>
            <w:r w:rsidRPr="009455D2">
              <w:rPr>
                <w:rFonts w:ascii="Tahoma" w:hAnsi="Tahoma" w:cs="Tahoma"/>
                <w:b/>
                <w:bCs/>
                <w:snapToGrid w:val="0"/>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0C7F9104" w14:textId="77777777" w:rsidR="009455D2" w:rsidRPr="009455D2" w:rsidRDefault="009455D2" w:rsidP="00741D46">
            <w:pPr>
              <w:rPr>
                <w:rFonts w:ascii="Tahoma" w:hAnsi="Tahoma" w:cs="Tahoma"/>
                <w:snapToGrid w:val="0"/>
                <w:sz w:val="20"/>
                <w:szCs w:val="20"/>
                <w:lang w:val="fi"/>
              </w:rPr>
            </w:pPr>
            <w:r w:rsidRPr="009455D2">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14:paraId="14EAF1B1" w14:textId="77777777" w:rsidR="009455D2" w:rsidRPr="009455D2" w:rsidRDefault="009455D2" w:rsidP="009455D2">
            <w:pPr>
              <w:numPr>
                <w:ilvl w:val="0"/>
                <w:numId w:val="26"/>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osaa käyttää omaan alaansa liittyvää tietoa kestävien ratkaisujen ja toimintamallien etsimiseen, käyttöönottamiseen ja vakiinnuttamiseen.</w:t>
            </w:r>
          </w:p>
          <w:p w14:paraId="1446BF5D" w14:textId="77777777" w:rsidR="009455D2" w:rsidRPr="009455D2" w:rsidRDefault="009455D2" w:rsidP="009455D2">
            <w:pPr>
              <w:numPr>
                <w:ilvl w:val="0"/>
                <w:numId w:val="26"/>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 xml:space="preserve">ymmärtää kestävyyshaasteita, niiden keskinäisiä riippuvuuksia sekä asioiden ja ongelmien monia näkökulmia. </w:t>
            </w:r>
          </w:p>
        </w:tc>
      </w:tr>
      <w:tr w:rsidR="009455D2" w:rsidRPr="009455D2" w14:paraId="2D9AC14C" w14:textId="77777777" w:rsidTr="00741D46">
        <w:tc>
          <w:tcPr>
            <w:tcW w:w="2940" w:type="dxa"/>
            <w:tcBorders>
              <w:top w:val="single" w:sz="8" w:space="0" w:color="auto"/>
              <w:left w:val="single" w:sz="8" w:space="0" w:color="auto"/>
              <w:bottom w:val="single" w:sz="8" w:space="0" w:color="auto"/>
              <w:right w:val="single" w:sz="8" w:space="0" w:color="auto"/>
            </w:tcBorders>
          </w:tcPr>
          <w:p w14:paraId="0E6596F3" w14:textId="77777777" w:rsidR="009455D2" w:rsidRPr="009455D2" w:rsidRDefault="009455D2" w:rsidP="00741D46">
            <w:pPr>
              <w:rPr>
                <w:rFonts w:ascii="Tahoma" w:hAnsi="Tahoma" w:cs="Tahoma"/>
                <w:snapToGrid w:val="0"/>
                <w:sz w:val="20"/>
                <w:szCs w:val="20"/>
              </w:rPr>
            </w:pPr>
            <w:proofErr w:type="spellStart"/>
            <w:r w:rsidRPr="009455D2">
              <w:rPr>
                <w:rFonts w:ascii="Tahoma" w:hAnsi="Tahoma" w:cs="Tahoma"/>
                <w:b/>
                <w:bCs/>
                <w:snapToGrid w:val="0"/>
                <w:sz w:val="20"/>
                <w:szCs w:val="20"/>
                <w:lang w:val="en-GB"/>
              </w:rPr>
              <w:t>Kansainvälisyys</w:t>
            </w:r>
            <w:proofErr w:type="spellEnd"/>
            <w:r w:rsidRPr="009455D2">
              <w:rPr>
                <w:rFonts w:ascii="Tahoma" w:hAnsi="Tahoma" w:cs="Tahoma"/>
                <w:b/>
                <w:bCs/>
                <w:snapToGrid w:val="0"/>
                <w:sz w:val="20"/>
                <w:szCs w:val="20"/>
                <w:lang w:val="en-GB"/>
              </w:rPr>
              <w:t xml:space="preserve"> </w:t>
            </w:r>
            <w:proofErr w:type="spellStart"/>
            <w:r w:rsidRPr="009455D2">
              <w:rPr>
                <w:rFonts w:ascii="Tahoma" w:hAnsi="Tahoma" w:cs="Tahoma"/>
                <w:b/>
                <w:bCs/>
                <w:snapToGrid w:val="0"/>
                <w:sz w:val="20"/>
                <w:szCs w:val="20"/>
                <w:lang w:val="en-GB"/>
              </w:rPr>
              <w:t>ja</w:t>
            </w:r>
            <w:proofErr w:type="spellEnd"/>
            <w:r w:rsidRPr="009455D2">
              <w:rPr>
                <w:rFonts w:ascii="Tahoma" w:hAnsi="Tahoma" w:cs="Tahoma"/>
                <w:b/>
                <w:bCs/>
                <w:snapToGrid w:val="0"/>
                <w:sz w:val="20"/>
                <w:szCs w:val="20"/>
                <w:lang w:val="en-GB"/>
              </w:rPr>
              <w:t xml:space="preserve"> </w:t>
            </w:r>
            <w:proofErr w:type="spellStart"/>
            <w:r w:rsidRPr="009455D2">
              <w:rPr>
                <w:rFonts w:ascii="Tahoma" w:hAnsi="Tahoma" w:cs="Tahoma"/>
                <w:b/>
                <w:bCs/>
                <w:snapToGrid w:val="0"/>
                <w:sz w:val="20"/>
                <w:szCs w:val="20"/>
                <w:lang w:val="en-GB"/>
              </w:rPr>
              <w:t>monikulttuurisuus</w:t>
            </w:r>
            <w:proofErr w:type="spellEnd"/>
          </w:p>
          <w:p w14:paraId="6A5C9190" w14:textId="77777777" w:rsidR="009455D2" w:rsidRPr="009455D2" w:rsidRDefault="009455D2" w:rsidP="00741D46">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C491E5F" w14:textId="77777777" w:rsidR="009455D2" w:rsidRPr="009455D2" w:rsidRDefault="009455D2" w:rsidP="00741D46">
            <w:pPr>
              <w:rPr>
                <w:rFonts w:ascii="Tahoma" w:hAnsi="Tahoma" w:cs="Tahoma"/>
                <w:snapToGrid w:val="0"/>
                <w:sz w:val="20"/>
                <w:szCs w:val="20"/>
                <w:lang w:val="fi"/>
              </w:rPr>
            </w:pPr>
            <w:r w:rsidRPr="009455D2">
              <w:rPr>
                <w:rFonts w:ascii="Tahoma" w:hAnsi="Tahoma" w:cs="Tahoma"/>
                <w:snapToGrid w:val="0"/>
                <w:sz w:val="20"/>
                <w:szCs w:val="20"/>
                <w:lang w:val="fi"/>
              </w:rPr>
              <w:t>Valmistuva opiskelija osaa toimia monikulttuurisissa ja kansainvälisissä toimintaympäristöissä ja verkostoissa.</w:t>
            </w:r>
          </w:p>
          <w:p w14:paraId="1C1F1348" w14:textId="77777777" w:rsidR="009455D2" w:rsidRPr="009455D2" w:rsidRDefault="009455D2" w:rsidP="009455D2">
            <w:pPr>
              <w:numPr>
                <w:ilvl w:val="0"/>
                <w:numId w:val="25"/>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tuntee oman kulttuuritaustansa vaikutuksia toimintaansa ja osaa kehittää monikulttuurisuutta huomioivia toimintatapoja työyhteisössään.</w:t>
            </w:r>
          </w:p>
          <w:p w14:paraId="6F3372DE" w14:textId="77777777" w:rsidR="009455D2" w:rsidRPr="009455D2" w:rsidRDefault="009455D2" w:rsidP="009455D2">
            <w:pPr>
              <w:numPr>
                <w:ilvl w:val="0"/>
                <w:numId w:val="25"/>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osaa seurata ja hyödyntää oman alansa kansainvälistä kehitystä työssään.</w:t>
            </w:r>
          </w:p>
          <w:p w14:paraId="23CA93F4" w14:textId="77777777" w:rsidR="009455D2" w:rsidRPr="009455D2" w:rsidRDefault="009455D2" w:rsidP="009455D2">
            <w:pPr>
              <w:numPr>
                <w:ilvl w:val="0"/>
                <w:numId w:val="25"/>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 xml:space="preserve">kykenee kansainväliseen viestintään työtehtävissään. </w:t>
            </w:r>
          </w:p>
        </w:tc>
      </w:tr>
      <w:tr w:rsidR="009455D2" w:rsidRPr="009455D2" w14:paraId="798E811B" w14:textId="77777777" w:rsidTr="00741D46">
        <w:tc>
          <w:tcPr>
            <w:tcW w:w="2940" w:type="dxa"/>
            <w:tcBorders>
              <w:top w:val="single" w:sz="8" w:space="0" w:color="auto"/>
              <w:left w:val="single" w:sz="8" w:space="0" w:color="auto"/>
              <w:bottom w:val="single" w:sz="8" w:space="0" w:color="auto"/>
              <w:right w:val="single" w:sz="8" w:space="0" w:color="auto"/>
            </w:tcBorders>
          </w:tcPr>
          <w:p w14:paraId="24F6494B" w14:textId="77777777" w:rsidR="009455D2" w:rsidRPr="009455D2" w:rsidRDefault="009455D2" w:rsidP="00741D46">
            <w:pPr>
              <w:rPr>
                <w:rFonts w:ascii="Tahoma" w:hAnsi="Tahoma" w:cs="Tahoma"/>
                <w:b/>
                <w:bCs/>
                <w:snapToGrid w:val="0"/>
                <w:sz w:val="20"/>
                <w:szCs w:val="20"/>
                <w:lang w:val="en-GB"/>
              </w:rPr>
            </w:pPr>
            <w:r w:rsidRPr="00714DDB">
              <w:rPr>
                <w:rFonts w:ascii="Tahoma" w:hAnsi="Tahoma" w:cs="Tahoma"/>
                <w:b/>
                <w:bCs/>
                <w:snapToGrid w:val="0"/>
                <w:sz w:val="20"/>
                <w:szCs w:val="20"/>
              </w:rPr>
              <w:t>Ennakoiva</w:t>
            </w:r>
            <w:r w:rsidRPr="009455D2">
              <w:rPr>
                <w:rFonts w:ascii="Tahoma" w:hAnsi="Tahoma" w:cs="Tahoma"/>
                <w:b/>
                <w:bCs/>
                <w:snapToGrid w:val="0"/>
                <w:sz w:val="20"/>
                <w:szCs w:val="20"/>
                <w:lang w:val="en-GB"/>
              </w:rPr>
              <w:t xml:space="preserve"> kehittäminen</w:t>
            </w:r>
          </w:p>
        </w:tc>
        <w:tc>
          <w:tcPr>
            <w:tcW w:w="6420" w:type="dxa"/>
            <w:tcBorders>
              <w:top w:val="single" w:sz="8" w:space="0" w:color="auto"/>
              <w:left w:val="single" w:sz="8" w:space="0" w:color="auto"/>
              <w:bottom w:val="single" w:sz="8" w:space="0" w:color="auto"/>
              <w:right w:val="single" w:sz="8" w:space="0" w:color="auto"/>
            </w:tcBorders>
          </w:tcPr>
          <w:p w14:paraId="17667D11" w14:textId="77777777" w:rsidR="009455D2" w:rsidRPr="009455D2" w:rsidRDefault="009455D2" w:rsidP="00741D46">
            <w:pPr>
              <w:rPr>
                <w:rFonts w:ascii="Tahoma" w:hAnsi="Tahoma" w:cs="Tahoma"/>
                <w:snapToGrid w:val="0"/>
                <w:sz w:val="20"/>
                <w:szCs w:val="20"/>
                <w:lang w:val="fi"/>
              </w:rPr>
            </w:pPr>
            <w:r w:rsidRPr="009455D2">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14:paraId="51D8BF34" w14:textId="77777777" w:rsidR="009455D2" w:rsidRPr="009455D2" w:rsidRDefault="009455D2" w:rsidP="009455D2">
            <w:pPr>
              <w:numPr>
                <w:ilvl w:val="0"/>
                <w:numId w:val="23"/>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ratkaisee ongelmatilanteita luovasti ja uudistaa toimintatapoja yhdessä muiden kanssa.</w:t>
            </w:r>
          </w:p>
          <w:p w14:paraId="032C196B" w14:textId="77777777" w:rsidR="009455D2" w:rsidRPr="009455D2" w:rsidRDefault="009455D2" w:rsidP="009455D2">
            <w:pPr>
              <w:numPr>
                <w:ilvl w:val="0"/>
                <w:numId w:val="23"/>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osaa työskennellä projekteissa yhteistyössä eri alojen toimijoiden kanssa.</w:t>
            </w:r>
          </w:p>
          <w:p w14:paraId="4DD7C416" w14:textId="77777777" w:rsidR="009455D2" w:rsidRPr="009455D2" w:rsidRDefault="009455D2" w:rsidP="009455D2">
            <w:pPr>
              <w:numPr>
                <w:ilvl w:val="0"/>
                <w:numId w:val="23"/>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osaa soveltaa kehittämisessä alan olemassa olevaa tietoa ja hyödyntää tutkimus- ja kehittämismenetelmiä.</w:t>
            </w:r>
          </w:p>
          <w:p w14:paraId="698A4BE5" w14:textId="77777777" w:rsidR="009455D2" w:rsidRPr="009455D2" w:rsidRDefault="009455D2" w:rsidP="009455D2">
            <w:pPr>
              <w:numPr>
                <w:ilvl w:val="0"/>
                <w:numId w:val="23"/>
              </w:numPr>
              <w:spacing w:before="240" w:after="240" w:line="260" w:lineRule="exact"/>
              <w:rPr>
                <w:rFonts w:ascii="Tahoma" w:hAnsi="Tahoma" w:cs="Tahoma"/>
                <w:snapToGrid w:val="0"/>
                <w:sz w:val="20"/>
                <w:szCs w:val="20"/>
                <w:lang w:val="fi"/>
              </w:rPr>
            </w:pPr>
            <w:r w:rsidRPr="009455D2">
              <w:rPr>
                <w:rFonts w:ascii="Tahoma" w:hAnsi="Tahoma" w:cs="Tahoma"/>
                <w:snapToGrid w:val="0"/>
                <w:sz w:val="20"/>
                <w:szCs w:val="20"/>
                <w:lang w:val="fi"/>
              </w:rPr>
              <w:t>osaa etsiä asiakaslähtöisiä, kestäviä ja taloudellisesti kannattavia ratkaisuja oman alansa tulevaisuutta ennakoiden.</w:t>
            </w:r>
          </w:p>
        </w:tc>
      </w:tr>
    </w:tbl>
    <w:p w14:paraId="794831B8" w14:textId="6AE46281" w:rsidR="00E37B76" w:rsidRDefault="00E37B76" w:rsidP="00D042E3">
      <w:pPr>
        <w:rPr>
          <w:rFonts w:ascii="Tahoma" w:hAnsi="Tahoma" w:cs="Tahoma"/>
          <w:b/>
          <w:snapToGrid w:val="0"/>
          <w:sz w:val="20"/>
          <w:szCs w:val="20"/>
        </w:rPr>
      </w:pPr>
    </w:p>
    <w:p w14:paraId="56A3EA7E" w14:textId="77777777" w:rsidR="00E37B76" w:rsidRDefault="00E37B76">
      <w:pPr>
        <w:rPr>
          <w:rFonts w:ascii="Tahoma" w:hAnsi="Tahoma" w:cs="Tahoma"/>
          <w:b/>
          <w:snapToGrid w:val="0"/>
          <w:sz w:val="20"/>
          <w:szCs w:val="20"/>
        </w:rPr>
      </w:pPr>
      <w:r>
        <w:rPr>
          <w:rFonts w:ascii="Tahoma" w:hAnsi="Tahoma" w:cs="Tahoma"/>
          <w:b/>
          <w:snapToGrid w:val="0"/>
          <w:sz w:val="20"/>
          <w:szCs w:val="20"/>
        </w:rPr>
        <w:br w:type="page"/>
      </w:r>
    </w:p>
    <w:tbl>
      <w:tblPr>
        <w:tblW w:w="9360" w:type="dxa"/>
        <w:tblInd w:w="105" w:type="dxa"/>
        <w:tblLayout w:type="fixed"/>
        <w:tblLook w:val="01E0" w:firstRow="1" w:lastRow="1" w:firstColumn="1" w:lastColumn="1" w:noHBand="0" w:noVBand="0"/>
      </w:tblPr>
      <w:tblGrid>
        <w:gridCol w:w="2929"/>
        <w:gridCol w:w="6431"/>
      </w:tblGrid>
      <w:tr w:rsidR="00D610E6" w:rsidRPr="009455D2" w14:paraId="544FF870" w14:textId="77777777" w:rsidTr="009455D2">
        <w:tc>
          <w:tcPr>
            <w:tcW w:w="2929" w:type="dxa"/>
            <w:tcBorders>
              <w:top w:val="single" w:sz="8" w:space="0" w:color="auto"/>
              <w:left w:val="single" w:sz="8" w:space="0" w:color="auto"/>
              <w:bottom w:val="single" w:sz="8" w:space="0" w:color="auto"/>
              <w:right w:val="single" w:sz="8" w:space="0" w:color="auto"/>
            </w:tcBorders>
            <w:shd w:val="clear" w:color="auto" w:fill="31A3BF"/>
          </w:tcPr>
          <w:p w14:paraId="182C4AE4" w14:textId="3ED68C74" w:rsidR="00D610E6" w:rsidRPr="009455D2" w:rsidRDefault="009455D2" w:rsidP="00F27E2D">
            <w:pPr>
              <w:rPr>
                <w:rFonts w:ascii="Tahoma" w:hAnsi="Tahoma" w:cs="Tahoma"/>
                <w:b/>
                <w:bCs/>
                <w:snapToGrid w:val="0"/>
                <w:sz w:val="20"/>
                <w:szCs w:val="20"/>
                <w:lang w:val="fi"/>
              </w:rPr>
            </w:pPr>
            <w:r w:rsidRPr="009455D2">
              <w:rPr>
                <w:rFonts w:ascii="Tahoma" w:hAnsi="Tahoma" w:cs="Tahoma"/>
                <w:b/>
                <w:bCs/>
                <w:snapToGrid w:val="0"/>
                <w:color w:val="FFFFFF" w:themeColor="background1"/>
                <w:sz w:val="20"/>
                <w:szCs w:val="20"/>
              </w:rPr>
              <w:lastRenderedPageBreak/>
              <w:t>Tutkinto-</w:t>
            </w:r>
            <w:r w:rsidR="00D610E6" w:rsidRPr="009455D2">
              <w:rPr>
                <w:rFonts w:ascii="Tahoma" w:hAnsi="Tahoma" w:cs="Tahoma"/>
                <w:b/>
                <w:bCs/>
                <w:snapToGrid w:val="0"/>
                <w:color w:val="FFFFFF" w:themeColor="background1"/>
                <w:sz w:val="20"/>
                <w:szCs w:val="20"/>
                <w:lang w:val="fi"/>
              </w:rPr>
              <w:t xml:space="preserve">ohjelmakohtaiset kompetenssit / </w:t>
            </w:r>
            <w:r w:rsidR="00AE243F" w:rsidRPr="009455D2">
              <w:rPr>
                <w:rFonts w:ascii="Tahoma" w:hAnsi="Tahoma" w:cs="Tahoma"/>
                <w:b/>
                <w:bCs/>
                <w:snapToGrid w:val="0"/>
                <w:color w:val="FFFFFF" w:themeColor="background1"/>
                <w:sz w:val="20"/>
                <w:szCs w:val="20"/>
                <w:lang w:val="fi"/>
              </w:rPr>
              <w:t>Bioan</w:t>
            </w:r>
            <w:r w:rsidR="00D42602" w:rsidRPr="009455D2">
              <w:rPr>
                <w:rFonts w:ascii="Tahoma" w:hAnsi="Tahoma" w:cs="Tahoma"/>
                <w:b/>
                <w:bCs/>
                <w:snapToGrid w:val="0"/>
                <w:color w:val="FFFFFF" w:themeColor="background1"/>
                <w:sz w:val="20"/>
                <w:szCs w:val="20"/>
                <w:lang w:val="fi"/>
              </w:rPr>
              <w:t>a</w:t>
            </w:r>
            <w:r w:rsidR="00AE243F" w:rsidRPr="009455D2">
              <w:rPr>
                <w:rFonts w:ascii="Tahoma" w:hAnsi="Tahoma" w:cs="Tahoma"/>
                <w:b/>
                <w:bCs/>
                <w:snapToGrid w:val="0"/>
                <w:color w:val="FFFFFF" w:themeColor="background1"/>
                <w:sz w:val="20"/>
                <w:szCs w:val="20"/>
                <w:lang w:val="fi"/>
              </w:rPr>
              <w:t>lytiikan</w:t>
            </w:r>
            <w:r w:rsidR="00D610E6" w:rsidRPr="009455D2">
              <w:rPr>
                <w:rFonts w:ascii="Tahoma" w:hAnsi="Tahoma" w:cs="Tahoma"/>
                <w:b/>
                <w:bCs/>
                <w:snapToGrid w:val="0"/>
                <w:color w:val="FFFFFF" w:themeColor="background1"/>
                <w:sz w:val="20"/>
                <w:szCs w:val="20"/>
                <w:lang w:val="fi"/>
              </w:rPr>
              <w:t xml:space="preserve">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7641C5D8" w14:textId="76C79EC6" w:rsidR="00D610E6" w:rsidRPr="009455D2" w:rsidRDefault="00D610E6" w:rsidP="00F27E2D">
            <w:pPr>
              <w:rPr>
                <w:rFonts w:ascii="Tahoma" w:hAnsi="Tahoma" w:cs="Tahoma"/>
                <w:b/>
                <w:bCs/>
                <w:snapToGrid w:val="0"/>
                <w:sz w:val="20"/>
                <w:szCs w:val="20"/>
                <w:lang w:val="fi"/>
              </w:rPr>
            </w:pPr>
            <w:r w:rsidRPr="009455D2">
              <w:rPr>
                <w:rFonts w:ascii="Tahoma" w:hAnsi="Tahoma" w:cs="Tahoma"/>
                <w:b/>
                <w:bCs/>
                <w:snapToGrid w:val="0"/>
                <w:color w:val="FFFFFF" w:themeColor="background1"/>
                <w:sz w:val="20"/>
                <w:szCs w:val="20"/>
                <w:lang w:val="fi"/>
              </w:rPr>
              <w:t>Osaamisalueen kuvaus</w:t>
            </w:r>
          </w:p>
        </w:tc>
      </w:tr>
      <w:tr w:rsidR="00D610E6" w:rsidRPr="009455D2" w14:paraId="4903BB4B" w14:textId="77777777" w:rsidTr="009455D2">
        <w:tc>
          <w:tcPr>
            <w:tcW w:w="2929" w:type="dxa"/>
            <w:tcBorders>
              <w:top w:val="single" w:sz="8" w:space="0" w:color="auto"/>
              <w:left w:val="single" w:sz="8" w:space="0" w:color="auto"/>
              <w:bottom w:val="single" w:sz="8" w:space="0" w:color="auto"/>
              <w:right w:val="single" w:sz="8" w:space="0" w:color="auto"/>
            </w:tcBorders>
          </w:tcPr>
          <w:p w14:paraId="52E4C37F" w14:textId="77777777" w:rsidR="00AE243F" w:rsidRPr="009455D2" w:rsidRDefault="00AE243F" w:rsidP="00AE243F">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Kliinisen laboratoriotyön perusteet: </w:t>
            </w:r>
            <w:r w:rsidRPr="009455D2">
              <w:rPr>
                <w:rFonts w:ascii="Tahoma" w:eastAsia="Times New Roman" w:hAnsi="Tahoma" w:cs="Tahoma"/>
                <w:sz w:val="20"/>
                <w:szCs w:val="20"/>
                <w:lang w:eastAsia="fi-FI"/>
              </w:rPr>
              <w:t>  </w:t>
            </w:r>
          </w:p>
          <w:p w14:paraId="2D2CC2F1" w14:textId="77777777" w:rsidR="00AE243F" w:rsidRPr="009455D2" w:rsidRDefault="00AE243F" w:rsidP="00AE243F">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Luonnontieteellinen ja lääketieteellinen osaaminen  </w:t>
            </w:r>
            <w:r w:rsidRPr="009455D2">
              <w:rPr>
                <w:rFonts w:ascii="Tahoma" w:eastAsia="Times New Roman" w:hAnsi="Tahoma" w:cs="Tahoma"/>
                <w:sz w:val="20"/>
                <w:szCs w:val="20"/>
                <w:lang w:eastAsia="fi-FI"/>
              </w:rPr>
              <w:t>  </w:t>
            </w:r>
          </w:p>
          <w:p w14:paraId="1AFABC07" w14:textId="68A667B0" w:rsidR="00D610E6" w:rsidRPr="009455D2" w:rsidRDefault="00D610E6" w:rsidP="00F27E2D">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5DBA1FBB" w14:textId="77777777" w:rsidR="00880686" w:rsidRPr="009455D2" w:rsidRDefault="00880686" w:rsidP="00880686">
            <w:pPr>
              <w:pStyle w:val="Luettelokappale"/>
              <w:numPr>
                <w:ilvl w:val="0"/>
                <w:numId w:val="7"/>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ymmärtää ihmisen elimistön perustoimintoja, poikkeavuuksia tautiprosesseissa ja soveltaa näitä tietoja toiminnassaan   </w:t>
            </w:r>
          </w:p>
          <w:p w14:paraId="220683E8" w14:textId="77777777" w:rsidR="00D42602" w:rsidRPr="009455D2" w:rsidRDefault="00880686" w:rsidP="00D42602">
            <w:pPr>
              <w:pStyle w:val="Luettelokappale"/>
              <w:numPr>
                <w:ilvl w:val="0"/>
                <w:numId w:val="7"/>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 xml:space="preserve">käyttää biolääketieteellistä osaamistaan kliinisen laboratoriotutkimusprosessin </w:t>
            </w:r>
            <w:proofErr w:type="spellStart"/>
            <w:r w:rsidRPr="009455D2">
              <w:rPr>
                <w:rFonts w:ascii="Tahoma" w:eastAsia="Times New Roman" w:hAnsi="Tahoma" w:cs="Tahoma"/>
                <w:sz w:val="20"/>
                <w:szCs w:val="20"/>
                <w:lang w:eastAsia="fi-FI"/>
              </w:rPr>
              <w:t>preanalyyttisessä</w:t>
            </w:r>
            <w:proofErr w:type="spellEnd"/>
            <w:r w:rsidRPr="009455D2">
              <w:rPr>
                <w:rFonts w:ascii="Tahoma" w:eastAsia="Times New Roman" w:hAnsi="Tahoma" w:cs="Tahoma"/>
                <w:sz w:val="20"/>
                <w:szCs w:val="20"/>
                <w:lang w:eastAsia="fi-FI"/>
              </w:rPr>
              <w:t>, analyyttisessä ja postanalyyttisessä vaiheessa sekä näiden vaiheiden arvioinnissa  </w:t>
            </w:r>
          </w:p>
          <w:p w14:paraId="12079C4C" w14:textId="570626AC" w:rsidR="00D610E6" w:rsidRPr="009455D2" w:rsidRDefault="00880686" w:rsidP="00D42602">
            <w:pPr>
              <w:pStyle w:val="Luettelokappale"/>
              <w:numPr>
                <w:ilvl w:val="0"/>
                <w:numId w:val="7"/>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ymmärtää ja arvioi laboratoriotutkimusten käyttötarkoitusta asiakas- ja potilasturvallisuus huomioiden ihmisten terveyden edistämisessä, sairauksien diagnostisoinnissa, hoidon vaikuttavuuden arvioinnissa ja hoitomenetelmien kehittämisessä</w:t>
            </w:r>
          </w:p>
        </w:tc>
      </w:tr>
      <w:tr w:rsidR="00D610E6" w:rsidRPr="009455D2" w14:paraId="7E848A19" w14:textId="77777777" w:rsidTr="009455D2">
        <w:tc>
          <w:tcPr>
            <w:tcW w:w="2929" w:type="dxa"/>
            <w:tcBorders>
              <w:top w:val="single" w:sz="8" w:space="0" w:color="auto"/>
              <w:left w:val="single" w:sz="8" w:space="0" w:color="auto"/>
              <w:bottom w:val="single" w:sz="8" w:space="0" w:color="auto"/>
              <w:right w:val="single" w:sz="8" w:space="0" w:color="auto"/>
            </w:tcBorders>
          </w:tcPr>
          <w:p w14:paraId="2122C554" w14:textId="77777777" w:rsidR="00880686" w:rsidRPr="009455D2" w:rsidRDefault="00880686" w:rsidP="00880686">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Kliininen laboratoriotyö:</w:t>
            </w:r>
            <w:r w:rsidRPr="009455D2">
              <w:rPr>
                <w:rFonts w:ascii="Tahoma" w:eastAsia="Times New Roman" w:hAnsi="Tahoma" w:cs="Tahoma"/>
                <w:sz w:val="20"/>
                <w:szCs w:val="20"/>
                <w:lang w:eastAsia="fi-FI"/>
              </w:rPr>
              <w:t>  </w:t>
            </w:r>
          </w:p>
          <w:p w14:paraId="3C09D0DB"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Laboratoriotutkimus-prosessin preanalyyttinen vaihe</w:t>
            </w:r>
            <w:r w:rsidRPr="009455D2">
              <w:rPr>
                <w:rFonts w:ascii="Tahoma" w:eastAsia="Times New Roman" w:hAnsi="Tahoma" w:cs="Tahoma"/>
                <w:sz w:val="20"/>
                <w:szCs w:val="20"/>
                <w:lang w:eastAsia="fi-FI"/>
              </w:rPr>
              <w:t>  </w:t>
            </w:r>
          </w:p>
          <w:p w14:paraId="2F35021E" w14:textId="71A0AC95" w:rsidR="00D610E6" w:rsidRPr="009455D2" w:rsidRDefault="00D610E6" w:rsidP="00F27E2D">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71222DFB" w14:textId="77777777" w:rsidR="004A231E" w:rsidRPr="009455D2" w:rsidRDefault="004A231E" w:rsidP="004A231E">
            <w:pPr>
              <w:pStyle w:val="Luettelokappale"/>
              <w:numPr>
                <w:ilvl w:val="0"/>
                <w:numId w:val="6"/>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käyttää laboratoriotutkimusnimikkeistöä asiantuntevasti ja selittää laboratoriotutkimusten käyttötarkoituksen   </w:t>
            </w:r>
          </w:p>
          <w:p w14:paraId="474AE6CD" w14:textId="77777777" w:rsidR="004A231E" w:rsidRPr="009455D2" w:rsidRDefault="004A231E" w:rsidP="004A231E">
            <w:pPr>
              <w:pStyle w:val="Luettelokappale"/>
              <w:numPr>
                <w:ilvl w:val="0"/>
                <w:numId w:val="6"/>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 xml:space="preserve">perustelee tutkimusten </w:t>
            </w:r>
            <w:proofErr w:type="spellStart"/>
            <w:r w:rsidRPr="009455D2">
              <w:rPr>
                <w:rFonts w:ascii="Tahoma" w:eastAsia="Times New Roman" w:hAnsi="Tahoma" w:cs="Tahoma"/>
                <w:sz w:val="20"/>
                <w:szCs w:val="20"/>
                <w:lang w:eastAsia="fi-FI"/>
              </w:rPr>
              <w:t>preanalyyttisen</w:t>
            </w:r>
            <w:proofErr w:type="spellEnd"/>
            <w:r w:rsidRPr="009455D2">
              <w:rPr>
                <w:rFonts w:ascii="Tahoma" w:eastAsia="Times New Roman" w:hAnsi="Tahoma" w:cs="Tahoma"/>
                <w:sz w:val="20"/>
                <w:szCs w:val="20"/>
                <w:lang w:eastAsia="fi-FI"/>
              </w:rPr>
              <w:t xml:space="preserve"> vaiheen vaatimukset sekä niiden kiireellisyyden ja merkityksen.  </w:t>
            </w:r>
          </w:p>
          <w:p w14:paraId="1F85209D" w14:textId="77777777" w:rsidR="004A231E" w:rsidRPr="009455D2" w:rsidRDefault="004A231E" w:rsidP="004A231E">
            <w:pPr>
              <w:pStyle w:val="Luettelokappale"/>
              <w:numPr>
                <w:ilvl w:val="0"/>
                <w:numId w:val="6"/>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suunnittelee perustellen asiakaslähtöisen näytteenoton ohjauksen ja neuvonnan   </w:t>
            </w:r>
          </w:p>
          <w:p w14:paraId="5140EE37" w14:textId="77777777" w:rsidR="004A231E" w:rsidRPr="009455D2" w:rsidRDefault="004A231E" w:rsidP="004A231E">
            <w:pPr>
              <w:pStyle w:val="Luettelokappale"/>
              <w:numPr>
                <w:ilvl w:val="0"/>
                <w:numId w:val="6"/>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suunnittelee ja toteuttaa laatujärjestelmän mukaisesti näytteenoton, näytteiden käsittelyn, säilytyksen ja kuljetuksen   </w:t>
            </w:r>
          </w:p>
          <w:p w14:paraId="42FFA340" w14:textId="77777777" w:rsidR="004A231E" w:rsidRPr="009455D2" w:rsidRDefault="004A231E" w:rsidP="004A231E">
            <w:pPr>
              <w:pStyle w:val="Luettelokappale"/>
              <w:numPr>
                <w:ilvl w:val="0"/>
                <w:numId w:val="6"/>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huolehtii asiantuntevasti potilaan turvallisuudesta ja hyvinvoinnista näytteenotossa ja potilastutkimuksissa  </w:t>
            </w:r>
          </w:p>
          <w:p w14:paraId="2BCAEC13" w14:textId="77777777" w:rsidR="004A231E" w:rsidRPr="009455D2" w:rsidRDefault="004A231E" w:rsidP="004A231E">
            <w:pPr>
              <w:pStyle w:val="Luettelokappale"/>
              <w:numPr>
                <w:ilvl w:val="0"/>
                <w:numId w:val="6"/>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perustelee toimintaansa ja toimii potilaan yksityisyyttä ja oikeuksia säätelevän lainsäädännön keskeisen sisällön mukaisesti  </w:t>
            </w:r>
          </w:p>
          <w:p w14:paraId="16790A6C" w14:textId="77777777" w:rsidR="00C00925" w:rsidRPr="009455D2" w:rsidRDefault="004A231E" w:rsidP="00C00925">
            <w:pPr>
              <w:pStyle w:val="Luettelokappale"/>
              <w:numPr>
                <w:ilvl w:val="0"/>
                <w:numId w:val="6"/>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 xml:space="preserve">toimii asiantuntevasti kansainvälisten ja kansallisten </w:t>
            </w:r>
            <w:proofErr w:type="spellStart"/>
            <w:r w:rsidRPr="009455D2">
              <w:rPr>
                <w:rFonts w:ascii="Tahoma" w:eastAsia="Times New Roman" w:hAnsi="Tahoma" w:cs="Tahoma"/>
                <w:sz w:val="20"/>
                <w:szCs w:val="20"/>
                <w:lang w:eastAsia="fi-FI"/>
              </w:rPr>
              <w:t>preanalyyttistä</w:t>
            </w:r>
            <w:proofErr w:type="spellEnd"/>
            <w:r w:rsidRPr="009455D2">
              <w:rPr>
                <w:rFonts w:ascii="Tahoma" w:eastAsia="Times New Roman" w:hAnsi="Tahoma" w:cs="Tahoma"/>
                <w:sz w:val="20"/>
                <w:szCs w:val="20"/>
                <w:lang w:eastAsia="fi-FI"/>
              </w:rPr>
              <w:t xml:space="preserve"> toimintaa ohjaavien suosituksien perusteella potilas- ja näytetutkimuksissa </w:t>
            </w:r>
          </w:p>
          <w:p w14:paraId="0C4CEF49" w14:textId="179DA96A" w:rsidR="00D610E6" w:rsidRPr="009455D2" w:rsidRDefault="004A231E" w:rsidP="00C00925">
            <w:pPr>
              <w:pStyle w:val="Luettelokappale"/>
              <w:numPr>
                <w:ilvl w:val="0"/>
                <w:numId w:val="6"/>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organisoi ja kehittää näytteenottotoimintaa näyttöön perustuvasti yhteistyössä muun henkilöstön kanssa.   </w:t>
            </w:r>
            <w:r w:rsidR="00D610E6" w:rsidRPr="009455D2">
              <w:rPr>
                <w:rFonts w:ascii="Tahoma" w:hAnsi="Tahoma" w:cs="Tahoma"/>
                <w:snapToGrid w:val="0"/>
                <w:sz w:val="20"/>
                <w:szCs w:val="20"/>
                <w:lang w:val="fi"/>
              </w:rPr>
              <w:t xml:space="preserve"> </w:t>
            </w:r>
          </w:p>
        </w:tc>
      </w:tr>
      <w:tr w:rsidR="00D610E6" w:rsidRPr="009455D2" w14:paraId="43056965" w14:textId="77777777" w:rsidTr="009455D2">
        <w:tc>
          <w:tcPr>
            <w:tcW w:w="2929" w:type="dxa"/>
            <w:tcBorders>
              <w:top w:val="single" w:sz="8" w:space="0" w:color="auto"/>
              <w:left w:val="single" w:sz="8" w:space="0" w:color="auto"/>
              <w:bottom w:val="single" w:sz="8" w:space="0" w:color="auto"/>
              <w:right w:val="single" w:sz="8" w:space="0" w:color="auto"/>
            </w:tcBorders>
          </w:tcPr>
          <w:p w14:paraId="4DF8DA51" w14:textId="77777777" w:rsidR="00880686" w:rsidRPr="009455D2" w:rsidRDefault="00880686" w:rsidP="00880686">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Kliininen laboratoriotyö:</w:t>
            </w:r>
            <w:r w:rsidRPr="009455D2">
              <w:rPr>
                <w:rFonts w:ascii="Tahoma" w:eastAsia="Times New Roman" w:hAnsi="Tahoma" w:cs="Tahoma"/>
                <w:sz w:val="20"/>
                <w:szCs w:val="20"/>
                <w:lang w:eastAsia="fi-FI"/>
              </w:rPr>
              <w:t>  </w:t>
            </w:r>
          </w:p>
          <w:p w14:paraId="79481B14"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Laboratoriotutkimus-</w:t>
            </w:r>
            <w:r w:rsidRPr="009455D2">
              <w:rPr>
                <w:rFonts w:ascii="Tahoma" w:eastAsia="Times New Roman" w:hAnsi="Tahoma" w:cs="Tahoma"/>
                <w:sz w:val="20"/>
                <w:szCs w:val="20"/>
                <w:lang w:eastAsia="fi-FI"/>
              </w:rPr>
              <w:t>  </w:t>
            </w:r>
          </w:p>
          <w:p w14:paraId="5E43C2C7"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prosessin analyyttinen osaaminen</w:t>
            </w:r>
            <w:r w:rsidRPr="009455D2">
              <w:rPr>
                <w:rFonts w:ascii="Tahoma" w:eastAsia="Times New Roman" w:hAnsi="Tahoma" w:cs="Tahoma"/>
                <w:sz w:val="20"/>
                <w:szCs w:val="20"/>
                <w:lang w:eastAsia="fi-FI"/>
              </w:rPr>
              <w:t>  </w:t>
            </w:r>
          </w:p>
          <w:p w14:paraId="3DB2E555" w14:textId="52D2BA76" w:rsidR="00D610E6" w:rsidRPr="009455D2" w:rsidRDefault="00D610E6" w:rsidP="00F27E2D">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7901E871" w14:textId="77777777" w:rsidR="00C00925" w:rsidRPr="009455D2" w:rsidRDefault="004A231E" w:rsidP="004A231E">
            <w:pPr>
              <w:pStyle w:val="Luettelokappale"/>
              <w:numPr>
                <w:ilvl w:val="0"/>
                <w:numId w:val="5"/>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tekee kliinisen fysiologian ja isotooppilääketieteen sekä kliinisen neurofysiologian potilastutkimuksia laatuvaatimusten ja suositusten mukaisesti</w:t>
            </w:r>
          </w:p>
          <w:p w14:paraId="10EF0CD2" w14:textId="78E90BA7" w:rsidR="004A231E" w:rsidRPr="009455D2" w:rsidRDefault="00C00925" w:rsidP="004A231E">
            <w:pPr>
              <w:pStyle w:val="Luettelokappale"/>
              <w:numPr>
                <w:ilvl w:val="0"/>
                <w:numId w:val="5"/>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a</w:t>
            </w:r>
            <w:r w:rsidR="004A231E" w:rsidRPr="009455D2">
              <w:rPr>
                <w:rFonts w:ascii="Tahoma" w:eastAsia="Times New Roman" w:hAnsi="Tahoma" w:cs="Tahoma"/>
                <w:sz w:val="20"/>
                <w:szCs w:val="20"/>
                <w:lang w:eastAsia="fi-FI"/>
              </w:rPr>
              <w:t xml:space="preserve">nalysoi kliinisen hematologian, </w:t>
            </w:r>
            <w:proofErr w:type="spellStart"/>
            <w:r w:rsidR="004A231E" w:rsidRPr="009455D2">
              <w:rPr>
                <w:rFonts w:ascii="Tahoma" w:eastAsia="Times New Roman" w:hAnsi="Tahoma" w:cs="Tahoma"/>
                <w:sz w:val="20"/>
                <w:szCs w:val="20"/>
                <w:lang w:eastAsia="fi-FI"/>
              </w:rPr>
              <w:t>immunohematologian</w:t>
            </w:r>
            <w:proofErr w:type="spellEnd"/>
            <w:r w:rsidR="004A231E" w:rsidRPr="009455D2">
              <w:rPr>
                <w:rFonts w:ascii="Tahoma" w:eastAsia="Times New Roman" w:hAnsi="Tahoma" w:cs="Tahoma"/>
                <w:sz w:val="20"/>
                <w:szCs w:val="20"/>
                <w:lang w:eastAsia="fi-FI"/>
              </w:rPr>
              <w:t>, kliinisen histologian ja sytologian, kliinisen immunologian, kliinisen biokemian, kliinisen mikrobiologian, kliinisen genetiikan ja molekyylibiologian tutkimuksia laatuvaatimusten ja suositusten mukaisesti</w:t>
            </w:r>
          </w:p>
          <w:p w14:paraId="3DCB8285" w14:textId="77777777" w:rsidR="004A231E" w:rsidRPr="009455D2" w:rsidRDefault="004A231E" w:rsidP="004A231E">
            <w:pPr>
              <w:pStyle w:val="Luettelokappale"/>
              <w:numPr>
                <w:ilvl w:val="0"/>
                <w:numId w:val="5"/>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ymmärtää laboratoriomenetelmien ja laitteiden periaatteita ja osaa soveltaa niitä   </w:t>
            </w:r>
          </w:p>
          <w:p w14:paraId="435B04EE" w14:textId="77777777" w:rsidR="004A231E" w:rsidRPr="009455D2" w:rsidRDefault="004A231E" w:rsidP="004A231E">
            <w:pPr>
              <w:pStyle w:val="Luettelokappale"/>
              <w:numPr>
                <w:ilvl w:val="0"/>
                <w:numId w:val="5"/>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toteuttaa sisäistä laadunohjausta ja ulkoisen laadunvarmistuksen ohjelmia, selittää ja perustelee niiden menetelmiä ja tulkintaa sekä sitoutuu toimimaan niiden edellyttämällä tavalla  </w:t>
            </w:r>
          </w:p>
          <w:p w14:paraId="2429FF94" w14:textId="77777777" w:rsidR="004A231E" w:rsidRPr="009455D2" w:rsidRDefault="004A231E" w:rsidP="004A231E">
            <w:pPr>
              <w:pStyle w:val="Luettelokappale"/>
              <w:numPr>
                <w:ilvl w:val="0"/>
                <w:numId w:val="5"/>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arvioi ja kehittää analyysiprosessin toimivuutta moniammatillisesti   </w:t>
            </w:r>
          </w:p>
          <w:p w14:paraId="7F0A239E" w14:textId="49BE4A02" w:rsidR="00D610E6" w:rsidRPr="009455D2" w:rsidRDefault="004A231E" w:rsidP="004A231E">
            <w:pPr>
              <w:pStyle w:val="Luettelokappale"/>
              <w:numPr>
                <w:ilvl w:val="0"/>
                <w:numId w:val="5"/>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toimii uusien menetelmien kehittämisessä, laitehankinnoissa sekä uusien laitteiden ja menetelmien käyttöönottoprosessissa </w:t>
            </w:r>
            <w:r w:rsidR="00D610E6" w:rsidRPr="009455D2">
              <w:rPr>
                <w:rFonts w:ascii="Tahoma" w:hAnsi="Tahoma" w:cs="Tahoma"/>
                <w:snapToGrid w:val="0"/>
                <w:sz w:val="20"/>
                <w:szCs w:val="20"/>
                <w:lang w:val="fi"/>
              </w:rPr>
              <w:t xml:space="preserve"> </w:t>
            </w:r>
          </w:p>
        </w:tc>
      </w:tr>
      <w:tr w:rsidR="00D610E6" w:rsidRPr="009455D2" w14:paraId="116D6306" w14:textId="77777777" w:rsidTr="009455D2">
        <w:tc>
          <w:tcPr>
            <w:tcW w:w="2929" w:type="dxa"/>
            <w:tcBorders>
              <w:top w:val="single" w:sz="8" w:space="0" w:color="auto"/>
              <w:left w:val="single" w:sz="8" w:space="0" w:color="auto"/>
              <w:bottom w:val="single" w:sz="8" w:space="0" w:color="auto"/>
              <w:right w:val="single" w:sz="8" w:space="0" w:color="auto"/>
            </w:tcBorders>
          </w:tcPr>
          <w:p w14:paraId="5EDC351C" w14:textId="77777777" w:rsidR="00880686" w:rsidRPr="009455D2" w:rsidRDefault="00880686" w:rsidP="00880686">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Kliininen laboratoriotyö:</w:t>
            </w:r>
            <w:r w:rsidRPr="009455D2">
              <w:rPr>
                <w:rFonts w:ascii="Tahoma" w:eastAsia="Times New Roman" w:hAnsi="Tahoma" w:cs="Tahoma"/>
                <w:sz w:val="20"/>
                <w:szCs w:val="20"/>
                <w:lang w:eastAsia="fi-FI"/>
              </w:rPr>
              <w:t>  </w:t>
            </w:r>
          </w:p>
          <w:p w14:paraId="23A24C11"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lastRenderedPageBreak/>
              <w:t>Laboratoriotutkimus-prosessin postanalyyttinen vaihe</w:t>
            </w:r>
            <w:r w:rsidRPr="009455D2">
              <w:rPr>
                <w:rFonts w:ascii="Tahoma" w:eastAsia="Times New Roman" w:hAnsi="Tahoma" w:cs="Tahoma"/>
                <w:sz w:val="20"/>
                <w:szCs w:val="20"/>
                <w:lang w:eastAsia="fi-FI"/>
              </w:rPr>
              <w:t>  </w:t>
            </w:r>
          </w:p>
          <w:p w14:paraId="41A9316A" w14:textId="220B394F" w:rsidR="00D610E6" w:rsidRPr="009455D2" w:rsidRDefault="00D610E6" w:rsidP="00F27E2D">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65BB58A3" w14:textId="77777777" w:rsidR="004A231E" w:rsidRPr="009455D2" w:rsidRDefault="004A231E" w:rsidP="004A231E">
            <w:pPr>
              <w:pStyle w:val="Luettelokappale"/>
              <w:numPr>
                <w:ilvl w:val="0"/>
                <w:numId w:val="4"/>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lastRenderedPageBreak/>
              <w:t>arvioi laboratoriotutkimustulosten kiireellisyyden sekä niistä tiedottamisen merkityksen potilaan hoidossa ja toimii niiden edellyttämällä tavalla  </w:t>
            </w:r>
          </w:p>
          <w:p w14:paraId="5F44401A" w14:textId="77777777" w:rsidR="004A231E" w:rsidRPr="009455D2" w:rsidRDefault="004A231E" w:rsidP="004A231E">
            <w:pPr>
              <w:pStyle w:val="Luettelokappale"/>
              <w:numPr>
                <w:ilvl w:val="0"/>
                <w:numId w:val="4"/>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lastRenderedPageBreak/>
              <w:t>arvioi laboratoriotulosten ja -tutkimusprosessin luotettavuutta suhteessa laboratorion laatujärjestelmään ja potilaan tilaan  </w:t>
            </w:r>
          </w:p>
          <w:p w14:paraId="585C0BF2" w14:textId="77777777" w:rsidR="004A231E" w:rsidRPr="009455D2" w:rsidRDefault="004A231E" w:rsidP="004A231E">
            <w:pPr>
              <w:pStyle w:val="Luettelokappale"/>
              <w:numPr>
                <w:ilvl w:val="0"/>
                <w:numId w:val="4"/>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arvioi postanalyyttisen vaiheen päätöksentekoon liittyviä tekijöitä ja kehittää päätöksentekotaitojaan  </w:t>
            </w:r>
          </w:p>
          <w:p w14:paraId="56809DD7" w14:textId="77777777" w:rsidR="00C00925" w:rsidRPr="009455D2" w:rsidRDefault="004A231E" w:rsidP="00C00925">
            <w:pPr>
              <w:pStyle w:val="Luettelokappale"/>
              <w:numPr>
                <w:ilvl w:val="0"/>
                <w:numId w:val="4"/>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raportoi laboratoriotutkimustulokset omassa yksikössään sekä hoitoyksiköille tietojärjestelmiä käyttäen  </w:t>
            </w:r>
          </w:p>
          <w:p w14:paraId="396FCF38" w14:textId="4F6AFD34" w:rsidR="00D610E6" w:rsidRPr="009455D2" w:rsidRDefault="004A231E" w:rsidP="00C00925">
            <w:pPr>
              <w:pStyle w:val="Luettelokappale"/>
              <w:numPr>
                <w:ilvl w:val="0"/>
                <w:numId w:val="4"/>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huolehtii asiantuntevasti potilaan hyvinvoinnista ja turvallisuudesta potilastutkimusten aikana ja niiden jälkeen  </w:t>
            </w:r>
          </w:p>
        </w:tc>
      </w:tr>
      <w:tr w:rsidR="00D610E6" w:rsidRPr="009455D2" w14:paraId="491FF331" w14:textId="77777777" w:rsidTr="009455D2">
        <w:tc>
          <w:tcPr>
            <w:tcW w:w="2929" w:type="dxa"/>
            <w:tcBorders>
              <w:top w:val="single" w:sz="8" w:space="0" w:color="auto"/>
              <w:left w:val="single" w:sz="8" w:space="0" w:color="auto"/>
              <w:bottom w:val="single" w:sz="8" w:space="0" w:color="auto"/>
              <w:right w:val="single" w:sz="8" w:space="0" w:color="auto"/>
            </w:tcBorders>
          </w:tcPr>
          <w:p w14:paraId="2765B0E8"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lastRenderedPageBreak/>
              <w:t>Asiakaspalvelu- ja ohjausosaaminen</w:t>
            </w:r>
            <w:r w:rsidRPr="009455D2">
              <w:rPr>
                <w:rFonts w:ascii="Tahoma" w:eastAsia="Times New Roman" w:hAnsi="Tahoma" w:cs="Tahoma"/>
                <w:sz w:val="20"/>
                <w:szCs w:val="20"/>
                <w:lang w:eastAsia="fi-FI"/>
              </w:rPr>
              <w:t>  </w:t>
            </w:r>
          </w:p>
          <w:p w14:paraId="2C7CA231" w14:textId="2F10825B" w:rsidR="00D610E6" w:rsidRPr="009455D2" w:rsidRDefault="00D610E6" w:rsidP="00F27E2D">
            <w:pPr>
              <w:rPr>
                <w:rFonts w:ascii="Tahoma" w:hAnsi="Tahoma" w:cs="Tahoma"/>
                <w:snapToGrid w:val="0"/>
                <w:sz w:val="20"/>
                <w:szCs w:val="20"/>
              </w:rPr>
            </w:pPr>
          </w:p>
          <w:p w14:paraId="4466F071" w14:textId="77777777" w:rsidR="00D610E6" w:rsidRPr="009455D2" w:rsidRDefault="00D610E6" w:rsidP="00F27E2D">
            <w:pPr>
              <w:rPr>
                <w:rFonts w:ascii="Tahoma" w:hAnsi="Tahoma" w:cs="Tahoma"/>
                <w:snapToGrid w:val="0"/>
                <w:sz w:val="20"/>
                <w:szCs w:val="20"/>
              </w:rPr>
            </w:pPr>
            <w:r w:rsidRPr="009455D2">
              <w:rPr>
                <w:rFonts w:ascii="Tahoma" w:hAnsi="Tahoma" w:cs="Tahoma"/>
                <w:b/>
                <w:bCs/>
                <w:snapToGrid w:val="0"/>
                <w:sz w:val="20"/>
                <w:szCs w:val="20"/>
                <w:lang w:val="fi"/>
              </w:rPr>
              <w:t xml:space="preserve"> </w:t>
            </w:r>
          </w:p>
        </w:tc>
        <w:tc>
          <w:tcPr>
            <w:tcW w:w="6431" w:type="dxa"/>
            <w:tcBorders>
              <w:top w:val="single" w:sz="8" w:space="0" w:color="auto"/>
              <w:left w:val="single" w:sz="8" w:space="0" w:color="auto"/>
              <w:bottom w:val="single" w:sz="8" w:space="0" w:color="auto"/>
              <w:right w:val="single" w:sz="8" w:space="0" w:color="auto"/>
            </w:tcBorders>
          </w:tcPr>
          <w:p w14:paraId="27CE6630"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aloitteellisesti ja vastuullisesti asiakassuhteissa   </w:t>
            </w:r>
          </w:p>
          <w:p w14:paraId="34330738"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suunnittelee ja toteuttaa laboratoriopalveluita asiakaslähtöisesti  </w:t>
            </w:r>
          </w:p>
          <w:p w14:paraId="24A8C9A2"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suunnittelee ja tekee opetuksessa ja ohjauksessa tarvittavaa materiaalia ja vastaa omalta osaltaan muun terveydenhuoltohenkilöstön koulutuksesta ja potilaiden ohjauksesta  </w:t>
            </w:r>
          </w:p>
          <w:p w14:paraId="7A4C20F8"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suunnittelee ja toteuttaa laboratoriopalveluihin liittyvän opetuksen, ohjauksen ja neuvonnan  </w:t>
            </w:r>
          </w:p>
          <w:p w14:paraId="5599B11F"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kehittää yhteistyötä laboratorion sisäisten ja ulkoisten asiakkaiden kanssa hyvän palvelun periaatteiden mukaisesti  </w:t>
            </w:r>
          </w:p>
          <w:p w14:paraId="042CC2D0"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kehittää terveysalan laboratoriopalvelutoiminnassa ja tieteellisessä tutkimustyössä tarvittavaa opetus- ja ohjausosaamistaan  </w:t>
            </w:r>
          </w:p>
          <w:p w14:paraId="13B18FA4" w14:textId="77777777" w:rsidR="00DA1D7C" w:rsidRPr="009455D2" w:rsidRDefault="0088324F" w:rsidP="00DA1D7C">
            <w:pPr>
              <w:pStyle w:val="Luettelokappale"/>
              <w:numPr>
                <w:ilvl w:val="0"/>
                <w:numId w:val="3"/>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osallistuu oman alansa asiantuntijana moniammatillisten tiimien toimintaan ja potilaan hoitoon</w:t>
            </w:r>
            <w:r w:rsidR="00DA1D7C" w:rsidRPr="009455D2">
              <w:rPr>
                <w:rFonts w:ascii="Tahoma" w:eastAsia="Times New Roman" w:hAnsi="Tahoma" w:cs="Tahoma"/>
                <w:sz w:val="20"/>
                <w:szCs w:val="20"/>
                <w:lang w:eastAsia="fi-FI"/>
              </w:rPr>
              <w:t xml:space="preserve"> </w:t>
            </w:r>
          </w:p>
          <w:p w14:paraId="41C54CCC" w14:textId="41B213A2" w:rsidR="00D610E6" w:rsidRPr="009455D2" w:rsidRDefault="00DA1D7C" w:rsidP="00DA1D7C">
            <w:pPr>
              <w:pStyle w:val="Luettelokappale"/>
              <w:numPr>
                <w:ilvl w:val="0"/>
                <w:numId w:val="3"/>
              </w:numPr>
              <w:spacing w:after="0"/>
              <w:textAlignment w:val="baseline"/>
              <w:rPr>
                <w:rFonts w:ascii="Tahoma" w:hAnsi="Tahoma" w:cs="Tahoma"/>
                <w:snapToGrid w:val="0"/>
                <w:sz w:val="20"/>
                <w:szCs w:val="20"/>
                <w:lang w:val="fi"/>
              </w:rPr>
            </w:pPr>
            <w:r w:rsidRPr="009455D2">
              <w:rPr>
                <w:rFonts w:ascii="Tahoma" w:eastAsia="Times New Roman" w:hAnsi="Tahoma" w:cs="Tahoma"/>
                <w:sz w:val="20"/>
                <w:szCs w:val="20"/>
                <w:lang w:eastAsia="fi-FI"/>
              </w:rPr>
              <w:t>t</w:t>
            </w:r>
            <w:r w:rsidR="0088324F" w:rsidRPr="009455D2">
              <w:rPr>
                <w:rFonts w:ascii="Tahoma" w:eastAsia="Times New Roman" w:hAnsi="Tahoma" w:cs="Tahoma"/>
                <w:sz w:val="20"/>
                <w:szCs w:val="20"/>
                <w:lang w:eastAsia="fi-FI"/>
              </w:rPr>
              <w:t>oimii vierianalytiikan asiantuntijana  </w:t>
            </w:r>
            <w:r w:rsidR="00D610E6" w:rsidRPr="009455D2">
              <w:rPr>
                <w:rFonts w:ascii="Tahoma" w:hAnsi="Tahoma" w:cs="Tahoma"/>
                <w:snapToGrid w:val="0"/>
                <w:sz w:val="20"/>
                <w:szCs w:val="20"/>
                <w:lang w:val="fi"/>
              </w:rPr>
              <w:t xml:space="preserve"> </w:t>
            </w:r>
          </w:p>
        </w:tc>
      </w:tr>
      <w:tr w:rsidR="00517231" w:rsidRPr="009455D2" w14:paraId="22A8BFB8" w14:textId="77777777" w:rsidTr="009455D2">
        <w:tc>
          <w:tcPr>
            <w:tcW w:w="2929" w:type="dxa"/>
            <w:tcBorders>
              <w:top w:val="single" w:sz="8" w:space="0" w:color="auto"/>
              <w:left w:val="single" w:sz="8" w:space="0" w:color="auto"/>
              <w:bottom w:val="single" w:sz="8" w:space="0" w:color="auto"/>
              <w:right w:val="single" w:sz="8" w:space="0" w:color="auto"/>
            </w:tcBorders>
          </w:tcPr>
          <w:p w14:paraId="2BB5893A"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Laatu-, turvallisuus- ja riskien hallintaosaaminen</w:t>
            </w:r>
            <w:r w:rsidRPr="009455D2">
              <w:rPr>
                <w:rFonts w:ascii="Tahoma" w:eastAsia="Times New Roman" w:hAnsi="Tahoma" w:cs="Tahoma"/>
                <w:sz w:val="20"/>
                <w:szCs w:val="20"/>
                <w:lang w:eastAsia="fi-FI"/>
              </w:rPr>
              <w:t>  </w:t>
            </w:r>
          </w:p>
          <w:p w14:paraId="11C66DE0" w14:textId="77777777" w:rsidR="00517231" w:rsidRPr="009455D2" w:rsidRDefault="00517231" w:rsidP="00517231">
            <w:pPr>
              <w:spacing w:after="0"/>
              <w:textAlignment w:val="baseline"/>
              <w:rPr>
                <w:rFonts w:ascii="Tahoma" w:eastAsia="Times New Roman" w:hAnsi="Tahoma" w:cs="Tahoma"/>
                <w:b/>
                <w:bCs/>
                <w:sz w:val="20"/>
                <w:szCs w:val="20"/>
                <w:lang w:eastAsia="fi-FI"/>
              </w:rPr>
            </w:pPr>
          </w:p>
        </w:tc>
        <w:tc>
          <w:tcPr>
            <w:tcW w:w="6431" w:type="dxa"/>
            <w:tcBorders>
              <w:top w:val="single" w:sz="8" w:space="0" w:color="auto"/>
              <w:left w:val="single" w:sz="8" w:space="0" w:color="auto"/>
              <w:bottom w:val="single" w:sz="8" w:space="0" w:color="auto"/>
              <w:right w:val="single" w:sz="8" w:space="0" w:color="auto"/>
            </w:tcBorders>
          </w:tcPr>
          <w:p w14:paraId="09B4741E"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laatujärjestelmän edellyttämällä tavalla.  </w:t>
            </w:r>
          </w:p>
          <w:p w14:paraId="6AD75C4B"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arvioi laboratoriotutkimusprosessia ja tulkitsee sen merkitystä potilaan hoidossa tai osana tieteellistä tutkimusta  </w:t>
            </w:r>
          </w:p>
          <w:p w14:paraId="62FC8854"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ottaa huomioon potilas- ja asiakasturvallisuuden työskentelyssään ja luo turvallisen ilmapiirin potilaskontakteissa </w:t>
            </w:r>
          </w:p>
          <w:p w14:paraId="0D06EBB1"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laboratorion potilas- ja työturvallisuusohjeiden ja -säädösten mukaisesti </w:t>
            </w:r>
          </w:p>
          <w:p w14:paraId="5D8C8B5D"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riskien hallintajärjestelmän mukaisesti ja ennakoi riskejä  </w:t>
            </w:r>
          </w:p>
          <w:p w14:paraId="73CB531C" w14:textId="77777777" w:rsidR="0088324F"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osaa toimia poikkeusoloissa ja -tilanteissa  </w:t>
            </w:r>
          </w:p>
          <w:p w14:paraId="0471F3F5" w14:textId="28FE3A0F" w:rsidR="00517231" w:rsidRPr="009455D2" w:rsidRDefault="0088324F" w:rsidP="0088324F">
            <w:pPr>
              <w:pStyle w:val="Luettelokappale"/>
              <w:numPr>
                <w:ilvl w:val="0"/>
                <w:numId w:val="3"/>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kehittää laboratoriotoimintaa laatujärjestelmän ja kestävän kehityksen mukaisesti  </w:t>
            </w:r>
          </w:p>
        </w:tc>
      </w:tr>
      <w:tr w:rsidR="00D610E6" w:rsidRPr="009455D2" w14:paraId="035A1E84" w14:textId="77777777" w:rsidTr="009455D2">
        <w:tc>
          <w:tcPr>
            <w:tcW w:w="2929" w:type="dxa"/>
            <w:tcBorders>
              <w:top w:val="single" w:sz="8" w:space="0" w:color="auto"/>
              <w:left w:val="single" w:sz="8" w:space="0" w:color="auto"/>
              <w:bottom w:val="single" w:sz="8" w:space="0" w:color="auto"/>
              <w:right w:val="single" w:sz="8" w:space="0" w:color="auto"/>
            </w:tcBorders>
          </w:tcPr>
          <w:p w14:paraId="30CDEA9B"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Laboratoriotyön ammattieettinen osaaminen ja ammatillisuus</w:t>
            </w:r>
            <w:r w:rsidRPr="009455D2">
              <w:rPr>
                <w:rFonts w:ascii="Tahoma" w:eastAsia="Times New Roman" w:hAnsi="Tahoma" w:cs="Tahoma"/>
                <w:sz w:val="20"/>
                <w:szCs w:val="20"/>
                <w:lang w:eastAsia="fi-FI"/>
              </w:rPr>
              <w:t>  </w:t>
            </w:r>
          </w:p>
          <w:p w14:paraId="40F59DF4" w14:textId="3ECFB4C9" w:rsidR="00D610E6" w:rsidRPr="009455D2" w:rsidRDefault="00D610E6" w:rsidP="00F27E2D">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037225AC" w14:textId="77777777" w:rsidR="0088324F" w:rsidRPr="009455D2" w:rsidRDefault="0088324F" w:rsidP="0088324F">
            <w:pPr>
              <w:pStyle w:val="Luettelokappale"/>
              <w:numPr>
                <w:ilvl w:val="0"/>
                <w:numId w:val="2"/>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kliinisen laboratorioalan ja terveydenhuollon arvojen ja ammattieettisten periaatteiden mukaisesti  </w:t>
            </w:r>
          </w:p>
          <w:p w14:paraId="4D1BF3BA" w14:textId="77777777" w:rsidR="0088324F" w:rsidRPr="009455D2" w:rsidRDefault="0088324F" w:rsidP="0088324F">
            <w:pPr>
              <w:pStyle w:val="Luettelokappale"/>
              <w:numPr>
                <w:ilvl w:val="0"/>
                <w:numId w:val="2"/>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tuo esiin omia ammattieettisiä näkökulmia sosiaali- ja terveysalalla ja käy ammattieettistä vuoropuhelua  </w:t>
            </w:r>
          </w:p>
          <w:p w14:paraId="446201E8" w14:textId="77777777" w:rsidR="0088324F" w:rsidRPr="009455D2" w:rsidRDefault="0088324F" w:rsidP="0088324F">
            <w:pPr>
              <w:pStyle w:val="Luettelokappale"/>
              <w:numPr>
                <w:ilvl w:val="0"/>
                <w:numId w:val="2"/>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ottaa vastuun ammatillisesta kehittymisestään   </w:t>
            </w:r>
          </w:p>
          <w:p w14:paraId="7EF00B3A" w14:textId="77777777" w:rsidR="0088324F" w:rsidRPr="009455D2" w:rsidRDefault="0088324F" w:rsidP="0088324F">
            <w:pPr>
              <w:pStyle w:val="Luettelokappale"/>
              <w:numPr>
                <w:ilvl w:val="0"/>
                <w:numId w:val="2"/>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tietosuojan edellyttämällä tavalla potilas - ja tutkimustyössä   </w:t>
            </w:r>
          </w:p>
          <w:p w14:paraId="59EBAA21" w14:textId="77777777" w:rsidR="0088324F" w:rsidRPr="009455D2" w:rsidRDefault="0088324F" w:rsidP="0088324F">
            <w:pPr>
              <w:pStyle w:val="Luettelokappale"/>
              <w:numPr>
                <w:ilvl w:val="0"/>
                <w:numId w:val="2"/>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käsittelee biologista materiaalia lainsäädännön edellyttämällä tavalla ja toimii potilaan oikeuksia kunnioittaen   </w:t>
            </w:r>
          </w:p>
          <w:p w14:paraId="45DB2653" w14:textId="5DF767A1" w:rsidR="00D610E6" w:rsidRPr="009455D2" w:rsidRDefault="0088324F" w:rsidP="0088324F">
            <w:pPr>
              <w:pStyle w:val="Luettelokappale"/>
              <w:numPr>
                <w:ilvl w:val="0"/>
                <w:numId w:val="2"/>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kollegiaalisesti ja kehittää työyhteisöä eettisesti kestävällä tavalla  </w:t>
            </w:r>
          </w:p>
        </w:tc>
      </w:tr>
      <w:tr w:rsidR="00D610E6" w:rsidRPr="009455D2" w14:paraId="7BB38788" w14:textId="77777777" w:rsidTr="009455D2">
        <w:tc>
          <w:tcPr>
            <w:tcW w:w="2929" w:type="dxa"/>
            <w:tcBorders>
              <w:top w:val="single" w:sz="8" w:space="0" w:color="auto"/>
              <w:left w:val="single" w:sz="8" w:space="0" w:color="auto"/>
              <w:bottom w:val="single" w:sz="8" w:space="0" w:color="auto"/>
              <w:right w:val="single" w:sz="8" w:space="0" w:color="auto"/>
            </w:tcBorders>
          </w:tcPr>
          <w:p w14:paraId="3D9A983D" w14:textId="77777777" w:rsidR="00517231" w:rsidRPr="009455D2" w:rsidRDefault="00517231" w:rsidP="00517231">
            <w:pPr>
              <w:spacing w:after="0"/>
              <w:textAlignment w:val="baseline"/>
              <w:rPr>
                <w:rFonts w:ascii="Tahoma" w:eastAsia="Times New Roman" w:hAnsi="Tahoma" w:cs="Tahoma"/>
                <w:sz w:val="20"/>
                <w:szCs w:val="20"/>
                <w:lang w:eastAsia="fi-FI"/>
              </w:rPr>
            </w:pPr>
            <w:r w:rsidRPr="009455D2">
              <w:rPr>
                <w:rFonts w:ascii="Tahoma" w:eastAsia="Times New Roman" w:hAnsi="Tahoma" w:cs="Tahoma"/>
                <w:b/>
                <w:bCs/>
                <w:sz w:val="20"/>
                <w:szCs w:val="20"/>
                <w:lang w:eastAsia="fi-FI"/>
              </w:rPr>
              <w:t>Tutkimus-, kehittämis- ja johtamisosaaminen</w:t>
            </w:r>
            <w:r w:rsidRPr="009455D2">
              <w:rPr>
                <w:rFonts w:ascii="Tahoma" w:eastAsia="Times New Roman" w:hAnsi="Tahoma" w:cs="Tahoma"/>
                <w:sz w:val="20"/>
                <w:szCs w:val="20"/>
                <w:lang w:eastAsia="fi-FI"/>
              </w:rPr>
              <w:t>  </w:t>
            </w:r>
          </w:p>
          <w:p w14:paraId="335151B2" w14:textId="41574CAD" w:rsidR="00D610E6" w:rsidRPr="009455D2" w:rsidRDefault="00D610E6" w:rsidP="00F27E2D">
            <w:pPr>
              <w:rPr>
                <w:rFonts w:ascii="Tahoma" w:hAnsi="Tahoma" w:cs="Tahoma"/>
                <w:snapToGrid w:val="0"/>
                <w:sz w:val="20"/>
                <w:szCs w:val="20"/>
              </w:rPr>
            </w:pPr>
          </w:p>
        </w:tc>
        <w:tc>
          <w:tcPr>
            <w:tcW w:w="6431" w:type="dxa"/>
            <w:tcBorders>
              <w:top w:val="single" w:sz="8" w:space="0" w:color="auto"/>
              <w:left w:val="single" w:sz="8" w:space="0" w:color="auto"/>
              <w:bottom w:val="single" w:sz="8" w:space="0" w:color="auto"/>
              <w:right w:val="single" w:sz="8" w:space="0" w:color="auto"/>
            </w:tcBorders>
          </w:tcPr>
          <w:p w14:paraId="48AF7C34" w14:textId="77777777" w:rsidR="0088324F" w:rsidRPr="009455D2" w:rsidRDefault="0088324F" w:rsidP="0088324F">
            <w:pPr>
              <w:pStyle w:val="Luettelokappale"/>
              <w:numPr>
                <w:ilvl w:val="0"/>
                <w:numId w:val="1"/>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osallistuu terveydenhuollon ja kliinisen laboratoriotoiminnan kehittämishankkeisiin ja -projekteihin moniammatillisissa tiimeissä  </w:t>
            </w:r>
          </w:p>
          <w:p w14:paraId="0F3CB90D" w14:textId="77777777" w:rsidR="0088324F" w:rsidRPr="009455D2" w:rsidRDefault="0088324F" w:rsidP="0088324F">
            <w:pPr>
              <w:pStyle w:val="Luettelokappale"/>
              <w:numPr>
                <w:ilvl w:val="0"/>
                <w:numId w:val="1"/>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sisäisen yrittäjyyden periaatteiden mukaisesti ja toimii yrittäjämäisesti eri toimintaympäristöissä  </w:t>
            </w:r>
          </w:p>
          <w:p w14:paraId="2793D941" w14:textId="77777777" w:rsidR="0088324F" w:rsidRPr="009455D2" w:rsidRDefault="0088324F" w:rsidP="0088324F">
            <w:pPr>
              <w:pStyle w:val="Luettelokappale"/>
              <w:numPr>
                <w:ilvl w:val="0"/>
                <w:numId w:val="1"/>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hyödyntää asiantuntevasti näyttöön perustuvaa tietoa terveysalan laboratoriopalvelutuotantoprosessissa ja sen kehittämisessä  </w:t>
            </w:r>
          </w:p>
          <w:p w14:paraId="6E02488F" w14:textId="77777777" w:rsidR="0088324F" w:rsidRPr="009455D2" w:rsidRDefault="0088324F" w:rsidP="0088324F">
            <w:pPr>
              <w:pStyle w:val="Luettelokappale"/>
              <w:numPr>
                <w:ilvl w:val="0"/>
                <w:numId w:val="1"/>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lastRenderedPageBreak/>
              <w:t>toimii taloudellisesti ja kustannusvaikuttavasti sekä markkinoi terveysalan laboratoriopalvelujen asiantuntijuuttaan hyödynnettäväksi potilaan hoidossa   </w:t>
            </w:r>
          </w:p>
          <w:p w14:paraId="68A68DC2" w14:textId="77777777" w:rsidR="0088324F" w:rsidRPr="009455D2" w:rsidRDefault="0088324F" w:rsidP="0088324F">
            <w:pPr>
              <w:pStyle w:val="Luettelokappale"/>
              <w:numPr>
                <w:ilvl w:val="0"/>
                <w:numId w:val="1"/>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osallistuu talouden suunnitteluun, tuotteiden hinnoitteluun sekä palveluiden hankintaan yhteistyössä muiden ammattilaisten kanssa  </w:t>
            </w:r>
          </w:p>
          <w:p w14:paraId="58993666" w14:textId="77777777" w:rsidR="0088324F" w:rsidRPr="009455D2" w:rsidRDefault="0088324F" w:rsidP="0088324F">
            <w:pPr>
              <w:pStyle w:val="Luettelokappale"/>
              <w:numPr>
                <w:ilvl w:val="0"/>
                <w:numId w:val="1"/>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toimii tiimivastaavana tai vastuutehtävissä   </w:t>
            </w:r>
          </w:p>
          <w:p w14:paraId="64A07BA0" w14:textId="0AB2C177" w:rsidR="00D610E6" w:rsidRPr="009455D2" w:rsidRDefault="0088324F" w:rsidP="0088324F">
            <w:pPr>
              <w:pStyle w:val="Luettelokappale"/>
              <w:numPr>
                <w:ilvl w:val="0"/>
                <w:numId w:val="1"/>
              </w:numPr>
              <w:spacing w:after="0"/>
              <w:textAlignment w:val="baseline"/>
              <w:rPr>
                <w:rFonts w:ascii="Tahoma" w:eastAsia="Times New Roman" w:hAnsi="Tahoma" w:cs="Tahoma"/>
                <w:sz w:val="20"/>
                <w:szCs w:val="20"/>
                <w:lang w:eastAsia="fi-FI"/>
              </w:rPr>
            </w:pPr>
            <w:r w:rsidRPr="009455D2">
              <w:rPr>
                <w:rFonts w:ascii="Tahoma" w:eastAsia="Times New Roman" w:hAnsi="Tahoma" w:cs="Tahoma"/>
                <w:sz w:val="20"/>
                <w:szCs w:val="20"/>
                <w:lang w:eastAsia="fi-FI"/>
              </w:rPr>
              <w:t>kehittää työelämäyhteyksiä ja asiantuntijaverkostoja sekä viestintä- ja vuorovaikutustilanteita   </w:t>
            </w:r>
            <w:r w:rsidR="00D610E6" w:rsidRPr="009455D2">
              <w:rPr>
                <w:rFonts w:ascii="Tahoma" w:hAnsi="Tahoma" w:cs="Tahoma"/>
                <w:snapToGrid w:val="0"/>
                <w:sz w:val="20"/>
                <w:szCs w:val="20"/>
                <w:lang w:val="fi"/>
              </w:rPr>
              <w:t xml:space="preserve"> </w:t>
            </w:r>
          </w:p>
        </w:tc>
      </w:tr>
    </w:tbl>
    <w:p w14:paraId="7D07D83A" w14:textId="77777777" w:rsidR="00D610E6" w:rsidRPr="009455D2" w:rsidRDefault="00D610E6">
      <w:pPr>
        <w:rPr>
          <w:rFonts w:ascii="Tahoma" w:hAnsi="Tahoma" w:cs="Tahoma"/>
          <w:sz w:val="20"/>
          <w:szCs w:val="20"/>
          <w:lang w:val="fi"/>
        </w:rPr>
      </w:pPr>
    </w:p>
    <w:sectPr w:rsidR="00D610E6" w:rsidRPr="00945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42B"/>
    <w:multiLevelType w:val="multilevel"/>
    <w:tmpl w:val="11B0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2" w15:restartNumberingAfterBreak="0">
    <w:nsid w:val="0422452B"/>
    <w:multiLevelType w:val="hybridMultilevel"/>
    <w:tmpl w:val="956E46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C20232"/>
    <w:multiLevelType w:val="hybridMultilevel"/>
    <w:tmpl w:val="DDAA48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5" w15:restartNumberingAfterBreak="0">
    <w:nsid w:val="0F03075B"/>
    <w:multiLevelType w:val="hybridMultilevel"/>
    <w:tmpl w:val="9746E9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7" w15:restartNumberingAfterBreak="0">
    <w:nsid w:val="15F05550"/>
    <w:multiLevelType w:val="hybridMultilevel"/>
    <w:tmpl w:val="5FACBC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862E63"/>
    <w:multiLevelType w:val="multilevel"/>
    <w:tmpl w:val="9D6E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EB2024"/>
    <w:multiLevelType w:val="multilevel"/>
    <w:tmpl w:val="8C94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11"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12"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13" w15:restartNumberingAfterBreak="0">
    <w:nsid w:val="33091BB7"/>
    <w:multiLevelType w:val="hybridMultilevel"/>
    <w:tmpl w:val="E9C022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5" w15:restartNumberingAfterBreak="0">
    <w:nsid w:val="362855E6"/>
    <w:multiLevelType w:val="multilevel"/>
    <w:tmpl w:val="61E6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673986"/>
    <w:multiLevelType w:val="hybridMultilevel"/>
    <w:tmpl w:val="0AAA6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8"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9"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20" w15:restartNumberingAfterBreak="0">
    <w:nsid w:val="4DAD227A"/>
    <w:multiLevelType w:val="multilevel"/>
    <w:tmpl w:val="B4AC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0F3541"/>
    <w:multiLevelType w:val="multilevel"/>
    <w:tmpl w:val="5BA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F65EDA"/>
    <w:multiLevelType w:val="hybridMultilevel"/>
    <w:tmpl w:val="2B3287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5490085"/>
    <w:multiLevelType w:val="hybridMultilevel"/>
    <w:tmpl w:val="4FB0A3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5"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6"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7" w15:restartNumberingAfterBreak="0">
    <w:nsid w:val="71E11244"/>
    <w:multiLevelType w:val="hybridMultilevel"/>
    <w:tmpl w:val="D9E4B3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11173678">
    <w:abstractNumId w:val="12"/>
  </w:num>
  <w:num w:numId="2" w16cid:durableId="1268008131">
    <w:abstractNumId w:val="24"/>
  </w:num>
  <w:num w:numId="3" w16cid:durableId="315687895">
    <w:abstractNumId w:val="1"/>
  </w:num>
  <w:num w:numId="4" w16cid:durableId="1895578024">
    <w:abstractNumId w:val="17"/>
  </w:num>
  <w:num w:numId="5" w16cid:durableId="478888857">
    <w:abstractNumId w:val="10"/>
  </w:num>
  <w:num w:numId="6" w16cid:durableId="515386532">
    <w:abstractNumId w:val="14"/>
  </w:num>
  <w:num w:numId="7" w16cid:durableId="226381652">
    <w:abstractNumId w:val="26"/>
  </w:num>
  <w:num w:numId="8" w16cid:durableId="1671562353">
    <w:abstractNumId w:val="0"/>
  </w:num>
  <w:num w:numId="9" w16cid:durableId="1127697250">
    <w:abstractNumId w:val="27"/>
  </w:num>
  <w:num w:numId="10" w16cid:durableId="1043168031">
    <w:abstractNumId w:val="22"/>
  </w:num>
  <w:num w:numId="11" w16cid:durableId="819083028">
    <w:abstractNumId w:val="23"/>
  </w:num>
  <w:num w:numId="12" w16cid:durableId="1299645468">
    <w:abstractNumId w:val="15"/>
  </w:num>
  <w:num w:numId="13" w16cid:durableId="68890035">
    <w:abstractNumId w:val="3"/>
  </w:num>
  <w:num w:numId="14" w16cid:durableId="1549562314">
    <w:abstractNumId w:val="9"/>
  </w:num>
  <w:num w:numId="15" w16cid:durableId="8071765">
    <w:abstractNumId w:val="5"/>
  </w:num>
  <w:num w:numId="16" w16cid:durableId="1200774992">
    <w:abstractNumId w:val="20"/>
  </w:num>
  <w:num w:numId="17" w16cid:durableId="493298725">
    <w:abstractNumId w:val="2"/>
  </w:num>
  <w:num w:numId="18" w16cid:durableId="1079135340">
    <w:abstractNumId w:val="21"/>
  </w:num>
  <w:num w:numId="19" w16cid:durableId="421150421">
    <w:abstractNumId w:val="13"/>
  </w:num>
  <w:num w:numId="20" w16cid:durableId="416099437">
    <w:abstractNumId w:val="7"/>
  </w:num>
  <w:num w:numId="21" w16cid:durableId="737479391">
    <w:abstractNumId w:val="8"/>
  </w:num>
  <w:num w:numId="22" w16cid:durableId="907181633">
    <w:abstractNumId w:val="16"/>
  </w:num>
  <w:num w:numId="23" w16cid:durableId="1815297472">
    <w:abstractNumId w:val="25"/>
  </w:num>
  <w:num w:numId="24" w16cid:durableId="947809355">
    <w:abstractNumId w:val="11"/>
  </w:num>
  <w:num w:numId="25" w16cid:durableId="735860181">
    <w:abstractNumId w:val="19"/>
  </w:num>
  <w:num w:numId="26" w16cid:durableId="1096242740">
    <w:abstractNumId w:val="4"/>
  </w:num>
  <w:num w:numId="27" w16cid:durableId="1418331373">
    <w:abstractNumId w:val="6"/>
  </w:num>
  <w:num w:numId="28" w16cid:durableId="1532989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E6"/>
    <w:rsid w:val="00004F79"/>
    <w:rsid w:val="00321DBB"/>
    <w:rsid w:val="0032533B"/>
    <w:rsid w:val="003F1222"/>
    <w:rsid w:val="004A231E"/>
    <w:rsid w:val="00517231"/>
    <w:rsid w:val="00581C73"/>
    <w:rsid w:val="006601F3"/>
    <w:rsid w:val="00714DDB"/>
    <w:rsid w:val="007458CC"/>
    <w:rsid w:val="007C3D6C"/>
    <w:rsid w:val="008233A6"/>
    <w:rsid w:val="00880686"/>
    <w:rsid w:val="0088324F"/>
    <w:rsid w:val="009455D2"/>
    <w:rsid w:val="00A354BF"/>
    <w:rsid w:val="00AA75A9"/>
    <w:rsid w:val="00AE243F"/>
    <w:rsid w:val="00C00925"/>
    <w:rsid w:val="00D042E3"/>
    <w:rsid w:val="00D42602"/>
    <w:rsid w:val="00D610E6"/>
    <w:rsid w:val="00D85FD4"/>
    <w:rsid w:val="00DA1D7C"/>
    <w:rsid w:val="00E37B76"/>
    <w:rsid w:val="00EE4A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D7CD"/>
  <w15:chartTrackingRefBased/>
  <w15:docId w15:val="{D000F616-E9FD-4FBF-A963-8F0C943A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E37B7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8324F"/>
    <w:pPr>
      <w:spacing w:after="220" w:line="240" w:lineRule="auto"/>
      <w:ind w:left="720"/>
      <w:contextualSpacing/>
    </w:pPr>
    <w:rPr>
      <w:rFonts w:ascii="Arial" w:hAnsi="Arial"/>
    </w:rPr>
  </w:style>
  <w:style w:type="character" w:styleId="Hyperlinkki">
    <w:name w:val="Hyperlink"/>
    <w:basedOn w:val="Kappaleenoletusfontti"/>
    <w:uiPriority w:val="99"/>
    <w:unhideWhenUsed/>
    <w:rsid w:val="00D042E3"/>
    <w:rPr>
      <w:color w:val="0563C1" w:themeColor="hyperlink"/>
      <w:u w:val="single"/>
    </w:rPr>
  </w:style>
  <w:style w:type="character" w:styleId="Ratkaisematonmaininta">
    <w:name w:val="Unresolved Mention"/>
    <w:basedOn w:val="Kappaleenoletusfontti"/>
    <w:uiPriority w:val="99"/>
    <w:semiHidden/>
    <w:unhideWhenUsed/>
    <w:rsid w:val="00D042E3"/>
    <w:rPr>
      <w:color w:val="605E5C"/>
      <w:shd w:val="clear" w:color="auto" w:fill="E1DFDD"/>
    </w:rPr>
  </w:style>
  <w:style w:type="table" w:styleId="TaulukkoRuudukko">
    <w:name w:val="Table Grid"/>
    <w:basedOn w:val="Normaalitaulukko"/>
    <w:uiPriority w:val="59"/>
    <w:rsid w:val="00945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E37B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lex.fi/fi/laki/alkup/2020/202000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1678</Words>
  <Characters>9566</Characters>
  <Application>Microsoft Office Word</Application>
  <DocSecurity>0</DocSecurity>
  <Lines>79</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Kolehmainen</dc:creator>
  <cp:keywords/>
  <dc:description/>
  <cp:lastModifiedBy>Taina Moilanen</cp:lastModifiedBy>
  <cp:revision>8</cp:revision>
  <cp:lastPrinted>2024-09-03T10:27:00Z</cp:lastPrinted>
  <dcterms:created xsi:type="dcterms:W3CDTF">2024-08-30T11:41:00Z</dcterms:created>
  <dcterms:modified xsi:type="dcterms:W3CDTF">2024-09-03T10:41:00Z</dcterms:modified>
</cp:coreProperties>
</file>