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6E68" w14:textId="418B9C9A" w:rsidR="00EA3FAF" w:rsidRDefault="00EA3FAF" w:rsidP="00EF2AC2">
      <w:pPr>
        <w:rPr>
          <w:rFonts w:ascii="Tahoma" w:hAnsi="Tahoma" w:cs="Tahoma"/>
          <w:b/>
          <w:bCs/>
        </w:rPr>
      </w:pPr>
      <w:r w:rsidRPr="00EA3FAF">
        <w:rPr>
          <w:rFonts w:ascii="Tahoma" w:hAnsi="Tahoma" w:cs="Tahoma"/>
          <w:b/>
          <w:bCs/>
        </w:rPr>
        <w:t>Osaamistavoitteet</w:t>
      </w:r>
    </w:p>
    <w:p w14:paraId="24038747" w14:textId="366985A3" w:rsidR="00EA3FAF" w:rsidRDefault="00EA3FAF" w:rsidP="00EF2AC2">
      <w:pPr>
        <w:rPr>
          <w:rFonts w:ascii="Tahoma" w:hAnsi="Tahoma" w:cs="Tahoma"/>
          <w:b/>
          <w:bCs/>
        </w:rPr>
      </w:pPr>
    </w:p>
    <w:p w14:paraId="218995DC" w14:textId="37905014" w:rsidR="00EA3FAF" w:rsidRPr="00906322" w:rsidRDefault="006B6B41" w:rsidP="00EA3FAF">
      <w:pPr>
        <w:spacing w:line="360" w:lineRule="auto"/>
        <w:rPr>
          <w:rFonts w:ascii="Tahoma" w:hAnsi="Tahoma" w:cs="Tahoma"/>
          <w:b/>
          <w:bCs/>
          <w:color w:val="000000" w:themeColor="text1"/>
        </w:rPr>
      </w:pPr>
      <w:r>
        <w:rPr>
          <w:rFonts w:ascii="Tahoma" w:eastAsia="Tahoma" w:hAnsi="Tahoma" w:cs="Tahoma"/>
          <w:sz w:val="20"/>
          <w:szCs w:val="20"/>
        </w:rPr>
        <w:t>Kätilön</w:t>
      </w:r>
      <w:r w:rsidR="00EA3FAF" w:rsidRPr="513A8252">
        <w:rPr>
          <w:rFonts w:ascii="Tahoma" w:eastAsia="Tahoma" w:hAnsi="Tahoma" w:cs="Tahoma"/>
          <w:sz w:val="20"/>
          <w:szCs w:val="20"/>
        </w:rPr>
        <w:t xml:space="preserve"> koulutus on eurooppalaista ja suomalaista tasoa 6 (</w:t>
      </w:r>
      <w:hyperlink r:id="rId9">
        <w:r w:rsidR="00EA3FAF" w:rsidRPr="513A8252">
          <w:rPr>
            <w:rStyle w:val="Hyperlinkki"/>
            <w:rFonts w:ascii="Tahoma" w:eastAsia="Tahoma" w:hAnsi="Tahoma" w:cs="Tahoma"/>
            <w:sz w:val="20"/>
            <w:szCs w:val="20"/>
          </w:rPr>
          <w:t>Kansallinen viitekehys</w:t>
        </w:r>
      </w:hyperlink>
      <w:r w:rsidR="00EA3FAF"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00EA3FAF" w14:paraId="3E07E737" w14:textId="77777777" w:rsidTr="006D0A9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3646D730"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56BA241A"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00EA3FAF" w14:paraId="27DBB9F7" w14:textId="77777777" w:rsidTr="006D0A9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E06CA"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975D1B"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EA3FAF" w14:paraId="474B773E" w14:textId="77777777" w:rsidTr="006D0A9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9F49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97070"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EA3FAF" w14:paraId="3C75D398"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A575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5B24C"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EA3FAF" w14:paraId="5F16931D" w14:textId="77777777" w:rsidTr="006D0A9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433AB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309025"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EA3FAF" w14:paraId="59A8298C"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1697CE"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A6C42"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234EB402" w14:textId="77777777" w:rsidR="00EA3FAF" w:rsidRDefault="00EA3FAF" w:rsidP="00EA3FAF">
      <w:pPr>
        <w:spacing w:beforeAutospacing="1" w:afterAutospacing="1"/>
        <w:rPr>
          <w:rFonts w:ascii="Tahoma" w:hAnsi="Tahoma" w:cs="Tahoma"/>
          <w:b/>
          <w:bCs/>
          <w:color w:val="000000" w:themeColor="text1"/>
        </w:rPr>
      </w:pPr>
    </w:p>
    <w:p w14:paraId="1D5C6388" w14:textId="77777777" w:rsidR="00EA3FAF" w:rsidRDefault="00EA3FAF" w:rsidP="00EA3FAF">
      <w:pPr>
        <w:spacing w:after="160" w:line="259" w:lineRule="auto"/>
        <w:rPr>
          <w:rFonts w:ascii="Tahoma" w:hAnsi="Tahoma" w:cs="Tahoma"/>
          <w:b/>
          <w:bCs/>
          <w:color w:val="000000" w:themeColor="text1"/>
        </w:rPr>
      </w:pPr>
      <w:r>
        <w:rPr>
          <w:rFonts w:ascii="Tahoma" w:hAnsi="Tahoma" w:cs="Tahoma"/>
          <w:b/>
          <w:bCs/>
          <w:color w:val="000000" w:themeColor="text1"/>
        </w:rPr>
        <w:br w:type="page"/>
      </w:r>
    </w:p>
    <w:p w14:paraId="7C6311B9" w14:textId="77777777" w:rsidR="00EA3FAF" w:rsidRDefault="00EA3FAF" w:rsidP="00EA3FAF">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7FABE4AF" w14:textId="05B4FDAC" w:rsidR="00EA3FAF" w:rsidRDefault="006B6B41" w:rsidP="00EA3FAF">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Kätilön</w:t>
      </w:r>
      <w:r w:rsidR="0035423D">
        <w:rPr>
          <w:rFonts w:ascii="Tahoma" w:eastAsia="Tahoma" w:hAnsi="Tahoma" w:cs="Tahoma"/>
          <w:color w:val="000000" w:themeColor="text1"/>
          <w:sz w:val="20"/>
          <w:szCs w:val="20"/>
          <w:lang w:val="fi"/>
        </w:rPr>
        <w:t xml:space="preserve"> / </w:t>
      </w:r>
      <w:r w:rsidR="00EA3FAF">
        <w:rPr>
          <w:rFonts w:ascii="Tahoma" w:eastAsia="Tahoma" w:hAnsi="Tahoma" w:cs="Tahoma"/>
          <w:color w:val="000000" w:themeColor="text1"/>
          <w:sz w:val="20"/>
          <w:szCs w:val="20"/>
          <w:lang w:val="fi"/>
        </w:rPr>
        <w:t>Sairaanhoitajan</w:t>
      </w:r>
      <w:r w:rsidR="00EA3FAF"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00EA3FAF" w:rsidRPr="513A8252">
        <w:rPr>
          <w:rFonts w:ascii="Tahoma" w:eastAsia="Tahoma" w:hAnsi="Tahoma" w:cs="Tahoma"/>
          <w:color w:val="000000" w:themeColor="text1"/>
          <w:sz w:val="20"/>
          <w:szCs w:val="20"/>
          <w:lang w:val="fi"/>
        </w:rPr>
        <w:t>Arenen</w:t>
      </w:r>
      <w:proofErr w:type="spellEnd"/>
      <w:r w:rsidR="00EA3FAF" w:rsidRPr="513A8252">
        <w:rPr>
          <w:rFonts w:ascii="Tahoma" w:eastAsia="Tahoma" w:hAnsi="Tahoma" w:cs="Tahoma"/>
          <w:color w:val="000000" w:themeColor="text1"/>
          <w:sz w:val="20"/>
          <w:szCs w:val="20"/>
          <w:lang w:val="fi"/>
        </w:rPr>
        <w:t xml:space="preserve"> (Ammattikorkeakoulujen rehtorineuvosto) suositusta.</w:t>
      </w:r>
    </w:p>
    <w:p w14:paraId="6BBB9332" w14:textId="77777777" w:rsidR="00EA3FAF" w:rsidRDefault="00EA3FAF" w:rsidP="00EA3FAF">
      <w:pPr>
        <w:rPr>
          <w:rFonts w:ascii="Tahoma" w:eastAsia="Tahoma" w:hAnsi="Tahoma" w:cs="Tahoma"/>
          <w:color w:val="000000" w:themeColor="text1"/>
          <w:sz w:val="20"/>
          <w:szCs w:val="20"/>
          <w:lang w:val="fi"/>
        </w:rPr>
      </w:pPr>
    </w:p>
    <w:tbl>
      <w:tblPr>
        <w:tblW w:w="0" w:type="auto"/>
        <w:tblInd w:w="105" w:type="dxa"/>
        <w:tblLayout w:type="fixed"/>
        <w:tblLook w:val="01E0" w:firstRow="1" w:lastRow="1" w:firstColumn="1" w:lastColumn="1" w:noHBand="0" w:noVBand="0"/>
      </w:tblPr>
      <w:tblGrid>
        <w:gridCol w:w="2940"/>
        <w:gridCol w:w="6420"/>
      </w:tblGrid>
      <w:tr w:rsidR="00EA3FAF" w14:paraId="293D6EDC" w14:textId="77777777" w:rsidTr="006D0A94">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0070FECC" w14:textId="77777777" w:rsidR="00EA3FAF" w:rsidRDefault="00EA3FAF" w:rsidP="006D0A94">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09EB76E9" w14:textId="77777777" w:rsidR="00EA3FAF" w:rsidRDefault="00EA3FAF" w:rsidP="006D0A94">
            <w:r>
              <w:br/>
            </w:r>
            <w:r w:rsidRPr="61205BC3">
              <w:rPr>
                <w:rFonts w:ascii="Tahoma" w:eastAsia="Tahoma" w:hAnsi="Tahoma" w:cs="Tahoma"/>
                <w:b/>
                <w:bCs/>
                <w:color w:val="FFFFFF" w:themeColor="background1"/>
                <w:sz w:val="20"/>
                <w:szCs w:val="20"/>
              </w:rPr>
              <w:t xml:space="preserve">Osaamisen kuvaus </w:t>
            </w:r>
          </w:p>
        </w:tc>
      </w:tr>
      <w:tr w:rsidR="00EA3FAF" w14:paraId="73D65605" w14:textId="77777777" w:rsidTr="006D0A94">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00EA3FAF" w14:paraId="14E8E9B8" w14:textId="77777777" w:rsidTr="006D0A94">
              <w:trPr>
                <w:trHeight w:val="2025"/>
              </w:trPr>
              <w:tc>
                <w:tcPr>
                  <w:tcW w:w="2820" w:type="dxa"/>
                  <w:tcBorders>
                    <w:top w:val="nil"/>
                    <w:left w:val="nil"/>
                    <w:bottom w:val="nil"/>
                    <w:right w:val="nil"/>
                  </w:tcBorders>
                </w:tcPr>
                <w:p w14:paraId="34D2C554" w14:textId="69C3805F" w:rsidR="00EA3FAF" w:rsidRPr="00EA3FAF" w:rsidRDefault="00EA3FAF" w:rsidP="006D0A94">
                  <w:pPr>
                    <w:rPr>
                      <w:rFonts w:ascii="Tahoma" w:hAnsi="Tahoma" w:cs="Tahoma"/>
                      <w:sz w:val="20"/>
                      <w:szCs w:val="20"/>
                    </w:rPr>
                  </w:pPr>
                  <w:proofErr w:type="spellStart"/>
                  <w:r w:rsidRPr="00EA3FAF">
                    <w:rPr>
                      <w:rFonts w:ascii="Tahoma" w:hAnsi="Tahoma" w:cs="Tahoma"/>
                      <w:b/>
                      <w:bCs/>
                      <w:color w:val="000000" w:themeColor="text1"/>
                      <w:sz w:val="20"/>
                      <w:szCs w:val="20"/>
                    </w:rPr>
                    <w:t>Oppimaan</w:t>
                  </w:r>
                  <w:proofErr w:type="spellEnd"/>
                  <w:r w:rsidRPr="00EA3FAF">
                    <w:rPr>
                      <w:rFonts w:ascii="Tahoma" w:hAnsi="Tahoma" w:cs="Tahoma"/>
                      <w:b/>
                      <w:bCs/>
                      <w:color w:val="000000" w:themeColor="text1"/>
                      <w:sz w:val="20"/>
                      <w:szCs w:val="20"/>
                    </w:rPr>
                    <w:t xml:space="preserve"> </w:t>
                  </w:r>
                  <w:proofErr w:type="spellStart"/>
                  <w:r w:rsidRPr="00EA3FAF">
                    <w:rPr>
                      <w:rFonts w:ascii="Tahoma" w:hAnsi="Tahoma" w:cs="Tahoma"/>
                      <w:b/>
                      <w:bCs/>
                      <w:color w:val="000000" w:themeColor="text1"/>
                      <w:sz w:val="20"/>
                      <w:szCs w:val="20"/>
                    </w:rPr>
                    <w:t>op</w:t>
                  </w:r>
                  <w:r w:rsidR="009477CE">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roofErr w:type="spellEnd"/>
                </w:p>
              </w:tc>
            </w:tr>
          </w:tbl>
          <w:p w14:paraId="465AEA88" w14:textId="77777777" w:rsidR="00EA3FAF" w:rsidRDefault="00EA3FAF" w:rsidP="006D0A94">
            <w:pPr>
              <w:rPr>
                <w:rFonts w:ascii="Tahoma" w:eastAsia="Tahoma" w:hAnsi="Tahoma" w:cs="Tahoma"/>
                <w:sz w:val="20"/>
                <w:szCs w:val="20"/>
                <w:lang w:val="fi"/>
              </w:rPr>
            </w:pPr>
          </w:p>
          <w:p w14:paraId="28E44BD2" w14:textId="77777777" w:rsidR="00EA3FAF" w:rsidRDefault="00EA3FAF" w:rsidP="006D0A94">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93D825E" w14:textId="4D9DDC3A" w:rsidR="00EA3FAF" w:rsidRDefault="00EA3FAF" w:rsidP="006D0A9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3C166F44" w14:textId="77777777" w:rsidR="00B91A11" w:rsidRDefault="00B91A11" w:rsidP="006D0A94">
            <w:pPr>
              <w:rPr>
                <w:rFonts w:ascii="Tahoma" w:eastAsia="Tahoma" w:hAnsi="Tahoma" w:cs="Tahoma"/>
                <w:color w:val="000000" w:themeColor="text1"/>
                <w:sz w:val="20"/>
                <w:szCs w:val="20"/>
                <w:lang w:val="fi"/>
              </w:rPr>
            </w:pPr>
          </w:p>
          <w:p w14:paraId="27BF2A24"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BC06052"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E3C214D"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EA3FAF" w14:paraId="39E61C31" w14:textId="77777777" w:rsidTr="006D0A94">
        <w:tc>
          <w:tcPr>
            <w:tcW w:w="2940" w:type="dxa"/>
            <w:tcBorders>
              <w:top w:val="single" w:sz="8" w:space="0" w:color="auto"/>
              <w:left w:val="single" w:sz="8" w:space="0" w:color="auto"/>
              <w:bottom w:val="single" w:sz="8" w:space="0" w:color="auto"/>
              <w:right w:val="single" w:sz="8" w:space="0" w:color="auto"/>
            </w:tcBorders>
          </w:tcPr>
          <w:p w14:paraId="00AEEFDD" w14:textId="77777777" w:rsidR="00EA3FAF" w:rsidRDefault="00EA3FAF" w:rsidP="006D0A9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2349014" w14:textId="43B76782"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6E0ABDF7" w14:textId="77777777" w:rsidR="00B91A11" w:rsidRDefault="00B91A11" w:rsidP="006D0A94">
            <w:pPr>
              <w:rPr>
                <w:rFonts w:ascii="Tahoma" w:eastAsia="Tahoma" w:hAnsi="Tahoma" w:cs="Tahoma"/>
                <w:sz w:val="20"/>
                <w:szCs w:val="20"/>
                <w:lang w:val="fi"/>
              </w:rPr>
            </w:pPr>
          </w:p>
          <w:p w14:paraId="45884235"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1760C2A0"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6171FA8"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70265E53"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0AFD7E62"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EA3FAF" w14:paraId="5FFD14C6" w14:textId="77777777" w:rsidTr="006D0A94">
        <w:trPr>
          <w:trHeight w:val="1785"/>
        </w:trPr>
        <w:tc>
          <w:tcPr>
            <w:tcW w:w="2940" w:type="dxa"/>
            <w:tcBorders>
              <w:top w:val="single" w:sz="8" w:space="0" w:color="auto"/>
              <w:left w:val="single" w:sz="8" w:space="0" w:color="auto"/>
              <w:bottom w:val="single" w:sz="8" w:space="0" w:color="auto"/>
              <w:right w:val="single" w:sz="8" w:space="0" w:color="auto"/>
            </w:tcBorders>
          </w:tcPr>
          <w:p w14:paraId="4BD44C2E"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2A7B6C62" w14:textId="2D26A178"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3E0D526F" w14:textId="77777777" w:rsidR="00B91A11" w:rsidRDefault="00B91A11" w:rsidP="006D0A94">
            <w:pPr>
              <w:rPr>
                <w:rFonts w:ascii="Tahoma" w:eastAsia="Tahoma" w:hAnsi="Tahoma" w:cs="Tahoma"/>
                <w:sz w:val="20"/>
                <w:szCs w:val="20"/>
                <w:lang w:val="fi"/>
              </w:rPr>
            </w:pPr>
          </w:p>
          <w:p w14:paraId="5BF9C61D"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18323090"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587DB89C"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A2030A1"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0FF73908"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p w14:paraId="6FF68945" w14:textId="20203E00" w:rsidR="00B91A11" w:rsidRDefault="00B91A11" w:rsidP="00B91A11">
            <w:pPr>
              <w:pStyle w:val="Luettelokappale"/>
              <w:rPr>
                <w:rFonts w:ascii="Tahoma" w:eastAsia="Tahoma" w:hAnsi="Tahoma" w:cs="Tahoma"/>
                <w:sz w:val="20"/>
                <w:szCs w:val="20"/>
                <w:lang w:val="fi"/>
              </w:rPr>
            </w:pPr>
          </w:p>
        </w:tc>
      </w:tr>
      <w:tr w:rsidR="00EA3FAF" w14:paraId="1609617B" w14:textId="77777777" w:rsidTr="006D0A94">
        <w:trPr>
          <w:trHeight w:val="345"/>
        </w:trPr>
        <w:tc>
          <w:tcPr>
            <w:tcW w:w="2940" w:type="dxa"/>
            <w:tcBorders>
              <w:top w:val="single" w:sz="8" w:space="0" w:color="auto"/>
              <w:left w:val="single" w:sz="8" w:space="0" w:color="auto"/>
              <w:bottom w:val="single" w:sz="8" w:space="0" w:color="auto"/>
              <w:right w:val="single" w:sz="8" w:space="0" w:color="auto"/>
            </w:tcBorders>
          </w:tcPr>
          <w:p w14:paraId="0B12E1C0"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6E6B32DA" w14:textId="1A538FC5"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12BF4452" w14:textId="77777777" w:rsidR="00B91A11" w:rsidRDefault="00B91A11" w:rsidP="006D0A94">
            <w:pPr>
              <w:rPr>
                <w:rFonts w:ascii="Tahoma" w:eastAsia="Tahoma" w:hAnsi="Tahoma" w:cs="Tahoma"/>
                <w:sz w:val="20"/>
                <w:szCs w:val="20"/>
                <w:lang w:val="fi"/>
              </w:rPr>
            </w:pPr>
          </w:p>
          <w:p w14:paraId="218AC690"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63F05568"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EA3FAF" w14:paraId="4B007911" w14:textId="77777777" w:rsidTr="006D0A94">
        <w:tc>
          <w:tcPr>
            <w:tcW w:w="2940" w:type="dxa"/>
            <w:tcBorders>
              <w:top w:val="single" w:sz="8" w:space="0" w:color="auto"/>
              <w:left w:val="single" w:sz="8" w:space="0" w:color="auto"/>
              <w:bottom w:val="single" w:sz="8" w:space="0" w:color="auto"/>
              <w:right w:val="single" w:sz="8" w:space="0" w:color="auto"/>
            </w:tcBorders>
          </w:tcPr>
          <w:p w14:paraId="00ED7857" w14:textId="77777777" w:rsidR="00EA3FAF" w:rsidRDefault="00EA3FAF" w:rsidP="006D0A94">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312E4E1D" w14:textId="77777777" w:rsidR="00EA3FAF" w:rsidRDefault="00EA3FAF" w:rsidP="006D0A94">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8778454" w14:textId="4EACC9C4"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5C54516" w14:textId="77777777" w:rsidR="00B91A11" w:rsidRDefault="00B91A11" w:rsidP="006D0A94">
            <w:pPr>
              <w:rPr>
                <w:rFonts w:ascii="Tahoma" w:eastAsia="Tahoma" w:hAnsi="Tahoma" w:cs="Tahoma"/>
                <w:sz w:val="20"/>
                <w:szCs w:val="20"/>
                <w:lang w:val="fi"/>
              </w:rPr>
            </w:pPr>
          </w:p>
          <w:p w14:paraId="7C1C6F07"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69DC6643"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474C08F5"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EA3FAF" w14:paraId="680099D3" w14:textId="77777777" w:rsidTr="006D0A94">
        <w:tc>
          <w:tcPr>
            <w:tcW w:w="2940" w:type="dxa"/>
            <w:tcBorders>
              <w:top w:val="single" w:sz="8" w:space="0" w:color="auto"/>
              <w:left w:val="single" w:sz="8" w:space="0" w:color="auto"/>
              <w:bottom w:val="single" w:sz="8" w:space="0" w:color="auto"/>
              <w:right w:val="single" w:sz="8" w:space="0" w:color="auto"/>
            </w:tcBorders>
          </w:tcPr>
          <w:p w14:paraId="6C3167C0" w14:textId="77777777" w:rsidR="00EA3FAF" w:rsidRDefault="00EA3FAF" w:rsidP="006D0A94">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3E662424" w14:textId="0BF83184"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4B90443C" w14:textId="77777777" w:rsidR="00B91A11" w:rsidRDefault="00B91A11" w:rsidP="006D0A94">
            <w:pPr>
              <w:rPr>
                <w:rFonts w:ascii="Tahoma" w:eastAsia="Tahoma" w:hAnsi="Tahoma" w:cs="Tahoma"/>
                <w:sz w:val="20"/>
                <w:szCs w:val="20"/>
                <w:lang w:val="fi"/>
              </w:rPr>
            </w:pPr>
          </w:p>
          <w:p w14:paraId="6F85486D"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7386526"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98D3DD7"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A8A558B"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093885B3" w14:textId="77777777" w:rsidR="00EA3FAF" w:rsidRPr="00EA3FAF" w:rsidRDefault="00EA3FAF" w:rsidP="00EF2AC2">
      <w:pPr>
        <w:rPr>
          <w:rFonts w:ascii="Tahoma" w:hAnsi="Tahoma" w:cs="Tahoma"/>
          <w:b/>
          <w:bCs/>
        </w:rPr>
      </w:pPr>
    </w:p>
    <w:p w14:paraId="725FE56F" w14:textId="77777777" w:rsidR="00EA3FAF" w:rsidRDefault="00EA3FAF" w:rsidP="00EF2AC2">
      <w:pPr>
        <w:rPr>
          <w:rFonts w:cs="Calibri"/>
          <w:b/>
          <w:bCs/>
        </w:rPr>
      </w:pPr>
    </w:p>
    <w:p w14:paraId="78189B1D" w14:textId="63038F29" w:rsidR="000A5535" w:rsidRDefault="000A5535" w:rsidP="00EF2AC2">
      <w:pPr>
        <w:rPr>
          <w:rFonts w:asciiTheme="majorHAnsi" w:eastAsia="Georgia" w:hAnsiTheme="majorHAnsi" w:cstheme="majorHAnsi"/>
          <w:color w:val="FF0000"/>
        </w:rPr>
      </w:pP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6239"/>
      </w:tblGrid>
      <w:tr w:rsidR="00B91A11" w:rsidRPr="00946885" w14:paraId="41CBB5FD" w14:textId="77777777" w:rsidTr="2A9695C7">
        <w:tc>
          <w:tcPr>
            <w:tcW w:w="3286" w:type="dxa"/>
            <w:tcBorders>
              <w:top w:val="single" w:sz="4" w:space="0" w:color="auto"/>
              <w:left w:val="single" w:sz="4" w:space="0" w:color="auto"/>
              <w:bottom w:val="single" w:sz="4" w:space="0" w:color="auto"/>
              <w:right w:val="single" w:sz="4" w:space="0" w:color="auto"/>
            </w:tcBorders>
            <w:shd w:val="clear" w:color="auto" w:fill="4BACC6" w:themeFill="accent5"/>
          </w:tcPr>
          <w:p w14:paraId="0E391C20" w14:textId="62787B6C" w:rsidR="00B91A11" w:rsidRPr="00946885" w:rsidRDefault="00A94B7A" w:rsidP="00FD7FF9">
            <w:pPr>
              <w:spacing w:before="240"/>
              <w:rPr>
                <w:rFonts w:ascii="Tahoma" w:hAnsi="Tahoma" w:cs="Tahoma"/>
                <w:b/>
                <w:color w:val="FFFFFF" w:themeColor="background1"/>
                <w:sz w:val="20"/>
                <w:szCs w:val="20"/>
              </w:rPr>
            </w:pPr>
            <w:r>
              <w:rPr>
                <w:rFonts w:ascii="Tahoma" w:hAnsi="Tahoma" w:cs="Tahoma"/>
                <w:b/>
                <w:color w:val="FFFFFF" w:themeColor="background1"/>
                <w:sz w:val="20"/>
                <w:szCs w:val="20"/>
              </w:rPr>
              <w:t>Tutkinto-</w:t>
            </w:r>
            <w:r w:rsidR="00B91A11">
              <w:rPr>
                <w:rFonts w:ascii="Tahoma" w:hAnsi="Tahoma" w:cs="Tahoma"/>
                <w:b/>
                <w:color w:val="FFFFFF" w:themeColor="background1"/>
                <w:sz w:val="20"/>
                <w:szCs w:val="20"/>
              </w:rPr>
              <w:t>ohjelmakohtaiset kompetenssit/Sairaanhoitajan tutkinto-ohjelma</w:t>
            </w:r>
          </w:p>
        </w:tc>
        <w:tc>
          <w:tcPr>
            <w:tcW w:w="6239" w:type="dxa"/>
            <w:tcBorders>
              <w:top w:val="single" w:sz="4" w:space="0" w:color="auto"/>
              <w:left w:val="single" w:sz="4" w:space="0" w:color="auto"/>
              <w:bottom w:val="single" w:sz="4" w:space="0" w:color="auto"/>
              <w:right w:val="single" w:sz="4" w:space="0" w:color="auto"/>
            </w:tcBorders>
            <w:shd w:val="clear" w:color="auto" w:fill="4BACC6" w:themeFill="accent5"/>
          </w:tcPr>
          <w:p w14:paraId="3FF8AB2D" w14:textId="77777777" w:rsidR="00B91A11" w:rsidRPr="00946885" w:rsidRDefault="00B91A11" w:rsidP="00FD7FF9">
            <w:pPr>
              <w:spacing w:before="240"/>
              <w:rPr>
                <w:rFonts w:ascii="Tahoma" w:hAnsi="Tahoma" w:cs="Tahoma"/>
                <w:b/>
                <w:snapToGrid w:val="0"/>
                <w:color w:val="FFFFFF" w:themeColor="background1"/>
                <w:sz w:val="20"/>
                <w:szCs w:val="20"/>
              </w:rPr>
            </w:pPr>
            <w:r w:rsidRPr="00946885">
              <w:rPr>
                <w:rFonts w:ascii="Tahoma" w:hAnsi="Tahoma" w:cs="Tahoma"/>
                <w:b/>
                <w:snapToGrid w:val="0"/>
                <w:color w:val="FFFFFF" w:themeColor="background1"/>
                <w:sz w:val="20"/>
                <w:szCs w:val="20"/>
              </w:rPr>
              <w:t>Osaami</w:t>
            </w:r>
            <w:r>
              <w:rPr>
                <w:rFonts w:ascii="Tahoma" w:hAnsi="Tahoma" w:cs="Tahoma"/>
                <w:b/>
                <w:snapToGrid w:val="0"/>
                <w:color w:val="FFFFFF" w:themeColor="background1"/>
                <w:sz w:val="20"/>
                <w:szCs w:val="20"/>
              </w:rPr>
              <w:t>salueen</w:t>
            </w:r>
            <w:r w:rsidRPr="00946885">
              <w:rPr>
                <w:rFonts w:ascii="Tahoma" w:hAnsi="Tahoma" w:cs="Tahoma"/>
                <w:b/>
                <w:snapToGrid w:val="0"/>
                <w:color w:val="FFFFFF" w:themeColor="background1"/>
                <w:sz w:val="20"/>
                <w:szCs w:val="20"/>
              </w:rPr>
              <w:t xml:space="preserve"> kuvaus</w:t>
            </w:r>
          </w:p>
        </w:tc>
      </w:tr>
      <w:tr w:rsidR="00B91A11" w:rsidRPr="00946885" w14:paraId="2B9B1CD9" w14:textId="77777777" w:rsidTr="2A9695C7">
        <w:tc>
          <w:tcPr>
            <w:tcW w:w="3286" w:type="dxa"/>
            <w:tcBorders>
              <w:top w:val="single" w:sz="4" w:space="0" w:color="auto"/>
              <w:left w:val="single" w:sz="4" w:space="0" w:color="auto"/>
              <w:bottom w:val="single" w:sz="4" w:space="0" w:color="auto"/>
              <w:right w:val="single" w:sz="4" w:space="0" w:color="auto"/>
            </w:tcBorders>
          </w:tcPr>
          <w:p w14:paraId="3F11802E" w14:textId="77777777" w:rsidR="00B91A11" w:rsidRPr="00946885" w:rsidRDefault="00B91A11" w:rsidP="00FD7FF9">
            <w:pPr>
              <w:spacing w:before="240"/>
              <w:ind w:left="12"/>
              <w:rPr>
                <w:rFonts w:ascii="Tahoma" w:hAnsi="Tahoma" w:cs="Tahoma"/>
                <w:b/>
                <w:sz w:val="20"/>
                <w:szCs w:val="20"/>
              </w:rPr>
            </w:pPr>
            <w:r w:rsidRPr="00946885">
              <w:rPr>
                <w:rFonts w:ascii="Tahoma" w:hAnsi="Tahoma" w:cs="Tahoma"/>
                <w:b/>
                <w:sz w:val="20"/>
                <w:szCs w:val="20"/>
              </w:rPr>
              <w:t>Asiakaslähtöisyys</w:t>
            </w:r>
          </w:p>
        </w:tc>
        <w:tc>
          <w:tcPr>
            <w:tcW w:w="6239" w:type="dxa"/>
            <w:tcBorders>
              <w:top w:val="single" w:sz="4" w:space="0" w:color="auto"/>
              <w:left w:val="single" w:sz="4" w:space="0" w:color="auto"/>
              <w:bottom w:val="single" w:sz="4" w:space="0" w:color="auto"/>
              <w:right w:val="single" w:sz="4" w:space="0" w:color="auto"/>
            </w:tcBorders>
          </w:tcPr>
          <w:p w14:paraId="339EA71C"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kohdata asiakkaan/perheen/yhteisön jäsenen oman elämänsä asiantuntijana</w:t>
            </w:r>
          </w:p>
          <w:p w14:paraId="687DBC41"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Pr>
                <w:rFonts w:ascii="Tahoma" w:hAnsi="Tahoma" w:cs="Tahoma"/>
                <w:sz w:val="20"/>
                <w:szCs w:val="20"/>
              </w:rPr>
              <w:t>o</w:t>
            </w:r>
            <w:r w:rsidRPr="00C30436">
              <w:rPr>
                <w:rFonts w:ascii="Tahoma" w:hAnsi="Tahoma" w:cs="Tahoma"/>
                <w:sz w:val="20"/>
                <w:szCs w:val="20"/>
              </w:rPr>
              <w:t>saa hyödyntää asiakkaan kokemuksellista tietoa hänen terveytensä ja sairautensa hoidossa</w:t>
            </w:r>
          </w:p>
          <w:p w14:paraId="3AABF6B6"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kohdata asiakkaan aktiivisena toimijana omassa hoidossaan</w:t>
            </w:r>
          </w:p>
          <w:p w14:paraId="72246993"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arvioida asiakkaan voimavarat ja tukea häntä hoitonsa suunnittelussa, toteutuksessa ja arvioinnissa</w:t>
            </w:r>
          </w:p>
          <w:p w14:paraId="79F314D9"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läheisten hoitoon osallistumista asiakkaan näkemyksiä ja voimavaroja kunnioittaen</w:t>
            </w:r>
          </w:p>
          <w:p w14:paraId="7D73D120"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kykenee ammatilliseen ja hoidolliseen vuorovaikutuksen eri-ikäisten asiakkaiden ja heidän läheistensä kanssa</w:t>
            </w:r>
          </w:p>
          <w:p w14:paraId="34333593" w14:textId="5F2AA20C" w:rsidR="00386DE9" w:rsidRPr="00946885" w:rsidRDefault="00C11379" w:rsidP="00C11379">
            <w:pPr>
              <w:pStyle w:val="Luettelokappale"/>
              <w:spacing w:before="240" w:after="0" w:line="240" w:lineRule="auto"/>
              <w:ind w:left="360"/>
              <w:rPr>
                <w:rFonts w:ascii="Tahoma" w:hAnsi="Tahoma" w:cs="Tahoma"/>
                <w:sz w:val="20"/>
                <w:szCs w:val="20"/>
              </w:rPr>
            </w:pPr>
            <w:r w:rsidRPr="00C30436">
              <w:rPr>
                <w:rFonts w:ascii="Tahoma" w:hAnsi="Tahoma" w:cs="Tahoma"/>
                <w:sz w:val="20"/>
                <w:szCs w:val="20"/>
              </w:rPr>
              <w:t>ymmärtää kulttuurin merkityksen hoidossa ja osaa kohdata eri kulttuureista tulevia asiakkaita yksilöllisesti</w:t>
            </w:r>
          </w:p>
        </w:tc>
      </w:tr>
      <w:tr w:rsidR="00C11379" w:rsidRPr="00946885" w14:paraId="72EC6B13" w14:textId="77777777" w:rsidTr="2A9695C7">
        <w:tc>
          <w:tcPr>
            <w:tcW w:w="3286" w:type="dxa"/>
            <w:tcBorders>
              <w:top w:val="single" w:sz="4" w:space="0" w:color="auto"/>
              <w:left w:val="single" w:sz="4" w:space="0" w:color="auto"/>
              <w:bottom w:val="single" w:sz="4" w:space="0" w:color="auto"/>
              <w:right w:val="single" w:sz="4" w:space="0" w:color="auto"/>
            </w:tcBorders>
          </w:tcPr>
          <w:p w14:paraId="78AE7F81" w14:textId="77777777" w:rsidR="00C11379" w:rsidRPr="00946885" w:rsidRDefault="00C11379" w:rsidP="00C11379">
            <w:pPr>
              <w:spacing w:before="240"/>
              <w:rPr>
                <w:rFonts w:ascii="Tahoma" w:hAnsi="Tahoma" w:cs="Tahoma"/>
                <w:b/>
                <w:sz w:val="20"/>
                <w:szCs w:val="20"/>
              </w:rPr>
            </w:pPr>
            <w:r w:rsidRPr="00946885">
              <w:rPr>
                <w:rFonts w:ascii="Tahoma" w:hAnsi="Tahoma" w:cs="Tahoma"/>
                <w:b/>
                <w:sz w:val="20"/>
                <w:szCs w:val="20"/>
              </w:rPr>
              <w:lastRenderedPageBreak/>
              <w:t>Hoitotyön eettisyys ja ammatillisuus</w:t>
            </w:r>
          </w:p>
        </w:tc>
        <w:tc>
          <w:tcPr>
            <w:tcW w:w="6239" w:type="dxa"/>
            <w:tcBorders>
              <w:top w:val="single" w:sz="4" w:space="0" w:color="auto"/>
              <w:left w:val="single" w:sz="4" w:space="0" w:color="auto"/>
              <w:bottom w:val="single" w:sz="4" w:space="0" w:color="auto"/>
              <w:right w:val="single" w:sz="4" w:space="0" w:color="auto"/>
            </w:tcBorders>
          </w:tcPr>
          <w:p w14:paraId="321270BE" w14:textId="77777777" w:rsidR="00C11379"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 xml:space="preserve">osaa toimia työssään hoitotyön arvojen ja eettisten periaatteiden </w:t>
            </w:r>
            <w:r>
              <w:rPr>
                <w:rFonts w:ascii="Tahoma" w:hAnsi="Tahoma" w:cs="Tahoma"/>
                <w:sz w:val="20"/>
                <w:szCs w:val="20"/>
              </w:rPr>
              <w:t>mukaisesti</w:t>
            </w:r>
          </w:p>
          <w:p w14:paraId="087BE425"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toimia ammatinharjoittamista koskevan lainsäädännön ja eettisten ohjeiden mukaisesti sekä osaa arvioida niiden toteutumista hoitotyössä</w:t>
            </w:r>
          </w:p>
          <w:p w14:paraId="13EC1EFC" w14:textId="77777777" w:rsidR="00C11379" w:rsidRPr="00946885" w:rsidRDefault="00C11379" w:rsidP="00C11379">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osaa toimia ihmisoikeuksia loukkaamatta</w:t>
            </w:r>
          </w:p>
          <w:p w14:paraId="646D5E38" w14:textId="77777777" w:rsidR="00C11379" w:rsidRPr="00946885" w:rsidRDefault="00C11379" w:rsidP="00C11379">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osaa toimia asiakkaan ja hoitotyön edustajana erilaisissa työryhmissä</w:t>
            </w:r>
          </w:p>
          <w:p w14:paraId="52C47EC8"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kykenee arvioimaan ja kehittämään omaan toimintaansa ja vastaamaan toimintansa seurauksista</w:t>
            </w:r>
          </w:p>
          <w:p w14:paraId="5740A2D6"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w:t>
            </w:r>
            <w:r w:rsidRPr="00C30436">
              <w:rPr>
                <w:rFonts w:ascii="Tahoma" w:hAnsi="Tahoma" w:cs="Tahoma"/>
                <w:sz w:val="20"/>
                <w:szCs w:val="20"/>
              </w:rPr>
              <w:t>maa sairaanhoitajan ammatti-identiteetin ja kykenee arvioimaan osaamistaan ja kehittymistään vuorovaikutussuhteissa</w:t>
            </w:r>
          </w:p>
          <w:p w14:paraId="61BB2EFE" w14:textId="77777777" w:rsidR="00C11379" w:rsidRPr="00C11379" w:rsidRDefault="00C11379" w:rsidP="00C11379">
            <w:pPr>
              <w:pStyle w:val="Luettelokappale"/>
              <w:numPr>
                <w:ilvl w:val="0"/>
                <w:numId w:val="1"/>
              </w:numPr>
              <w:spacing w:before="240" w:after="0" w:line="240" w:lineRule="auto"/>
              <w:rPr>
                <w:rFonts w:ascii="Tahoma" w:hAnsi="Tahoma" w:cs="Tahoma"/>
                <w:snapToGrid w:val="0"/>
                <w:sz w:val="20"/>
                <w:szCs w:val="20"/>
              </w:rPr>
            </w:pPr>
            <w:r w:rsidRPr="00C30436">
              <w:rPr>
                <w:rFonts w:ascii="Tahoma" w:hAnsi="Tahoma" w:cs="Tahoma"/>
                <w:sz w:val="20"/>
                <w:szCs w:val="20"/>
              </w:rPr>
              <w:t>kykenee tuottamaan, jakamaan ja hyödyntämään asiantuntijuutta ja kumppanuuksia monialaisissa tiimeissä ja verkostoissa</w:t>
            </w:r>
          </w:p>
          <w:p w14:paraId="0599A8C6" w14:textId="2B4A7019" w:rsidR="00C11379" w:rsidRPr="00946885" w:rsidRDefault="00C11379" w:rsidP="00C11379">
            <w:pPr>
              <w:pStyle w:val="Luettelokappale"/>
              <w:spacing w:before="240" w:after="0" w:line="240" w:lineRule="auto"/>
              <w:ind w:left="360"/>
              <w:rPr>
                <w:rFonts w:ascii="Tahoma" w:hAnsi="Tahoma" w:cs="Tahoma"/>
                <w:snapToGrid w:val="0"/>
                <w:sz w:val="20"/>
                <w:szCs w:val="20"/>
              </w:rPr>
            </w:pPr>
          </w:p>
        </w:tc>
      </w:tr>
      <w:tr w:rsidR="00C11379" w:rsidRPr="006D1B13" w14:paraId="0EF4D254" w14:textId="77777777" w:rsidTr="2A9695C7">
        <w:tc>
          <w:tcPr>
            <w:tcW w:w="3286" w:type="dxa"/>
            <w:tcBorders>
              <w:top w:val="single" w:sz="4" w:space="0" w:color="auto"/>
              <w:left w:val="single" w:sz="4" w:space="0" w:color="auto"/>
              <w:bottom w:val="single" w:sz="4" w:space="0" w:color="auto"/>
              <w:right w:val="single" w:sz="4" w:space="0" w:color="auto"/>
            </w:tcBorders>
          </w:tcPr>
          <w:p w14:paraId="72D4AC1D" w14:textId="77777777" w:rsidR="00C11379" w:rsidRPr="00946885" w:rsidRDefault="00C11379" w:rsidP="00C11379">
            <w:pPr>
              <w:spacing w:before="240"/>
              <w:ind w:left="12"/>
              <w:rPr>
                <w:rFonts w:ascii="Tahoma" w:hAnsi="Tahoma" w:cs="Tahoma"/>
                <w:b/>
                <w:sz w:val="20"/>
                <w:szCs w:val="20"/>
              </w:rPr>
            </w:pPr>
            <w:r w:rsidRPr="00946885">
              <w:rPr>
                <w:rFonts w:ascii="Tahoma" w:hAnsi="Tahoma" w:cs="Tahoma"/>
                <w:b/>
                <w:sz w:val="20"/>
                <w:szCs w:val="20"/>
              </w:rPr>
              <w:t>Johtaminen ja yrittäjyys</w:t>
            </w:r>
          </w:p>
        </w:tc>
        <w:tc>
          <w:tcPr>
            <w:tcW w:w="6239" w:type="dxa"/>
            <w:tcBorders>
              <w:top w:val="single" w:sz="4" w:space="0" w:color="auto"/>
              <w:left w:val="single" w:sz="4" w:space="0" w:color="auto"/>
              <w:bottom w:val="single" w:sz="4" w:space="0" w:color="auto"/>
              <w:right w:val="single" w:sz="4" w:space="0" w:color="auto"/>
            </w:tcBorders>
          </w:tcPr>
          <w:p w14:paraId="5AE7E6E4"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johtamaan omaa toimintaansa ja ymmärtää sisäisen yrittäjyyden merkityksen</w:t>
            </w:r>
          </w:p>
          <w:p w14:paraId="0D91AF71"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arvioida työryhmän resurssit, priorisoida työtehtävät ja niihin liittyvät vastuut</w:t>
            </w:r>
          </w:p>
          <w:p w14:paraId="29044A22"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johtamisen merkityksen hoitotyössä</w:t>
            </w:r>
          </w:p>
          <w:p w14:paraId="249CCA27"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terv</w:t>
            </w:r>
            <w:r>
              <w:rPr>
                <w:rFonts w:ascii="Tahoma" w:eastAsia="Times New Roman" w:hAnsi="Tahoma" w:cs="Tahoma"/>
                <w:sz w:val="20"/>
                <w:szCs w:val="20"/>
              </w:rPr>
              <w:t xml:space="preserve">eysalan yrittäjyyden perusteet </w:t>
            </w:r>
            <w:r w:rsidRPr="00946885">
              <w:rPr>
                <w:rFonts w:ascii="Tahoma" w:eastAsia="Times New Roman" w:hAnsi="Tahoma" w:cs="Tahoma"/>
                <w:sz w:val="20"/>
                <w:szCs w:val="20"/>
              </w:rPr>
              <w:t>ja merkityksen osana palvelujärjestelmää</w:t>
            </w:r>
          </w:p>
          <w:p w14:paraId="2E03FECE"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koordinoida asiakkaan kokonaishoidon vastuunsa mukaisesti</w:t>
            </w:r>
          </w:p>
          <w:p w14:paraId="6A52E6FF"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terveydenhuollon muutoksien merkityksen ja osaa toimia muutostilanteessa oman vastuunsa mukaisesti</w:t>
            </w:r>
          </w:p>
          <w:p w14:paraId="0974AD64" w14:textId="77777777" w:rsidR="00C11379" w:rsidRPr="00946885" w:rsidRDefault="00C11379" w:rsidP="00C11379">
            <w:pPr>
              <w:pStyle w:val="Luettelokappale"/>
              <w:numPr>
                <w:ilvl w:val="0"/>
                <w:numId w:val="1"/>
              </w:numPr>
              <w:spacing w:after="0" w:line="240" w:lineRule="auto"/>
              <w:rPr>
                <w:rFonts w:ascii="Tahoma" w:hAnsi="Tahoma" w:cs="Tahoma"/>
                <w:snapToGrid w:val="0"/>
                <w:sz w:val="20"/>
                <w:szCs w:val="20"/>
              </w:rPr>
            </w:pPr>
            <w:r w:rsidRPr="00946885">
              <w:rPr>
                <w:rFonts w:ascii="Tahoma" w:eastAsia="Times New Roman" w:hAnsi="Tahoma" w:cs="Tahoma"/>
                <w:sz w:val="20"/>
                <w:szCs w:val="20"/>
              </w:rPr>
              <w:t>osaa toimia erilaisissa muuttuvissa terveysalan toimintaympäristöissä hyvien työyhteisötaitojen mukaisesti</w:t>
            </w:r>
          </w:p>
          <w:p w14:paraId="7AABC8FC" w14:textId="77777777" w:rsidR="00C11379" w:rsidRPr="00C11379" w:rsidRDefault="00C11379" w:rsidP="00C11379">
            <w:pPr>
              <w:pStyle w:val="Luettelokappale"/>
              <w:numPr>
                <w:ilvl w:val="0"/>
                <w:numId w:val="1"/>
              </w:numPr>
              <w:spacing w:before="240" w:after="0" w:line="240" w:lineRule="auto"/>
              <w:rPr>
                <w:rFonts w:ascii="Tahoma" w:hAnsi="Tahoma" w:cs="Tahoma"/>
                <w:snapToGrid w:val="0"/>
                <w:color w:val="FF0000"/>
                <w:sz w:val="20"/>
                <w:szCs w:val="20"/>
              </w:rPr>
            </w:pPr>
            <w:r w:rsidRPr="00946885">
              <w:rPr>
                <w:rFonts w:ascii="Tahoma" w:eastAsia="Times New Roman" w:hAnsi="Tahoma" w:cs="Tahoma"/>
                <w:sz w:val="20"/>
                <w:szCs w:val="20"/>
              </w:rPr>
              <w:t>t</w:t>
            </w:r>
            <w:r w:rsidRPr="00946885">
              <w:rPr>
                <w:rFonts w:ascii="Tahoma" w:eastAsia="Times New Roman" w:hAnsi="Tahoma" w:cs="Tahoma"/>
                <w:bCs/>
                <w:sz w:val="20"/>
                <w:szCs w:val="20"/>
              </w:rPr>
              <w:t>ietää ja tunnistaa sairaanhoitajan työhön liittyvät sisällölliset ja hallinnolliset urakehitysmahdollisuudet</w:t>
            </w:r>
          </w:p>
          <w:p w14:paraId="1D02C964" w14:textId="2A50D944" w:rsidR="00C11379" w:rsidRPr="006D1B13" w:rsidRDefault="00C11379" w:rsidP="00C11379">
            <w:pPr>
              <w:pStyle w:val="Luettelokappale"/>
              <w:spacing w:before="240" w:after="0" w:line="240" w:lineRule="auto"/>
              <w:ind w:left="360"/>
              <w:rPr>
                <w:rFonts w:ascii="Tahoma" w:hAnsi="Tahoma" w:cs="Tahoma"/>
                <w:snapToGrid w:val="0"/>
                <w:color w:val="FF0000"/>
                <w:sz w:val="20"/>
                <w:szCs w:val="20"/>
              </w:rPr>
            </w:pPr>
          </w:p>
        </w:tc>
      </w:tr>
      <w:tr w:rsidR="00C11379" w:rsidRPr="006679F1" w14:paraId="1484E489" w14:textId="77777777" w:rsidTr="2A9695C7">
        <w:tc>
          <w:tcPr>
            <w:tcW w:w="3286" w:type="dxa"/>
            <w:tcBorders>
              <w:top w:val="single" w:sz="4" w:space="0" w:color="auto"/>
              <w:left w:val="single" w:sz="4" w:space="0" w:color="auto"/>
              <w:bottom w:val="single" w:sz="4" w:space="0" w:color="auto"/>
              <w:right w:val="single" w:sz="4" w:space="0" w:color="auto"/>
            </w:tcBorders>
          </w:tcPr>
          <w:p w14:paraId="6135A18D" w14:textId="77777777" w:rsidR="00C11379" w:rsidRPr="00946885" w:rsidRDefault="00C11379" w:rsidP="00C11379">
            <w:pPr>
              <w:spacing w:before="240"/>
              <w:rPr>
                <w:rFonts w:ascii="Tahoma" w:hAnsi="Tahoma" w:cs="Tahoma"/>
                <w:b/>
                <w:sz w:val="20"/>
                <w:szCs w:val="20"/>
              </w:rPr>
            </w:pPr>
            <w:r w:rsidRPr="00946885">
              <w:rPr>
                <w:rFonts w:ascii="Tahoma" w:hAnsi="Tahoma" w:cs="Tahoma"/>
                <w:b/>
                <w:sz w:val="20"/>
                <w:szCs w:val="20"/>
              </w:rPr>
              <w:t>Sosiaali- ja terveydenhuollon toimintaympäristö</w:t>
            </w:r>
          </w:p>
        </w:tc>
        <w:tc>
          <w:tcPr>
            <w:tcW w:w="6239" w:type="dxa"/>
            <w:tcBorders>
              <w:top w:val="single" w:sz="4" w:space="0" w:color="auto"/>
              <w:left w:val="single" w:sz="4" w:space="0" w:color="auto"/>
              <w:bottom w:val="single" w:sz="4" w:space="0" w:color="auto"/>
              <w:right w:val="single" w:sz="4" w:space="0" w:color="auto"/>
            </w:tcBorders>
          </w:tcPr>
          <w:p w14:paraId="4CED657D"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sosiaali- ja terveydenhuollon organisoinnin, palvelujen tuottamisen ja järjestämisen tavat, ohjauksen ja valvonnan Suomessa</w:t>
            </w:r>
          </w:p>
          <w:p w14:paraId="4A5B3B4F"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tietää ja osaa seurata sosiaali- ja terveydenhuollon keskeisiä /ajankohtaisia toimenpideohjelmia</w:t>
            </w:r>
          </w:p>
          <w:p w14:paraId="28FF29CE"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ohjata asiakasta/potilasta käyttämään tarkoituksenmukaisia julkisen ja yksityisen sektorin sosiaali- ja terveydenhuollon sekä 3 – sektorin palveluita terveyden ja hyvinvoinnin edistämiseksi</w:t>
            </w:r>
          </w:p>
          <w:p w14:paraId="5FF39116"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eri toiminta- ja palveluyksikköjen merkityksen asiakkaalle osana hoito- ja palveluketjua</w:t>
            </w:r>
          </w:p>
          <w:p w14:paraId="1E11DD40"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sähköisiä palveluita osana potilaan / asiakkaan kokonaishoitoa</w:t>
            </w:r>
          </w:p>
          <w:p w14:paraId="2E619513"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sosiaalista mediaa hoitotyössä sekä erottaa yksityisen ja ammatillisen roolin sosiaalisen median käytössä</w:t>
            </w:r>
          </w:p>
          <w:p w14:paraId="70A0D5E9"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hallitsee kliinisessä hoitotyössä tarvittavien keskeisten hoito- ja valvontalaitteiden käytön</w:t>
            </w:r>
          </w:p>
          <w:p w14:paraId="45ECD915" w14:textId="77777777" w:rsidR="00C11379" w:rsidRPr="00C11379" w:rsidRDefault="00C11379" w:rsidP="00C11379">
            <w:pPr>
              <w:pStyle w:val="Luettelokappale"/>
              <w:numPr>
                <w:ilvl w:val="0"/>
                <w:numId w:val="1"/>
              </w:numPr>
              <w:spacing w:after="0" w:line="240" w:lineRule="auto"/>
              <w:rPr>
                <w:rFonts w:ascii="Tahoma" w:hAnsi="Tahoma" w:cs="Tahoma"/>
                <w:snapToGrid w:val="0"/>
                <w:sz w:val="20"/>
                <w:szCs w:val="20"/>
              </w:rPr>
            </w:pPr>
            <w:r w:rsidRPr="00946885">
              <w:rPr>
                <w:rFonts w:ascii="Tahoma" w:eastAsia="Times New Roman" w:hAnsi="Tahoma" w:cs="Tahoma"/>
                <w:sz w:val="20"/>
                <w:szCs w:val="20"/>
              </w:rPr>
              <w:t>osaa käyttää potilastietojärjestelmiä</w:t>
            </w:r>
          </w:p>
          <w:p w14:paraId="349D6051" w14:textId="7763ACE6" w:rsidR="00C11379" w:rsidRPr="006679F1" w:rsidRDefault="00C11379" w:rsidP="00C11379">
            <w:pPr>
              <w:pStyle w:val="Luettelokappale"/>
              <w:spacing w:after="0" w:line="240" w:lineRule="auto"/>
              <w:ind w:left="360"/>
              <w:rPr>
                <w:rFonts w:ascii="Tahoma" w:hAnsi="Tahoma" w:cs="Tahoma"/>
                <w:snapToGrid w:val="0"/>
                <w:sz w:val="20"/>
                <w:szCs w:val="20"/>
              </w:rPr>
            </w:pPr>
          </w:p>
        </w:tc>
      </w:tr>
      <w:tr w:rsidR="00C11379" w:rsidRPr="00946885" w14:paraId="7960EC14" w14:textId="77777777" w:rsidTr="2A9695C7">
        <w:tc>
          <w:tcPr>
            <w:tcW w:w="3286" w:type="dxa"/>
            <w:tcBorders>
              <w:top w:val="single" w:sz="4" w:space="0" w:color="auto"/>
              <w:left w:val="single" w:sz="4" w:space="0" w:color="auto"/>
              <w:bottom w:val="single" w:sz="4" w:space="0" w:color="auto"/>
              <w:right w:val="single" w:sz="4" w:space="0" w:color="auto"/>
            </w:tcBorders>
          </w:tcPr>
          <w:p w14:paraId="49401ED5" w14:textId="77777777" w:rsidR="00C11379" w:rsidRPr="00946885" w:rsidRDefault="00C11379" w:rsidP="00C11379">
            <w:pPr>
              <w:spacing w:before="240"/>
              <w:ind w:left="12"/>
              <w:rPr>
                <w:rFonts w:ascii="Tahoma" w:hAnsi="Tahoma" w:cs="Tahoma"/>
                <w:b/>
                <w:sz w:val="20"/>
                <w:szCs w:val="20"/>
              </w:rPr>
            </w:pPr>
            <w:r w:rsidRPr="00946885">
              <w:rPr>
                <w:rFonts w:ascii="Tahoma" w:hAnsi="Tahoma" w:cs="Tahoma"/>
                <w:b/>
                <w:sz w:val="20"/>
                <w:szCs w:val="20"/>
              </w:rPr>
              <w:t>Kliininen hoitotyö</w:t>
            </w:r>
          </w:p>
        </w:tc>
        <w:tc>
          <w:tcPr>
            <w:tcW w:w="6239" w:type="dxa"/>
            <w:tcBorders>
              <w:top w:val="single" w:sz="4" w:space="0" w:color="auto"/>
              <w:left w:val="single" w:sz="4" w:space="0" w:color="auto"/>
              <w:bottom w:val="single" w:sz="4" w:space="0" w:color="auto"/>
              <w:right w:val="single" w:sz="4" w:space="0" w:color="auto"/>
            </w:tcBorders>
          </w:tcPr>
          <w:p w14:paraId="2E1F0FC4" w14:textId="77777777" w:rsidR="00C11379" w:rsidRPr="00C30436"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kykenee käyttämään erilaisia auttamismenetelmiä potilaan psykososiaalisessa tukemisessa</w:t>
            </w:r>
          </w:p>
          <w:p w14:paraId="78ACA1D9" w14:textId="77777777" w:rsidR="00C11379" w:rsidRPr="00946885"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h</w:t>
            </w:r>
            <w:r w:rsidRPr="00C30436">
              <w:rPr>
                <w:rFonts w:ascii="Tahoma" w:hAnsi="Tahoma" w:cs="Tahoma"/>
                <w:sz w:val="20"/>
                <w:szCs w:val="20"/>
              </w:rPr>
              <w:t>allitsee kliinisessä hoitotyössä tarvittavat keskeiset toimenpiteet ja diagnostiset tutkimukset osana potilaan kokonaishoitoa</w:t>
            </w:r>
          </w:p>
          <w:p w14:paraId="11CA0542" w14:textId="77777777" w:rsidR="00C11379" w:rsidRPr="00946885"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lastRenderedPageBreak/>
              <w:t xml:space="preserve">osaa vastata hoidon tarpeeseen käyttämällä hoitotyön auttamismenetelmiä ja kirjata ne </w:t>
            </w:r>
            <w:r w:rsidRPr="00946885">
              <w:rPr>
                <w:rFonts w:ascii="Tahoma" w:hAnsi="Tahoma" w:cs="Tahoma"/>
                <w:sz w:val="20"/>
                <w:szCs w:val="20"/>
              </w:rPr>
              <w:t>rakenteisesti yhtenäisillä luokituksilla</w:t>
            </w:r>
          </w:p>
          <w:p w14:paraId="0E387F89"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osaa arvioida potilaan hoidon tarvetta asianmukaisin kliinisin ja fysiologisin arviointi-/mittausmenetelmin, priorisoida todetut tarpeet ja kirjata ne rakenteisesti yhtenäisillä luokituksilla</w:t>
            </w:r>
          </w:p>
          <w:p w14:paraId="288153FB" w14:textId="77777777" w:rsidR="00C11379" w:rsidRPr="00946885"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hallitsee infektioiden torjunnan periaatteet sekä osaa perustella niiden merkityksen</w:t>
            </w:r>
          </w:p>
          <w:p w14:paraId="047F9A48" w14:textId="77777777" w:rsidR="00C11379" w:rsidRPr="00946885"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suunnitella, toteuttaa ja arvioida turvallista lääkehoitoa eri sairauksien hoidossa</w:t>
            </w:r>
          </w:p>
          <w:p w14:paraId="2E4E6452" w14:textId="77777777" w:rsidR="00C11379" w:rsidRPr="00C30436"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osaa</w:t>
            </w:r>
            <w:r w:rsidRPr="00C30436">
              <w:t xml:space="preserve"> </w:t>
            </w:r>
            <w:r w:rsidRPr="00946885">
              <w:rPr>
                <w:rFonts w:ascii="Tahoma" w:hAnsi="Tahoma" w:cs="Tahoma"/>
                <w:sz w:val="20"/>
                <w:szCs w:val="20"/>
              </w:rPr>
              <w:t>suunnitella, toteuttaa ja arvioida erilaisten potilasryhmien lääkehoitoa</w:t>
            </w:r>
          </w:p>
          <w:p w14:paraId="106B5F0E" w14:textId="77777777" w:rsidR="00C11379" w:rsidRPr="00C30436"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y</w:t>
            </w:r>
            <w:r w:rsidRPr="00C30436">
              <w:rPr>
                <w:rFonts w:ascii="Tahoma" w:hAnsi="Tahoma" w:cs="Tahoma"/>
                <w:sz w:val="20"/>
                <w:szCs w:val="20"/>
              </w:rPr>
              <w:t>mmärtää ihmiskehon elinjärjestelmien rakenteen, toiminnan ja säätelyn perusteet ja niiden taustalla olevat tekijät</w:t>
            </w:r>
          </w:p>
          <w:p w14:paraId="022A5795" w14:textId="77777777" w:rsidR="00C11379" w:rsidRPr="00C30436"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y</w:t>
            </w:r>
            <w:r w:rsidRPr="00C30436">
              <w:rPr>
                <w:rFonts w:ascii="Tahoma" w:hAnsi="Tahoma" w:cs="Tahoma"/>
                <w:sz w:val="20"/>
                <w:szCs w:val="20"/>
              </w:rPr>
              <w:t>mmärtää sairauksien syntymekanismit ja niiden aiheuttamat muutokset elimistössä</w:t>
            </w:r>
          </w:p>
          <w:p w14:paraId="2D6EAB26" w14:textId="77777777" w:rsidR="00C11379" w:rsidRPr="00C30436"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soveltaa suomalaisia ravitsemussuosituksia kansansairauksien ehkäisyssä ja hoidossa/hoitotyössä</w:t>
            </w:r>
          </w:p>
          <w:p w14:paraId="09A8973E" w14:textId="77777777" w:rsidR="00C11379" w:rsidRPr="00C30436"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integroida ravitsemushoitoa ja -ohjausta yhteistyössä monialaisen asiantuntijaverkoston kanssa</w:t>
            </w:r>
          </w:p>
          <w:p w14:paraId="23BEE61D" w14:textId="77777777" w:rsidR="00C11379" w:rsidRPr="00C30436"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toteuttaa erilaisia sisä- ja syöpäsairauksia sairastavien potilaiden hoitotyötä</w:t>
            </w:r>
          </w:p>
          <w:p w14:paraId="6D8EB00A" w14:textId="77777777" w:rsidR="00C11379" w:rsidRPr="00C30436"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toteuttaa kirurgista hoitoa tarvitsevan potilaan hoitotyötä</w:t>
            </w:r>
          </w:p>
          <w:p w14:paraId="160450BE" w14:textId="77777777" w:rsidR="00C11379" w:rsidRPr="00C30436"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tukea ja edistää lapsiperheiden hyvinvointia</w:t>
            </w:r>
          </w:p>
          <w:p w14:paraId="3E9A4C16" w14:textId="77777777" w:rsidR="00C11379" w:rsidRPr="00946885"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ymmärtää raskauden, synnytyksen ja lapsivuodeajan normaalin kulun ja seurannan</w:t>
            </w:r>
          </w:p>
          <w:p w14:paraId="4065B146" w14:textId="77777777" w:rsidR="00C11379" w:rsidRPr="00946885"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tukea perheitä vanhemmuuteen kasvussa ja vastasyntyneen hoidossa</w:t>
            </w:r>
          </w:p>
          <w:p w14:paraId="184E96A2" w14:textId="77777777" w:rsidR="00C11379" w:rsidRPr="00946885"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kohdata ja ylläpitää hoidollista vuorovaikutusta mielenterveys- ja päihdeongelmaisen ja hänen läheistensä kanssa eri hoitoympäristöissä mielenterveyttä edistävästi, häiriöitä ehkäisevästi ja voimavaralähtöisesti</w:t>
            </w:r>
          </w:p>
          <w:p w14:paraId="19F59447" w14:textId="77777777" w:rsidR="00C11379" w:rsidRPr="00946885" w:rsidRDefault="00C11379" w:rsidP="00C11379">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ymmärtää mielenterveyden ja päihteiden käytön vaikutuksen ihmisen ja hänen perheensä hyvinvointiin</w:t>
            </w:r>
          </w:p>
          <w:p w14:paraId="7D462FF2"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akuutissa kriisissä olevan asiakasta</w:t>
            </w:r>
          </w:p>
          <w:p w14:paraId="08AA540C"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iäkkään ihmisen hyvinvoinnin, terveyden ja toimintakyvyn saavuttamista ja säilyttämistä</w:t>
            </w:r>
          </w:p>
          <w:p w14:paraId="09671107"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ymmärtää arvioida kiireellistä hoitoa tarvitsevan potilaan hoidontarpeen</w:t>
            </w:r>
          </w:p>
          <w:p w14:paraId="5204E3A7" w14:textId="77777777" w:rsidR="00C11379" w:rsidRPr="00C30436"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kiireellistä hoitoa tarvitsevaa potilasta ja hänen läheisiään</w:t>
            </w:r>
          </w:p>
          <w:p w14:paraId="209E5AA8" w14:textId="22AEAAAA" w:rsidR="00C11379" w:rsidRDefault="00C11379" w:rsidP="00C11379">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toteuttaa parantumattomasti sairaan ja pitkäaikaissairaan potilaan oireenmukaista ja inhimillistä hoitotyötä ja tukea hänen läheisiään</w:t>
            </w:r>
          </w:p>
          <w:p w14:paraId="5971AF5A" w14:textId="63C142FA" w:rsidR="00C11379" w:rsidRPr="00C11379" w:rsidRDefault="00C11379" w:rsidP="00C11379">
            <w:pPr>
              <w:pStyle w:val="Luettelokappale"/>
              <w:numPr>
                <w:ilvl w:val="0"/>
                <w:numId w:val="1"/>
              </w:numPr>
              <w:rPr>
                <w:rFonts w:ascii="Tahoma" w:hAnsi="Tahoma" w:cs="Tahoma"/>
                <w:sz w:val="20"/>
                <w:szCs w:val="20"/>
              </w:rPr>
            </w:pPr>
            <w:r w:rsidRPr="00C11379">
              <w:rPr>
                <w:rFonts w:ascii="Tahoma" w:hAnsi="Tahoma" w:cs="Tahoma"/>
                <w:sz w:val="20"/>
                <w:szCs w:val="20"/>
              </w:rPr>
              <w:t>osaa tukea kehitysvammaisen ja vammautuneen toimintakykyä ja osallisuutta</w:t>
            </w:r>
          </w:p>
        </w:tc>
      </w:tr>
      <w:tr w:rsidR="00C11379" w:rsidRPr="00946885" w14:paraId="0D00C0B7" w14:textId="77777777" w:rsidTr="2A9695C7">
        <w:tc>
          <w:tcPr>
            <w:tcW w:w="3286" w:type="dxa"/>
            <w:tcBorders>
              <w:top w:val="single" w:sz="4" w:space="0" w:color="auto"/>
              <w:left w:val="single" w:sz="4" w:space="0" w:color="auto"/>
              <w:bottom w:val="single" w:sz="4" w:space="0" w:color="auto"/>
              <w:right w:val="single" w:sz="4" w:space="0" w:color="auto"/>
            </w:tcBorders>
          </w:tcPr>
          <w:p w14:paraId="164DBA0C" w14:textId="77777777" w:rsidR="00C11379" w:rsidRPr="00946885" w:rsidRDefault="00C11379" w:rsidP="00C11379">
            <w:pPr>
              <w:spacing w:before="240"/>
              <w:ind w:left="12"/>
              <w:rPr>
                <w:rFonts w:ascii="Tahoma" w:hAnsi="Tahoma" w:cs="Tahoma"/>
                <w:b/>
                <w:sz w:val="20"/>
                <w:szCs w:val="20"/>
              </w:rPr>
            </w:pPr>
            <w:r w:rsidRPr="00946885">
              <w:rPr>
                <w:rFonts w:ascii="Tahoma" w:hAnsi="Tahoma" w:cs="Tahoma"/>
                <w:b/>
                <w:sz w:val="20"/>
                <w:szCs w:val="20"/>
              </w:rPr>
              <w:lastRenderedPageBreak/>
              <w:t>Näyttöön perustuva toiminta ja päätöksenteko</w:t>
            </w:r>
          </w:p>
        </w:tc>
        <w:tc>
          <w:tcPr>
            <w:tcW w:w="6239" w:type="dxa"/>
            <w:tcBorders>
              <w:top w:val="single" w:sz="4" w:space="0" w:color="auto"/>
              <w:left w:val="single" w:sz="4" w:space="0" w:color="auto"/>
              <w:bottom w:val="single" w:sz="4" w:space="0" w:color="auto"/>
              <w:right w:val="single" w:sz="4" w:space="0" w:color="auto"/>
            </w:tcBorders>
          </w:tcPr>
          <w:p w14:paraId="74B200D9"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käyttämään hoitotieteellistä tietoa päätöksenteossa</w:t>
            </w:r>
          </w:p>
          <w:p w14:paraId="6BD770BA"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ratkaisemaan ammatillisiin tilanteisiin liittyviä ongelmia ja ristiriitoja moniammatillisissa tiimeissä</w:t>
            </w:r>
          </w:p>
          <w:p w14:paraId="430C7EFD"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tarkastelemaan omaa osaamistaan kriittisesti</w:t>
            </w:r>
          </w:p>
          <w:p w14:paraId="51708DA5"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määritellä hoitotyön tarpeen, suunnitella, toteuttaa ja arvioida hoitotyötä päätöksentekoprosessin mukaisesti</w:t>
            </w:r>
          </w:p>
          <w:p w14:paraId="65F6D5B2"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aktiivisesti tieteellistä tietoa (tutkimusnäyttöön perustuvat suositukset, katsaukset) hoitotyön päätöksenteossa</w:t>
            </w:r>
          </w:p>
          <w:p w14:paraId="4970F6F0"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osallistumaan kehittämis-, innovaatio - ja tutkimusprosesseihin</w:t>
            </w:r>
          </w:p>
          <w:p w14:paraId="0DBE36E6"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lastRenderedPageBreak/>
              <w:t>hallitsee tiedonhaun yleisimmistä terveystieteiden tietokannoista</w:t>
            </w:r>
          </w:p>
          <w:p w14:paraId="554CC3A2"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lukea ja kriittisesti arvioida tieteellisiä julkaisuja</w:t>
            </w:r>
          </w:p>
          <w:p w14:paraId="7CFA12E3"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 xml:space="preserve">ymmärtää näyttöön perustuvan toiminnan -käsitteen ja </w:t>
            </w:r>
            <w:proofErr w:type="spellStart"/>
            <w:r w:rsidRPr="00946885">
              <w:rPr>
                <w:rFonts w:ascii="Tahoma" w:eastAsia="Times New Roman" w:hAnsi="Tahoma" w:cs="Tahoma"/>
                <w:sz w:val="20"/>
                <w:szCs w:val="20"/>
              </w:rPr>
              <w:t>NPT:n</w:t>
            </w:r>
            <w:proofErr w:type="spellEnd"/>
            <w:r w:rsidRPr="00946885">
              <w:rPr>
                <w:rFonts w:ascii="Tahoma" w:eastAsia="Times New Roman" w:hAnsi="Tahoma" w:cs="Tahoma"/>
                <w:sz w:val="20"/>
                <w:szCs w:val="20"/>
              </w:rPr>
              <w:t xml:space="preserve"> merkityksen sosiaali- ja terveydenhuollossa</w:t>
            </w:r>
          </w:p>
          <w:p w14:paraId="20B38408"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sairaanhoitajan osuuden näyttöön perustuvassa toiminnassa ja sitoutuu siihen</w:t>
            </w:r>
          </w:p>
          <w:p w14:paraId="21DCDA3C"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tunnistamaan ja kriittisesti arvioimaan toimintaansa ja toimintakäytänteitä</w:t>
            </w:r>
          </w:p>
          <w:p w14:paraId="30ACF389" w14:textId="77777777" w:rsidR="00C11379" w:rsidRPr="00946885" w:rsidRDefault="00C11379" w:rsidP="00C11379">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yhtenäisten käytäntöjen merkityksen asiakkaan hoidossa ja toimii niiden mukaisesti</w:t>
            </w:r>
          </w:p>
          <w:p w14:paraId="64899407" w14:textId="022C8CFD" w:rsidR="00C11379" w:rsidRPr="00946885" w:rsidRDefault="18387753" w:rsidP="00C11379">
            <w:pPr>
              <w:pStyle w:val="Luettelokappale"/>
              <w:numPr>
                <w:ilvl w:val="0"/>
                <w:numId w:val="1"/>
              </w:numPr>
              <w:rPr>
                <w:rFonts w:ascii="Tahoma" w:eastAsia="Times New Roman" w:hAnsi="Tahoma" w:cs="Tahoma"/>
                <w:snapToGrid w:val="0"/>
                <w:color w:val="FF0000"/>
                <w:sz w:val="20"/>
                <w:szCs w:val="20"/>
              </w:rPr>
            </w:pPr>
            <w:r w:rsidRPr="2A9695C7">
              <w:rPr>
                <w:rFonts w:ascii="Tahoma" w:eastAsia="Times New Roman" w:hAnsi="Tahoma" w:cs="Tahoma"/>
                <w:sz w:val="20"/>
                <w:szCs w:val="20"/>
              </w:rPr>
              <w:t>osaa arvioida, seurata ja dokumentoida yhtenäisen käytännön tuloksia</w:t>
            </w:r>
            <w:r w:rsidR="23AEE308" w:rsidRPr="2A9695C7">
              <w:rPr>
                <w:rFonts w:ascii="Tahoma" w:eastAsia="Times New Roman" w:hAnsi="Tahoma" w:cs="Tahoma"/>
                <w:sz w:val="20"/>
                <w:szCs w:val="20"/>
              </w:rPr>
              <w:t xml:space="preserve"> </w:t>
            </w:r>
          </w:p>
        </w:tc>
      </w:tr>
      <w:tr w:rsidR="00C11379" w:rsidRPr="00946885" w14:paraId="4A08D5B0" w14:textId="77777777" w:rsidTr="2A9695C7">
        <w:tc>
          <w:tcPr>
            <w:tcW w:w="3286" w:type="dxa"/>
            <w:tcBorders>
              <w:top w:val="single" w:sz="4" w:space="0" w:color="auto"/>
              <w:left w:val="single" w:sz="4" w:space="0" w:color="auto"/>
              <w:bottom w:val="single" w:sz="4" w:space="0" w:color="auto"/>
              <w:right w:val="single" w:sz="4" w:space="0" w:color="auto"/>
            </w:tcBorders>
          </w:tcPr>
          <w:p w14:paraId="70EDDCBB" w14:textId="77777777" w:rsidR="00C11379" w:rsidRPr="00946885" w:rsidRDefault="00C11379" w:rsidP="00C11379">
            <w:pPr>
              <w:spacing w:before="240"/>
              <w:ind w:left="12"/>
              <w:rPr>
                <w:rFonts w:ascii="Tahoma" w:hAnsi="Tahoma" w:cs="Tahoma"/>
                <w:b/>
                <w:sz w:val="20"/>
                <w:szCs w:val="20"/>
              </w:rPr>
            </w:pPr>
            <w:r w:rsidRPr="00946885">
              <w:rPr>
                <w:rFonts w:ascii="Tahoma" w:hAnsi="Tahoma" w:cs="Tahoma"/>
                <w:b/>
                <w:sz w:val="20"/>
                <w:szCs w:val="20"/>
              </w:rPr>
              <w:lastRenderedPageBreak/>
              <w:t>Ohjaus- ja opetus</w:t>
            </w:r>
          </w:p>
        </w:tc>
        <w:tc>
          <w:tcPr>
            <w:tcW w:w="6239" w:type="dxa"/>
            <w:tcBorders>
              <w:top w:val="single" w:sz="4" w:space="0" w:color="auto"/>
              <w:left w:val="single" w:sz="4" w:space="0" w:color="auto"/>
              <w:bottom w:val="single" w:sz="4" w:space="0" w:color="auto"/>
              <w:right w:val="single" w:sz="4" w:space="0" w:color="auto"/>
            </w:tcBorders>
          </w:tcPr>
          <w:p w14:paraId="367C4F96"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ohjauksen ja opetuksen filosofiset, eettiset ja pedagogiset lähtökohdat ja niiden merkityksen toteuttaessaan ohjausta ja opetusta</w:t>
            </w:r>
          </w:p>
          <w:p w14:paraId="5A060289"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suunnitella, toteuttaa ja arvioida ohjausta ja opetusta asiakas- ja ryhmälähtöisesti yhteistyössä muiden asiantuntijoiden kanssa</w:t>
            </w:r>
          </w:p>
          <w:p w14:paraId="339C21D4"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hallitsee ohjauksen ja opetuksen sairaanhoitajan työmenetelmänä eri konteksteissa</w:t>
            </w:r>
          </w:p>
          <w:p w14:paraId="07CA969D"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käyttää tilanteeseen sopivia asiakaslähtöisiä opetus- ja ohjausmenetelmiä</w:t>
            </w:r>
          </w:p>
          <w:p w14:paraId="16E557BD" w14:textId="77777777" w:rsidR="00C11379" w:rsidRPr="00C11379" w:rsidRDefault="00C11379" w:rsidP="00C11379">
            <w:pPr>
              <w:pStyle w:val="Luettelokappale"/>
              <w:numPr>
                <w:ilvl w:val="0"/>
                <w:numId w:val="1"/>
              </w:numPr>
              <w:tabs>
                <w:tab w:val="left" w:pos="3969"/>
              </w:tabs>
              <w:spacing w:after="0"/>
              <w:rPr>
                <w:rFonts w:ascii="Tahoma" w:hAnsi="Tahoma" w:cs="Tahoma"/>
                <w:snapToGrid w:val="0"/>
                <w:sz w:val="20"/>
                <w:szCs w:val="20"/>
              </w:rPr>
            </w:pPr>
            <w:r w:rsidRPr="00C30436">
              <w:rPr>
                <w:rFonts w:ascii="Tahoma" w:eastAsia="Times New Roman" w:hAnsi="Tahoma" w:cs="Tahoma"/>
                <w:sz w:val="20"/>
                <w:szCs w:val="20"/>
              </w:rPr>
              <w:t>osaa käyttää tarkoituksenmukaisesti olemassa olevaa, ja tuottaa uutta opetus- ja ohjausmateriaalia</w:t>
            </w:r>
          </w:p>
          <w:p w14:paraId="66EA6A9C" w14:textId="59B88579" w:rsidR="00C11379" w:rsidRPr="00946885" w:rsidRDefault="00C11379" w:rsidP="003356DD">
            <w:pPr>
              <w:pStyle w:val="Luettelokappale"/>
              <w:tabs>
                <w:tab w:val="left" w:pos="3969"/>
              </w:tabs>
              <w:spacing w:after="0"/>
              <w:ind w:left="360"/>
              <w:rPr>
                <w:rFonts w:ascii="Tahoma" w:hAnsi="Tahoma" w:cs="Tahoma"/>
                <w:snapToGrid w:val="0"/>
                <w:sz w:val="20"/>
                <w:szCs w:val="20"/>
              </w:rPr>
            </w:pPr>
          </w:p>
        </w:tc>
      </w:tr>
      <w:tr w:rsidR="00C11379" w:rsidRPr="00946885" w14:paraId="53BC0A89" w14:textId="77777777" w:rsidTr="2A9695C7">
        <w:tc>
          <w:tcPr>
            <w:tcW w:w="3286" w:type="dxa"/>
            <w:tcBorders>
              <w:top w:val="single" w:sz="4" w:space="0" w:color="auto"/>
              <w:left w:val="single" w:sz="4" w:space="0" w:color="auto"/>
              <w:bottom w:val="single" w:sz="4" w:space="0" w:color="auto"/>
              <w:right w:val="single" w:sz="4" w:space="0" w:color="auto"/>
            </w:tcBorders>
          </w:tcPr>
          <w:p w14:paraId="4FFA93CF" w14:textId="77777777" w:rsidR="00C11379" w:rsidRPr="00946885" w:rsidRDefault="00C11379" w:rsidP="00C11379">
            <w:pPr>
              <w:spacing w:before="240"/>
              <w:ind w:left="12"/>
              <w:rPr>
                <w:rFonts w:ascii="Tahoma" w:hAnsi="Tahoma" w:cs="Tahoma"/>
                <w:b/>
                <w:sz w:val="20"/>
                <w:szCs w:val="20"/>
              </w:rPr>
            </w:pPr>
            <w:r w:rsidRPr="00946885">
              <w:rPr>
                <w:rFonts w:ascii="Tahoma" w:hAnsi="Tahoma" w:cs="Tahoma"/>
                <w:b/>
                <w:sz w:val="20"/>
                <w:szCs w:val="20"/>
              </w:rPr>
              <w:t>Terveyden ja toimintakyvyn edistäminen</w:t>
            </w:r>
          </w:p>
        </w:tc>
        <w:tc>
          <w:tcPr>
            <w:tcW w:w="6239" w:type="dxa"/>
            <w:tcBorders>
              <w:top w:val="single" w:sz="4" w:space="0" w:color="auto"/>
              <w:left w:val="single" w:sz="4" w:space="0" w:color="auto"/>
              <w:bottom w:val="single" w:sz="4" w:space="0" w:color="auto"/>
              <w:right w:val="single" w:sz="4" w:space="0" w:color="auto"/>
            </w:tcBorders>
          </w:tcPr>
          <w:p w14:paraId="43715D13"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yhteiskunnallisen päätöksenteon ja rakenteiden yhteydet terveyden ja toimintakyvyn edistämisessä</w:t>
            </w:r>
          </w:p>
          <w:p w14:paraId="6F0C7273"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terveyden edistämisen taloudellisia lähtökohtia</w:t>
            </w:r>
          </w:p>
          <w:p w14:paraId="4B8F89BB"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terveyden edistämisen periaatteita ja osaa toimia terveyden edistämisen arvolähtökohtien mukaisesti</w:t>
            </w:r>
          </w:p>
          <w:p w14:paraId="5CA3B0C2"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yhteiskunnallisen päätöksenteon ja rakenteiden yhteydet terveyden ja toimintakyvyn edistämisessä</w:t>
            </w:r>
          </w:p>
          <w:p w14:paraId="0EC0FCEA"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tunnistamaan ja arvioimaan väestön terveydentilaa ja hyvinvointia ja niihin yhteydessä olevia tekijöitä yksilön ja yhteisön tasolla</w:t>
            </w:r>
          </w:p>
          <w:p w14:paraId="1CB348D8"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hyödyntämään olemassa olevaa tietoa (esim. rekisterit ja tilastot) väestön terveyshaasteista yksilön ja yhteisön tasolla</w:t>
            </w:r>
          </w:p>
          <w:p w14:paraId="24FE43E9"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tunnistamaan kansanterveysongelmia aiheuttavia tekijöitä</w:t>
            </w:r>
          </w:p>
          <w:p w14:paraId="49801963"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ehkäisemään riskitekijöitä, jotka heikentävät terveyttä ja toiminta- sekä työkykyä ja johtavat toiminnan vajavuuksiin sekä kykenee puuttumaan niihin varhain</w:t>
            </w:r>
          </w:p>
          <w:p w14:paraId="424E5FBF" w14:textId="525AB957" w:rsidR="00C11379" w:rsidRPr="00946885" w:rsidRDefault="00C11379" w:rsidP="00C11379">
            <w:pPr>
              <w:pStyle w:val="Luettelokappale"/>
              <w:numPr>
                <w:ilvl w:val="0"/>
                <w:numId w:val="1"/>
              </w:numPr>
              <w:rPr>
                <w:rFonts w:ascii="Tahoma" w:hAnsi="Tahoma" w:cs="Tahoma"/>
                <w:snapToGrid w:val="0"/>
                <w:sz w:val="20"/>
                <w:szCs w:val="20"/>
              </w:rPr>
            </w:pPr>
            <w:r w:rsidRPr="00C30436">
              <w:rPr>
                <w:rFonts w:ascii="Tahoma" w:eastAsia="Times New Roman" w:hAnsi="Tahoma" w:cs="Tahoma"/>
                <w:sz w:val="20"/>
                <w:szCs w:val="20"/>
              </w:rPr>
              <w:t>kykenee suunnittelemaan, toteuttamaan ja arvioimaan terveyden ja toimintakyvyn edistämisen interventioita yksilö-, ryhmä- ja yhteisötasoilla hyödyntäen moniasiantuntija- ja moniammatillista verkostoa</w:t>
            </w:r>
          </w:p>
        </w:tc>
      </w:tr>
      <w:tr w:rsidR="00C11379" w:rsidRPr="00946885" w14:paraId="240CBEB5" w14:textId="77777777" w:rsidTr="2A9695C7">
        <w:tc>
          <w:tcPr>
            <w:tcW w:w="3286" w:type="dxa"/>
            <w:tcBorders>
              <w:top w:val="single" w:sz="4" w:space="0" w:color="auto"/>
              <w:left w:val="single" w:sz="4" w:space="0" w:color="auto"/>
              <w:bottom w:val="single" w:sz="4" w:space="0" w:color="auto"/>
              <w:right w:val="single" w:sz="4" w:space="0" w:color="auto"/>
            </w:tcBorders>
          </w:tcPr>
          <w:p w14:paraId="6FED160A" w14:textId="77777777" w:rsidR="00C11379" w:rsidRPr="00946885" w:rsidRDefault="00C11379" w:rsidP="00C11379">
            <w:pPr>
              <w:spacing w:before="240"/>
              <w:ind w:left="12"/>
              <w:rPr>
                <w:rFonts w:ascii="Tahoma" w:hAnsi="Tahoma" w:cs="Tahoma"/>
                <w:b/>
                <w:sz w:val="20"/>
                <w:szCs w:val="20"/>
              </w:rPr>
            </w:pPr>
            <w:r w:rsidRPr="00946885">
              <w:rPr>
                <w:rFonts w:ascii="Tahoma" w:hAnsi="Tahoma" w:cs="Tahoma"/>
                <w:b/>
                <w:sz w:val="20"/>
                <w:szCs w:val="20"/>
              </w:rPr>
              <w:t>Sosiaali- ja terveyspalvelujen laatu ja turvallisuus</w:t>
            </w:r>
          </w:p>
        </w:tc>
        <w:tc>
          <w:tcPr>
            <w:tcW w:w="6239" w:type="dxa"/>
            <w:tcBorders>
              <w:top w:val="single" w:sz="4" w:space="0" w:color="auto"/>
              <w:left w:val="single" w:sz="4" w:space="0" w:color="auto"/>
              <w:bottom w:val="single" w:sz="4" w:space="0" w:color="auto"/>
              <w:right w:val="single" w:sz="4" w:space="0" w:color="auto"/>
            </w:tcBorders>
          </w:tcPr>
          <w:p w14:paraId="0B150CC4"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toimintayksikön turvallisuuden hallinnan periaatteet ja vastuunsa niiden edistämisessä</w:t>
            </w:r>
          </w:p>
          <w:p w14:paraId="419769CF"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ammatillisen vastuunsa potilasturvallisuuden varmistamisessa ja edistämisessä</w:t>
            </w:r>
          </w:p>
          <w:p w14:paraId="68C30349"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edistämään potilasturvallisuutta potilaan hoitoprosessin kaikissa vaiheissa</w:t>
            </w:r>
          </w:p>
          <w:p w14:paraId="1C62069A"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lastRenderedPageBreak/>
              <w:t>osaa ohjata potilasta ja hänen läheisiään hoitoja koskevassa päätöksenteossa ja turvallisuuden edistämisessä</w:t>
            </w:r>
          </w:p>
          <w:p w14:paraId="77A3F7D1"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osoittaa vastuunsa hoitotyön laadusta omassa toiminnassaan</w:t>
            </w:r>
          </w:p>
          <w:p w14:paraId="6866FDC4"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ehkäisemään ja tunnistamaan laatupoikkeamia hoitoprosessin kaikissa vaiheissa</w:t>
            </w:r>
          </w:p>
          <w:p w14:paraId="52223752"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arvioimaan hoitotyön laatua ja menetelmiä hoitoprosessin kaikissa vaiheissa</w:t>
            </w:r>
          </w:p>
          <w:p w14:paraId="05B12CF1" w14:textId="77777777" w:rsidR="00C11379" w:rsidRPr="00C30436" w:rsidRDefault="00C11379" w:rsidP="00C11379">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tietoturvallisuuden merkityksen hoitoprosessissa</w:t>
            </w:r>
          </w:p>
          <w:p w14:paraId="1E2F9FA8" w14:textId="7915DF75" w:rsidR="00C11379" w:rsidRPr="00946885" w:rsidRDefault="00C11379" w:rsidP="00C11379">
            <w:pPr>
              <w:pStyle w:val="Luettelokappale"/>
              <w:numPr>
                <w:ilvl w:val="0"/>
                <w:numId w:val="1"/>
              </w:numPr>
              <w:autoSpaceDE w:val="0"/>
              <w:autoSpaceDN w:val="0"/>
              <w:adjustRightInd w:val="0"/>
              <w:rPr>
                <w:rFonts w:ascii="Tahoma" w:hAnsi="Tahoma" w:cs="Tahoma"/>
                <w:snapToGrid w:val="0"/>
                <w:sz w:val="20"/>
                <w:szCs w:val="20"/>
              </w:rPr>
            </w:pPr>
            <w:r w:rsidRPr="00C30436">
              <w:rPr>
                <w:rFonts w:ascii="Tahoma" w:eastAsia="Times New Roman" w:hAnsi="Tahoma" w:cs="Tahoma"/>
                <w:sz w:val="20"/>
                <w:szCs w:val="20"/>
              </w:rPr>
              <w:t>toimii vastuullisesti tietoturvallisuuden ja tietosuojan ylläpitämisessä</w:t>
            </w:r>
          </w:p>
        </w:tc>
      </w:tr>
    </w:tbl>
    <w:p w14:paraId="1095BCCA" w14:textId="77777777" w:rsidR="000A5535" w:rsidRPr="00946885" w:rsidRDefault="000A5535" w:rsidP="000A5535">
      <w:pPr>
        <w:rPr>
          <w:rFonts w:ascii="Tahoma" w:hAnsi="Tahoma" w:cs="Tahoma"/>
        </w:rPr>
      </w:pPr>
    </w:p>
    <w:p w14:paraId="0E8D953D" w14:textId="42D15030" w:rsidR="000A5535" w:rsidRDefault="000A5535" w:rsidP="00EF2AC2">
      <w:pPr>
        <w:rPr>
          <w:rFonts w:cs="Calibri"/>
          <w:b/>
          <w:bCs/>
        </w:rPr>
      </w:pPr>
    </w:p>
    <w:p w14:paraId="72FE0C96" w14:textId="1735DDD1" w:rsidR="00D653DD" w:rsidRDefault="00D653DD" w:rsidP="00EF2AC2">
      <w:pPr>
        <w:rPr>
          <w:rFonts w:cs="Calibri"/>
          <w:b/>
          <w:bC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6237"/>
      </w:tblGrid>
      <w:tr w:rsidR="00D653DD" w:rsidRPr="00767368" w14:paraId="1832C07B" w14:textId="77777777" w:rsidTr="2A9695C7">
        <w:tc>
          <w:tcPr>
            <w:tcW w:w="3397" w:type="dxa"/>
            <w:shd w:val="clear" w:color="auto" w:fill="31A3B5"/>
          </w:tcPr>
          <w:p w14:paraId="639093FC" w14:textId="4777AAA0" w:rsidR="00D653DD" w:rsidRPr="00D653DD" w:rsidRDefault="00A94B7A" w:rsidP="2A9695C7">
            <w:pPr>
              <w:spacing w:before="240"/>
              <w:rPr>
                <w:rFonts w:ascii="Tahoma" w:eastAsia="Calibri" w:hAnsi="Tahoma" w:cs="Tahoma"/>
                <w:b/>
                <w:bCs/>
                <w:sz w:val="20"/>
                <w:szCs w:val="20"/>
              </w:rPr>
            </w:pPr>
            <w:r w:rsidRPr="2A9695C7">
              <w:rPr>
                <w:rFonts w:ascii="Tahoma" w:hAnsi="Tahoma" w:cs="Tahoma"/>
                <w:b/>
                <w:bCs/>
                <w:color w:val="FFFFFF" w:themeColor="background1"/>
                <w:sz w:val="20"/>
                <w:szCs w:val="20"/>
              </w:rPr>
              <w:t>Tutkinto-ohjelmakohtaiset kompetenssit/Kätilön tutkinto-ohjelma</w:t>
            </w:r>
          </w:p>
        </w:tc>
        <w:tc>
          <w:tcPr>
            <w:tcW w:w="6237" w:type="dxa"/>
            <w:shd w:val="clear" w:color="auto" w:fill="31A3B5"/>
          </w:tcPr>
          <w:p w14:paraId="3C8A141F" w14:textId="3D6CB86F" w:rsidR="00D653DD" w:rsidRPr="00D653DD" w:rsidRDefault="00D653DD" w:rsidP="2A9695C7">
            <w:pPr>
              <w:spacing w:before="240"/>
              <w:rPr>
                <w:rFonts w:ascii="Tahoma" w:eastAsia="Calibri" w:hAnsi="Tahoma" w:cs="Tahoma"/>
                <w:b/>
                <w:bCs/>
                <w:color w:val="FFFFFF" w:themeColor="background1"/>
                <w:sz w:val="20"/>
                <w:szCs w:val="20"/>
              </w:rPr>
            </w:pPr>
            <w:r w:rsidRPr="2A9695C7">
              <w:rPr>
                <w:rFonts w:ascii="Tahoma" w:eastAsia="Calibri" w:hAnsi="Tahoma" w:cs="Tahoma"/>
                <w:b/>
                <w:bCs/>
                <w:color w:val="FFFFFF" w:themeColor="background1"/>
                <w:sz w:val="20"/>
                <w:szCs w:val="20"/>
              </w:rPr>
              <w:t>Osaamisalueen kuvaus</w:t>
            </w:r>
          </w:p>
        </w:tc>
      </w:tr>
      <w:tr w:rsidR="00D653DD" w:rsidRPr="00767368" w14:paraId="0E9190CA" w14:textId="77777777" w:rsidTr="2A9695C7">
        <w:tc>
          <w:tcPr>
            <w:tcW w:w="3397" w:type="dxa"/>
          </w:tcPr>
          <w:p w14:paraId="6E0EF2A4" w14:textId="77777777" w:rsidR="00D653DD" w:rsidRPr="00D653DD" w:rsidRDefault="00D653DD" w:rsidP="00EC2F26">
            <w:pPr>
              <w:spacing w:before="240"/>
              <w:rPr>
                <w:rFonts w:ascii="Tahoma" w:eastAsia="Calibri" w:hAnsi="Tahoma" w:cs="Tahoma"/>
                <w:b/>
                <w:bCs/>
                <w:sz w:val="20"/>
                <w:szCs w:val="20"/>
              </w:rPr>
            </w:pPr>
            <w:r w:rsidRPr="00D653DD">
              <w:rPr>
                <w:rFonts w:ascii="Tahoma" w:hAnsi="Tahoma" w:cs="Tahoma"/>
                <w:b/>
                <w:bCs/>
                <w:sz w:val="20"/>
                <w:szCs w:val="20"/>
              </w:rPr>
              <w:t xml:space="preserve">Kätilön ammatillinen toiminta </w:t>
            </w:r>
          </w:p>
        </w:tc>
        <w:tc>
          <w:tcPr>
            <w:tcW w:w="6237" w:type="dxa"/>
          </w:tcPr>
          <w:p w14:paraId="4E7F741D" w14:textId="5D866F89" w:rsidR="00D653DD" w:rsidRPr="00D653DD" w:rsidRDefault="00D653DD" w:rsidP="00D653DD">
            <w:pPr>
              <w:pStyle w:val="Luettelokappale"/>
              <w:numPr>
                <w:ilvl w:val="0"/>
                <w:numId w:val="9"/>
              </w:numPr>
              <w:rPr>
                <w:rFonts w:ascii="Tahoma" w:hAnsi="Tahoma" w:cs="Tahoma"/>
                <w:sz w:val="20"/>
                <w:szCs w:val="20"/>
              </w:rPr>
            </w:pPr>
            <w:r w:rsidRPr="2A9695C7">
              <w:rPr>
                <w:rFonts w:ascii="Tahoma" w:hAnsi="Tahoma" w:cs="Tahoma"/>
                <w:sz w:val="20"/>
                <w:szCs w:val="20"/>
              </w:rPr>
              <w:t>Osaa</w:t>
            </w:r>
            <w:r w:rsidR="13221C1E" w:rsidRPr="2A9695C7">
              <w:rPr>
                <w:rFonts w:ascii="Tahoma" w:hAnsi="Tahoma" w:cs="Tahoma"/>
                <w:sz w:val="20"/>
                <w:szCs w:val="20"/>
              </w:rPr>
              <w:t xml:space="preserve"> soveltaa</w:t>
            </w:r>
            <w:r w:rsidRPr="2A9695C7">
              <w:rPr>
                <w:rFonts w:ascii="Tahoma" w:hAnsi="Tahoma" w:cs="Tahoma"/>
                <w:sz w:val="20"/>
                <w:szCs w:val="20"/>
              </w:rPr>
              <w:t xml:space="preserve"> ammatinharjoittamista koskeva</w:t>
            </w:r>
            <w:r w:rsidR="1381C962" w:rsidRPr="2A9695C7">
              <w:rPr>
                <w:rFonts w:ascii="Tahoma" w:hAnsi="Tahoma" w:cs="Tahoma"/>
                <w:sz w:val="20"/>
                <w:szCs w:val="20"/>
              </w:rPr>
              <w:t>a</w:t>
            </w:r>
            <w:r w:rsidRPr="2A9695C7">
              <w:rPr>
                <w:rFonts w:ascii="Tahoma" w:hAnsi="Tahoma" w:cs="Tahoma"/>
                <w:sz w:val="20"/>
                <w:szCs w:val="20"/>
              </w:rPr>
              <w:t xml:space="preserve"> lainsäädän</w:t>
            </w:r>
            <w:r w:rsidR="3A7695B5" w:rsidRPr="2A9695C7">
              <w:rPr>
                <w:rFonts w:ascii="Tahoma" w:hAnsi="Tahoma" w:cs="Tahoma"/>
                <w:sz w:val="20"/>
                <w:szCs w:val="20"/>
              </w:rPr>
              <w:t>töä</w:t>
            </w:r>
            <w:r w:rsidRPr="2A9695C7">
              <w:rPr>
                <w:rFonts w:ascii="Tahoma" w:hAnsi="Tahoma" w:cs="Tahoma"/>
                <w:sz w:val="20"/>
                <w:szCs w:val="20"/>
              </w:rPr>
              <w:t xml:space="preserve"> ja</w:t>
            </w:r>
            <w:r w:rsidR="76C35234" w:rsidRPr="2A9695C7">
              <w:rPr>
                <w:rFonts w:ascii="Tahoma" w:hAnsi="Tahoma" w:cs="Tahoma"/>
                <w:sz w:val="20"/>
                <w:szCs w:val="20"/>
              </w:rPr>
              <w:t xml:space="preserve"> </w:t>
            </w:r>
            <w:r w:rsidRPr="2A9695C7">
              <w:rPr>
                <w:rFonts w:ascii="Tahoma" w:hAnsi="Tahoma" w:cs="Tahoma"/>
                <w:sz w:val="20"/>
                <w:szCs w:val="20"/>
              </w:rPr>
              <w:t>toimi</w:t>
            </w:r>
            <w:r w:rsidR="5AE80A92" w:rsidRPr="2A9695C7">
              <w:rPr>
                <w:rFonts w:ascii="Tahoma" w:hAnsi="Tahoma" w:cs="Tahoma"/>
                <w:sz w:val="20"/>
                <w:szCs w:val="20"/>
              </w:rPr>
              <w:t>a</w:t>
            </w:r>
            <w:r w:rsidRPr="2A9695C7">
              <w:rPr>
                <w:rFonts w:ascii="Tahoma" w:hAnsi="Tahoma" w:cs="Tahoma"/>
                <w:sz w:val="20"/>
                <w:szCs w:val="20"/>
              </w:rPr>
              <w:t xml:space="preserve"> kätilötyön arvojen ja eettisten ohjeiden mukaisesti</w:t>
            </w:r>
          </w:p>
          <w:p w14:paraId="0A96642A" w14:textId="4961CD68" w:rsidR="00D653DD" w:rsidRPr="00D653DD" w:rsidRDefault="00D653DD" w:rsidP="00D653DD">
            <w:pPr>
              <w:pStyle w:val="Luettelokappale"/>
              <w:numPr>
                <w:ilvl w:val="0"/>
                <w:numId w:val="9"/>
              </w:numPr>
              <w:rPr>
                <w:rFonts w:ascii="Tahoma" w:hAnsi="Tahoma" w:cs="Tahoma"/>
                <w:sz w:val="20"/>
                <w:szCs w:val="20"/>
              </w:rPr>
            </w:pPr>
            <w:r w:rsidRPr="2A9695C7">
              <w:rPr>
                <w:rFonts w:ascii="Tahoma" w:hAnsi="Tahoma" w:cs="Tahoma"/>
                <w:sz w:val="20"/>
                <w:szCs w:val="20"/>
              </w:rPr>
              <w:t>Osaa toimia itsenäisesti kätilönä ja osana moni</w:t>
            </w:r>
            <w:r w:rsidR="4AFB25CC" w:rsidRPr="2A9695C7">
              <w:rPr>
                <w:rFonts w:ascii="Tahoma" w:hAnsi="Tahoma" w:cs="Tahoma"/>
                <w:sz w:val="20"/>
                <w:szCs w:val="20"/>
              </w:rPr>
              <w:t>alais</w:t>
            </w:r>
            <w:r w:rsidRPr="2A9695C7">
              <w:rPr>
                <w:rFonts w:ascii="Tahoma" w:hAnsi="Tahoma" w:cs="Tahoma"/>
                <w:sz w:val="20"/>
                <w:szCs w:val="20"/>
              </w:rPr>
              <w:t>ta tiimiä</w:t>
            </w:r>
          </w:p>
          <w:p w14:paraId="468D5AC0" w14:textId="3D7AFA18" w:rsidR="00D653DD" w:rsidRPr="00D653DD" w:rsidRDefault="00D653DD" w:rsidP="00D653DD">
            <w:pPr>
              <w:pStyle w:val="Luettelokappale"/>
              <w:numPr>
                <w:ilvl w:val="0"/>
                <w:numId w:val="9"/>
              </w:numPr>
              <w:rPr>
                <w:rFonts w:ascii="Tahoma" w:hAnsi="Tahoma" w:cs="Tahoma"/>
                <w:sz w:val="20"/>
                <w:szCs w:val="20"/>
              </w:rPr>
            </w:pPr>
            <w:r w:rsidRPr="2A9695C7">
              <w:rPr>
                <w:rFonts w:ascii="Tahoma" w:hAnsi="Tahoma" w:cs="Tahoma"/>
                <w:sz w:val="20"/>
                <w:szCs w:val="20"/>
              </w:rPr>
              <w:t>Osaa kohdata monikulttuurisia asiakkaita kätilötyössä</w:t>
            </w:r>
          </w:p>
          <w:p w14:paraId="37DF5A22" w14:textId="3B95FCBA" w:rsidR="00D653DD" w:rsidRPr="00D653DD" w:rsidRDefault="77CE7F45" w:rsidP="00D653DD">
            <w:pPr>
              <w:pStyle w:val="Luettelokappale"/>
              <w:numPr>
                <w:ilvl w:val="0"/>
                <w:numId w:val="9"/>
              </w:numPr>
              <w:rPr>
                <w:rFonts w:ascii="Tahoma" w:hAnsi="Tahoma" w:cs="Tahoma"/>
                <w:sz w:val="20"/>
                <w:szCs w:val="20"/>
              </w:rPr>
            </w:pPr>
            <w:r w:rsidRPr="2A9695C7">
              <w:rPr>
                <w:rFonts w:ascii="Tahoma" w:hAnsi="Tahoma" w:cs="Tahoma"/>
                <w:sz w:val="20"/>
                <w:szCs w:val="20"/>
              </w:rPr>
              <w:t xml:space="preserve">Osaa soveltaa </w:t>
            </w:r>
            <w:r w:rsidR="00D653DD" w:rsidRPr="2A9695C7">
              <w:rPr>
                <w:rFonts w:ascii="Tahoma" w:hAnsi="Tahoma" w:cs="Tahoma"/>
                <w:sz w:val="20"/>
                <w:szCs w:val="20"/>
              </w:rPr>
              <w:t>kätilötyön toimintamall</w:t>
            </w:r>
            <w:r w:rsidR="43B90B01" w:rsidRPr="2A9695C7">
              <w:rPr>
                <w:rFonts w:ascii="Tahoma" w:hAnsi="Tahoma" w:cs="Tahoma"/>
                <w:sz w:val="20"/>
                <w:szCs w:val="20"/>
              </w:rPr>
              <w:t>eja</w:t>
            </w:r>
            <w:r w:rsidR="00D653DD" w:rsidRPr="2A9695C7">
              <w:rPr>
                <w:rFonts w:ascii="Tahoma" w:hAnsi="Tahoma" w:cs="Tahoma"/>
                <w:sz w:val="20"/>
                <w:szCs w:val="20"/>
              </w:rPr>
              <w:t xml:space="preserve"> ja työmenetelm</w:t>
            </w:r>
            <w:r w:rsidR="2F7BBE17" w:rsidRPr="2A9695C7">
              <w:rPr>
                <w:rFonts w:ascii="Tahoma" w:hAnsi="Tahoma" w:cs="Tahoma"/>
                <w:sz w:val="20"/>
                <w:szCs w:val="20"/>
              </w:rPr>
              <w:t>iä</w:t>
            </w:r>
          </w:p>
        </w:tc>
      </w:tr>
      <w:tr w:rsidR="00D653DD" w:rsidRPr="00767368" w14:paraId="0EE87410" w14:textId="77777777" w:rsidTr="2A9695C7">
        <w:tc>
          <w:tcPr>
            <w:tcW w:w="3397" w:type="dxa"/>
          </w:tcPr>
          <w:p w14:paraId="016C3EF9" w14:textId="77777777" w:rsidR="00D653DD" w:rsidRPr="00D653DD" w:rsidRDefault="00D653DD" w:rsidP="00EC2F26">
            <w:pPr>
              <w:spacing w:before="240"/>
              <w:rPr>
                <w:rFonts w:ascii="Tahoma" w:eastAsia="Calibri" w:hAnsi="Tahoma" w:cs="Tahoma"/>
                <w:b/>
                <w:bCs/>
                <w:sz w:val="20"/>
                <w:szCs w:val="20"/>
              </w:rPr>
            </w:pPr>
            <w:r w:rsidRPr="00D653DD">
              <w:rPr>
                <w:rFonts w:ascii="Tahoma" w:hAnsi="Tahoma" w:cs="Tahoma"/>
                <w:b/>
                <w:bCs/>
                <w:sz w:val="20"/>
                <w:szCs w:val="20"/>
              </w:rPr>
              <w:t xml:space="preserve">Yksilön ja perheen kätilötyö </w:t>
            </w:r>
          </w:p>
        </w:tc>
        <w:tc>
          <w:tcPr>
            <w:tcW w:w="6237" w:type="dxa"/>
          </w:tcPr>
          <w:p w14:paraId="30B882AA" w14:textId="77777777" w:rsidR="00D653DD" w:rsidRPr="00D653DD" w:rsidRDefault="00D653DD" w:rsidP="00D653DD">
            <w:pPr>
              <w:pStyle w:val="Luettelokappale"/>
              <w:numPr>
                <w:ilvl w:val="0"/>
                <w:numId w:val="10"/>
              </w:numPr>
              <w:spacing w:before="240"/>
              <w:rPr>
                <w:rFonts w:ascii="Tahoma" w:hAnsi="Tahoma" w:cs="Tahoma"/>
                <w:sz w:val="20"/>
                <w:szCs w:val="20"/>
              </w:rPr>
            </w:pPr>
            <w:r w:rsidRPr="00D653DD">
              <w:rPr>
                <w:rFonts w:ascii="Tahoma" w:hAnsi="Tahoma" w:cs="Tahoma"/>
                <w:sz w:val="20"/>
                <w:szCs w:val="20"/>
              </w:rPr>
              <w:t>Osaa kuvata raskaana olevan ja perheen hoitopolun ja suunnitella, toteuttaa ja arvioida raskaana olevan hoitoa sekä toimia kätilötyössä perheitä tukien</w:t>
            </w:r>
          </w:p>
          <w:p w14:paraId="3179940B" w14:textId="77777777" w:rsidR="00D653DD" w:rsidRPr="00D653DD" w:rsidRDefault="00D653DD" w:rsidP="00D653DD">
            <w:pPr>
              <w:pStyle w:val="Luettelokappale"/>
              <w:numPr>
                <w:ilvl w:val="0"/>
                <w:numId w:val="10"/>
              </w:numPr>
              <w:spacing w:before="240"/>
              <w:rPr>
                <w:rFonts w:ascii="Tahoma" w:hAnsi="Tahoma" w:cs="Tahoma"/>
                <w:sz w:val="20"/>
                <w:szCs w:val="20"/>
              </w:rPr>
            </w:pPr>
            <w:r w:rsidRPr="00D653DD">
              <w:rPr>
                <w:rFonts w:ascii="Tahoma" w:hAnsi="Tahoma" w:cs="Tahoma"/>
                <w:sz w:val="20"/>
                <w:szCs w:val="20"/>
              </w:rPr>
              <w:t>Osaa suunnitella ja toteuttaa synnytys- ja perhevalmennusta ja tukea vanhempia vanhemmuuteen kasvussa, parisuhteessa, vastasyntyneen hoidossa sekä imetyksessä</w:t>
            </w:r>
          </w:p>
          <w:p w14:paraId="54D6BF09" w14:textId="000A5EE4" w:rsidR="00D653DD" w:rsidRDefault="00D653DD" w:rsidP="2A9695C7">
            <w:pPr>
              <w:pStyle w:val="Luettelokappale"/>
              <w:numPr>
                <w:ilvl w:val="0"/>
                <w:numId w:val="10"/>
              </w:numPr>
              <w:spacing w:before="240"/>
              <w:rPr>
                <w:rFonts w:ascii="Tahoma" w:hAnsi="Tahoma" w:cs="Tahoma"/>
                <w:sz w:val="20"/>
                <w:szCs w:val="20"/>
              </w:rPr>
            </w:pPr>
            <w:r w:rsidRPr="2A9695C7">
              <w:rPr>
                <w:rFonts w:ascii="Tahoma" w:hAnsi="Tahoma" w:cs="Tahoma"/>
                <w:sz w:val="20"/>
                <w:szCs w:val="20"/>
              </w:rPr>
              <w:t>Osaa hoitaa itsenäisesti</w:t>
            </w:r>
            <w:r w:rsidR="4B5099AF" w:rsidRPr="2A9695C7">
              <w:rPr>
                <w:rFonts w:ascii="Tahoma" w:hAnsi="Tahoma" w:cs="Tahoma"/>
                <w:sz w:val="20"/>
                <w:szCs w:val="20"/>
              </w:rPr>
              <w:t xml:space="preserve"> ja turvallisesti</w:t>
            </w:r>
            <w:r w:rsidRPr="2A9695C7">
              <w:rPr>
                <w:rFonts w:ascii="Tahoma" w:hAnsi="Tahoma" w:cs="Tahoma"/>
                <w:sz w:val="20"/>
                <w:szCs w:val="20"/>
              </w:rPr>
              <w:t xml:space="preserve"> matalanriskin synnytyksen</w:t>
            </w:r>
          </w:p>
          <w:p w14:paraId="4ACCD4FD" w14:textId="4D930C8E" w:rsidR="2759FACB" w:rsidRDefault="2759FACB" w:rsidP="2A9695C7">
            <w:pPr>
              <w:pStyle w:val="Luettelokappale"/>
              <w:numPr>
                <w:ilvl w:val="0"/>
                <w:numId w:val="10"/>
              </w:numPr>
              <w:spacing w:before="240"/>
              <w:rPr>
                <w:rFonts w:ascii="Tahoma" w:hAnsi="Tahoma" w:cs="Tahoma"/>
                <w:sz w:val="20"/>
                <w:szCs w:val="20"/>
              </w:rPr>
            </w:pPr>
            <w:r w:rsidRPr="2A9695C7">
              <w:rPr>
                <w:rFonts w:ascii="Tahoma" w:hAnsi="Tahoma" w:cs="Tahoma"/>
                <w:sz w:val="20"/>
                <w:szCs w:val="20"/>
              </w:rPr>
              <w:t>Osaa ennakoida ja t</w:t>
            </w:r>
            <w:r w:rsidR="7C12E12F" w:rsidRPr="2A9695C7">
              <w:rPr>
                <w:rFonts w:ascii="Tahoma" w:hAnsi="Tahoma" w:cs="Tahoma"/>
                <w:sz w:val="20"/>
                <w:szCs w:val="20"/>
              </w:rPr>
              <w:t>unnistaa</w:t>
            </w:r>
            <w:r w:rsidR="34953A23" w:rsidRPr="2A9695C7">
              <w:rPr>
                <w:rFonts w:ascii="Tahoma" w:hAnsi="Tahoma" w:cs="Tahoma"/>
                <w:sz w:val="20"/>
                <w:szCs w:val="20"/>
              </w:rPr>
              <w:t xml:space="preserve"> </w:t>
            </w:r>
            <w:r w:rsidR="29DDCF63" w:rsidRPr="2A9695C7">
              <w:rPr>
                <w:rFonts w:ascii="Tahoma" w:hAnsi="Tahoma" w:cs="Tahoma"/>
                <w:sz w:val="20"/>
                <w:szCs w:val="20"/>
              </w:rPr>
              <w:t xml:space="preserve">obstetrisia riskitekijöitä ja hätätilanteita ja osaa toimia osana monialaista tiimiä </w:t>
            </w:r>
            <w:r w:rsidR="7C12E12F" w:rsidRPr="2A9695C7">
              <w:rPr>
                <w:rFonts w:ascii="Tahoma" w:hAnsi="Tahoma" w:cs="Tahoma"/>
                <w:sz w:val="20"/>
                <w:szCs w:val="20"/>
              </w:rPr>
              <w:t xml:space="preserve"> </w:t>
            </w:r>
          </w:p>
          <w:p w14:paraId="1B567DC0" w14:textId="77777777" w:rsidR="00D653DD" w:rsidRPr="00D653DD" w:rsidRDefault="00D653DD" w:rsidP="00D653DD">
            <w:pPr>
              <w:pStyle w:val="Luettelokappale"/>
              <w:numPr>
                <w:ilvl w:val="0"/>
                <w:numId w:val="10"/>
              </w:numPr>
              <w:spacing w:before="240"/>
              <w:rPr>
                <w:rFonts w:ascii="Tahoma" w:hAnsi="Tahoma" w:cs="Tahoma"/>
                <w:sz w:val="20"/>
                <w:szCs w:val="20"/>
              </w:rPr>
            </w:pPr>
            <w:r w:rsidRPr="00D653DD">
              <w:rPr>
                <w:rFonts w:ascii="Tahoma" w:hAnsi="Tahoma" w:cs="Tahoma"/>
                <w:sz w:val="20"/>
                <w:szCs w:val="20"/>
              </w:rPr>
              <w:t xml:space="preserve">Osaa hoitaa synnyttäjää ja perhettä synnytyksen jälkeen </w:t>
            </w:r>
          </w:p>
          <w:p w14:paraId="6022F73E" w14:textId="3083AD59" w:rsidR="00D653DD" w:rsidRPr="00D653DD" w:rsidRDefault="00D653DD" w:rsidP="00D653DD">
            <w:pPr>
              <w:pStyle w:val="Luettelokappale"/>
              <w:numPr>
                <w:ilvl w:val="0"/>
                <w:numId w:val="10"/>
              </w:numPr>
              <w:spacing w:before="240"/>
              <w:rPr>
                <w:rFonts w:ascii="Tahoma" w:hAnsi="Tahoma" w:cs="Tahoma"/>
                <w:sz w:val="20"/>
                <w:szCs w:val="20"/>
              </w:rPr>
            </w:pPr>
            <w:r w:rsidRPr="2A9695C7">
              <w:rPr>
                <w:rFonts w:ascii="Tahoma" w:hAnsi="Tahoma" w:cs="Tahoma"/>
                <w:sz w:val="20"/>
                <w:szCs w:val="20"/>
              </w:rPr>
              <w:t xml:space="preserve">Osaa </w:t>
            </w:r>
            <w:r w:rsidR="3F3CF3F7" w:rsidRPr="2A9695C7">
              <w:rPr>
                <w:rFonts w:ascii="Tahoma" w:hAnsi="Tahoma" w:cs="Tahoma"/>
                <w:sz w:val="20"/>
                <w:szCs w:val="20"/>
              </w:rPr>
              <w:t xml:space="preserve">arvioida ja </w:t>
            </w:r>
            <w:r w:rsidRPr="2A9695C7">
              <w:rPr>
                <w:rFonts w:ascii="Tahoma" w:hAnsi="Tahoma" w:cs="Tahoma"/>
                <w:sz w:val="20"/>
                <w:szCs w:val="20"/>
              </w:rPr>
              <w:t>tukea myönteisen raskaus- ja synnytyskokemuksen muodostumista</w:t>
            </w:r>
          </w:p>
          <w:p w14:paraId="3873E878" w14:textId="5A3843B0" w:rsidR="00D653DD" w:rsidRPr="00D653DD" w:rsidRDefault="00D653DD" w:rsidP="00D653DD">
            <w:pPr>
              <w:pStyle w:val="Luettelokappale"/>
              <w:numPr>
                <w:ilvl w:val="0"/>
                <w:numId w:val="10"/>
              </w:numPr>
              <w:spacing w:before="240"/>
              <w:rPr>
                <w:rFonts w:ascii="Tahoma" w:hAnsi="Tahoma" w:cs="Tahoma"/>
                <w:sz w:val="20"/>
                <w:szCs w:val="20"/>
              </w:rPr>
            </w:pPr>
            <w:r w:rsidRPr="2A9695C7">
              <w:rPr>
                <w:rFonts w:ascii="Tahoma" w:hAnsi="Tahoma" w:cs="Tahoma"/>
                <w:sz w:val="20"/>
                <w:szCs w:val="20"/>
              </w:rPr>
              <w:t>Osaa hoitaa vastasyntynyttä itsenäisesti ja tunnistaa vastasyntyneen terveysongelmat ja niiden hoidon osana monia</w:t>
            </w:r>
            <w:r w:rsidR="27B5A7A3" w:rsidRPr="2A9695C7">
              <w:rPr>
                <w:rFonts w:ascii="Tahoma" w:hAnsi="Tahoma" w:cs="Tahoma"/>
                <w:sz w:val="20"/>
                <w:szCs w:val="20"/>
              </w:rPr>
              <w:t>laista</w:t>
            </w:r>
            <w:r w:rsidRPr="2A9695C7">
              <w:rPr>
                <w:rFonts w:ascii="Tahoma" w:hAnsi="Tahoma" w:cs="Tahoma"/>
                <w:sz w:val="20"/>
                <w:szCs w:val="20"/>
              </w:rPr>
              <w:t xml:space="preserve"> tiimiä</w:t>
            </w:r>
          </w:p>
          <w:p w14:paraId="51AA04C8" w14:textId="77777777" w:rsidR="00D653DD" w:rsidRPr="00D653DD" w:rsidRDefault="00D653DD" w:rsidP="00D653DD">
            <w:pPr>
              <w:pStyle w:val="Luettelokappale"/>
              <w:numPr>
                <w:ilvl w:val="0"/>
                <w:numId w:val="10"/>
              </w:numPr>
              <w:spacing w:before="240"/>
              <w:rPr>
                <w:rFonts w:ascii="Tahoma" w:eastAsia="Calibri" w:hAnsi="Tahoma" w:cs="Tahoma"/>
                <w:sz w:val="20"/>
                <w:szCs w:val="20"/>
              </w:rPr>
            </w:pPr>
            <w:r w:rsidRPr="00D653DD">
              <w:rPr>
                <w:rFonts w:ascii="Tahoma" w:hAnsi="Tahoma" w:cs="Tahoma"/>
                <w:sz w:val="20"/>
                <w:szCs w:val="20"/>
              </w:rPr>
              <w:t>Osaa havainnoida, ohjata ja tukea varhaisen vuorovaikutuksen toteutumista perheen ja vastasyntyneen välillä ja antaa imetysohjausta</w:t>
            </w:r>
          </w:p>
          <w:p w14:paraId="747385FF" w14:textId="4A83BAC8" w:rsidR="00D653DD" w:rsidRPr="00D653DD" w:rsidRDefault="00D653DD" w:rsidP="2A9695C7">
            <w:pPr>
              <w:pStyle w:val="Luettelokappale"/>
              <w:numPr>
                <w:ilvl w:val="0"/>
                <w:numId w:val="10"/>
              </w:numPr>
              <w:spacing w:before="240"/>
              <w:rPr>
                <w:rFonts w:ascii="Tahoma" w:eastAsia="Calibri" w:hAnsi="Tahoma" w:cs="Tahoma"/>
                <w:sz w:val="20"/>
                <w:szCs w:val="20"/>
              </w:rPr>
            </w:pPr>
            <w:r w:rsidRPr="2A9695C7">
              <w:rPr>
                <w:rFonts w:ascii="Tahoma" w:hAnsi="Tahoma" w:cs="Tahoma"/>
                <w:sz w:val="20"/>
                <w:szCs w:val="20"/>
              </w:rPr>
              <w:t>Tunnistaa naistentautien erityispiirteet ja osaa suunnitella, toteuttaa ja arvioida naistentautien kätilötyötä</w:t>
            </w:r>
          </w:p>
        </w:tc>
      </w:tr>
      <w:tr w:rsidR="00D653DD" w:rsidRPr="00767368" w14:paraId="27A3FF68" w14:textId="77777777" w:rsidTr="2A9695C7">
        <w:tc>
          <w:tcPr>
            <w:tcW w:w="3397" w:type="dxa"/>
          </w:tcPr>
          <w:p w14:paraId="06B94DED" w14:textId="77777777" w:rsidR="00D653DD" w:rsidRPr="00D653DD" w:rsidRDefault="00D653DD" w:rsidP="00EC2F26">
            <w:pPr>
              <w:spacing w:before="240"/>
              <w:rPr>
                <w:rFonts w:ascii="Tahoma" w:eastAsia="Calibri" w:hAnsi="Tahoma" w:cs="Tahoma"/>
                <w:b/>
                <w:bCs/>
                <w:sz w:val="20"/>
                <w:szCs w:val="20"/>
              </w:rPr>
            </w:pPr>
            <w:r w:rsidRPr="00D653DD">
              <w:rPr>
                <w:rFonts w:ascii="Tahoma" w:hAnsi="Tahoma" w:cs="Tahoma"/>
                <w:b/>
                <w:bCs/>
                <w:sz w:val="20"/>
                <w:szCs w:val="20"/>
              </w:rPr>
              <w:t xml:space="preserve">Seksuaali- ja lisääntymisterveyden edistämisen kätilötyö </w:t>
            </w:r>
          </w:p>
        </w:tc>
        <w:tc>
          <w:tcPr>
            <w:tcW w:w="6237" w:type="dxa"/>
          </w:tcPr>
          <w:p w14:paraId="0DEF34D9" w14:textId="77777777" w:rsidR="00D653DD" w:rsidRPr="00D653DD" w:rsidRDefault="00D653DD" w:rsidP="00D653DD">
            <w:pPr>
              <w:pStyle w:val="Luettelokappale"/>
              <w:numPr>
                <w:ilvl w:val="0"/>
                <w:numId w:val="11"/>
              </w:numPr>
              <w:spacing w:after="0" w:line="240" w:lineRule="auto"/>
              <w:rPr>
                <w:rFonts w:ascii="Tahoma" w:hAnsi="Tahoma" w:cs="Tahoma"/>
                <w:sz w:val="20"/>
                <w:szCs w:val="20"/>
              </w:rPr>
            </w:pPr>
            <w:r w:rsidRPr="00D653DD">
              <w:rPr>
                <w:rFonts w:ascii="Tahoma" w:hAnsi="Tahoma" w:cs="Tahoma"/>
                <w:sz w:val="20"/>
                <w:szCs w:val="20"/>
              </w:rPr>
              <w:t>Tietää seksuaali- ja lisääntymisterveyden merkityksen ja osaa ohjata asiakasta seksuaali- ja lisääntymisterveyteen liittyvissä kysymyksissä</w:t>
            </w:r>
          </w:p>
          <w:p w14:paraId="2CCB21B4" w14:textId="77777777" w:rsidR="00D653DD" w:rsidRPr="00D653DD" w:rsidRDefault="00D653DD" w:rsidP="00D653DD">
            <w:pPr>
              <w:pStyle w:val="Luettelokappale"/>
              <w:numPr>
                <w:ilvl w:val="0"/>
                <w:numId w:val="11"/>
              </w:numPr>
              <w:spacing w:after="0" w:line="240" w:lineRule="auto"/>
              <w:rPr>
                <w:rFonts w:ascii="Tahoma" w:hAnsi="Tahoma" w:cs="Tahoma"/>
                <w:sz w:val="20"/>
                <w:szCs w:val="20"/>
              </w:rPr>
            </w:pPr>
            <w:r w:rsidRPr="00D653DD">
              <w:rPr>
                <w:rFonts w:ascii="Tahoma" w:hAnsi="Tahoma" w:cs="Tahoma"/>
                <w:sz w:val="20"/>
                <w:szCs w:val="20"/>
              </w:rPr>
              <w:t>Osaa edistää eri ikäisten seksuaali- ja lisääntymisterveyttä</w:t>
            </w:r>
          </w:p>
          <w:p w14:paraId="07D8CB10" w14:textId="57C1E2D8" w:rsidR="00D653DD" w:rsidRPr="00D653DD" w:rsidRDefault="00D653DD" w:rsidP="00D653DD">
            <w:pPr>
              <w:pStyle w:val="Luettelokappale"/>
              <w:numPr>
                <w:ilvl w:val="0"/>
                <w:numId w:val="11"/>
              </w:numPr>
              <w:spacing w:after="0" w:line="240" w:lineRule="auto"/>
              <w:rPr>
                <w:rFonts w:ascii="Tahoma" w:hAnsi="Tahoma" w:cs="Tahoma"/>
                <w:sz w:val="20"/>
                <w:szCs w:val="20"/>
              </w:rPr>
            </w:pPr>
            <w:r w:rsidRPr="2A9695C7">
              <w:rPr>
                <w:rFonts w:ascii="Tahoma" w:hAnsi="Tahoma" w:cs="Tahoma"/>
                <w:sz w:val="20"/>
                <w:szCs w:val="20"/>
              </w:rPr>
              <w:lastRenderedPageBreak/>
              <w:t xml:space="preserve">Tietää seksuaalisuuden </w:t>
            </w:r>
            <w:r w:rsidR="79B62369" w:rsidRPr="2A9695C7">
              <w:rPr>
                <w:rFonts w:ascii="Tahoma" w:hAnsi="Tahoma" w:cs="Tahoma"/>
                <w:sz w:val="20"/>
                <w:szCs w:val="20"/>
              </w:rPr>
              <w:t>puheeksi ottamisen</w:t>
            </w:r>
            <w:r w:rsidRPr="2A9695C7">
              <w:rPr>
                <w:rFonts w:ascii="Tahoma" w:hAnsi="Tahoma" w:cs="Tahoma"/>
                <w:sz w:val="20"/>
                <w:szCs w:val="20"/>
              </w:rPr>
              <w:t xml:space="preserve"> mallit ja osaa hyödyntää niitä asiakkaan ohjaamisessa</w:t>
            </w:r>
          </w:p>
          <w:p w14:paraId="22F2E208" w14:textId="77777777" w:rsidR="00D653DD" w:rsidRPr="00D653DD" w:rsidRDefault="00D653DD" w:rsidP="00D653DD">
            <w:pPr>
              <w:pStyle w:val="Luettelokappale"/>
              <w:numPr>
                <w:ilvl w:val="0"/>
                <w:numId w:val="11"/>
              </w:numPr>
              <w:spacing w:after="0" w:line="240" w:lineRule="auto"/>
              <w:rPr>
                <w:rFonts w:ascii="Tahoma" w:hAnsi="Tahoma" w:cs="Tahoma"/>
                <w:sz w:val="20"/>
                <w:szCs w:val="20"/>
              </w:rPr>
            </w:pPr>
            <w:r w:rsidRPr="00D653DD">
              <w:rPr>
                <w:rFonts w:ascii="Tahoma" w:hAnsi="Tahoma" w:cs="Tahoma"/>
                <w:sz w:val="20"/>
                <w:szCs w:val="20"/>
              </w:rPr>
              <w:t>Tietää erilaisten ehkäisyvälineiden käytön ja osaa antaa niihin liittyvää ohjausta</w:t>
            </w:r>
          </w:p>
          <w:p w14:paraId="5AD60FBE" w14:textId="77777777" w:rsidR="00D653DD" w:rsidRPr="00D653DD" w:rsidRDefault="00D653DD" w:rsidP="00D653DD">
            <w:pPr>
              <w:pStyle w:val="Luettelokappale"/>
              <w:numPr>
                <w:ilvl w:val="0"/>
                <w:numId w:val="11"/>
              </w:numPr>
              <w:spacing w:after="0" w:line="240" w:lineRule="auto"/>
              <w:rPr>
                <w:rFonts w:ascii="Tahoma" w:hAnsi="Tahoma" w:cs="Tahoma"/>
                <w:sz w:val="20"/>
                <w:szCs w:val="20"/>
              </w:rPr>
            </w:pPr>
            <w:r w:rsidRPr="00D653DD">
              <w:rPr>
                <w:rFonts w:ascii="Tahoma" w:hAnsi="Tahoma" w:cs="Tahoma"/>
                <w:sz w:val="20"/>
                <w:szCs w:val="20"/>
              </w:rPr>
              <w:t>Tunnistaa seksuaali- ja lisääntymisterveyden merkityksen kätilötyön eri osa-alueilla</w:t>
            </w:r>
          </w:p>
          <w:p w14:paraId="6126C6C3" w14:textId="77777777" w:rsidR="00D653DD" w:rsidRPr="00D653DD" w:rsidRDefault="00D653DD" w:rsidP="00D653DD">
            <w:pPr>
              <w:pStyle w:val="Luettelokappale"/>
              <w:numPr>
                <w:ilvl w:val="0"/>
                <w:numId w:val="11"/>
              </w:numPr>
              <w:spacing w:after="0" w:line="240" w:lineRule="auto"/>
              <w:rPr>
                <w:rFonts w:ascii="Tahoma" w:hAnsi="Tahoma" w:cs="Tahoma"/>
                <w:sz w:val="20"/>
                <w:szCs w:val="20"/>
              </w:rPr>
            </w:pPr>
            <w:r w:rsidRPr="00D653DD">
              <w:rPr>
                <w:rFonts w:ascii="Tahoma" w:hAnsi="Tahoma" w:cs="Tahoma"/>
                <w:sz w:val="20"/>
                <w:szCs w:val="20"/>
              </w:rPr>
              <w:t>Tuntee seksuaalisuutta loukkaavan lainsäädännön, rikosprosessin ja auttamismenetelmät</w:t>
            </w:r>
          </w:p>
        </w:tc>
      </w:tr>
      <w:tr w:rsidR="00D653DD" w:rsidRPr="00767368" w14:paraId="4FFB65B4" w14:textId="77777777" w:rsidTr="2A9695C7">
        <w:tc>
          <w:tcPr>
            <w:tcW w:w="3397" w:type="dxa"/>
          </w:tcPr>
          <w:p w14:paraId="598A0715" w14:textId="77777777" w:rsidR="00D653DD" w:rsidRPr="00D653DD" w:rsidRDefault="00D653DD" w:rsidP="00EC2F26">
            <w:pPr>
              <w:spacing w:before="240"/>
              <w:rPr>
                <w:rFonts w:ascii="Tahoma" w:eastAsia="Calibri" w:hAnsi="Tahoma" w:cs="Tahoma"/>
                <w:b/>
                <w:bCs/>
                <w:sz w:val="20"/>
                <w:szCs w:val="20"/>
              </w:rPr>
            </w:pPr>
            <w:r w:rsidRPr="00D653DD">
              <w:rPr>
                <w:rFonts w:ascii="Tahoma" w:hAnsi="Tahoma" w:cs="Tahoma"/>
                <w:b/>
                <w:bCs/>
                <w:sz w:val="20"/>
                <w:szCs w:val="20"/>
              </w:rPr>
              <w:lastRenderedPageBreak/>
              <w:t>Kätilötyöntyön johtaminen ja kehittäminen</w:t>
            </w:r>
          </w:p>
        </w:tc>
        <w:tc>
          <w:tcPr>
            <w:tcW w:w="6237" w:type="dxa"/>
          </w:tcPr>
          <w:p w14:paraId="1F3E835A"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Tietää kätilöjohtoisen toiminnan kätilötyössä</w:t>
            </w:r>
          </w:p>
          <w:p w14:paraId="3C41DB8D"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Osaa suunnitella, toteuttaa, kehittää ja arvioida omaa työtään erilaisissa kätilötyön toimintaympäristöissä</w:t>
            </w:r>
          </w:p>
          <w:p w14:paraId="4590917B"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Osaa toimia kätilötyön asiantuntijana moniammatillisessa tiimissä ja ottaa vastuun omasta ammatillisesta toiminnastaan</w:t>
            </w:r>
          </w:p>
          <w:p w14:paraId="5629ECAE"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Tunnistaa työhyvinvointiin liittyviä asioita</w:t>
            </w:r>
          </w:p>
          <w:p w14:paraId="2169B69D"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Osaa vaikuttaa yhteiskunnallisesti kätilötyössä</w:t>
            </w:r>
          </w:p>
          <w:p w14:paraId="6F8F71FC" w14:textId="77777777" w:rsidR="00D653DD" w:rsidRPr="00D653DD" w:rsidRDefault="00D653DD" w:rsidP="00D653DD">
            <w:pPr>
              <w:pStyle w:val="Luettelokappale"/>
              <w:numPr>
                <w:ilvl w:val="0"/>
                <w:numId w:val="11"/>
              </w:numPr>
              <w:spacing w:before="240"/>
              <w:rPr>
                <w:rFonts w:ascii="Tahoma" w:hAnsi="Tahoma" w:cs="Tahoma"/>
                <w:sz w:val="20"/>
                <w:szCs w:val="20"/>
              </w:rPr>
            </w:pPr>
            <w:r w:rsidRPr="00D653DD">
              <w:rPr>
                <w:rFonts w:ascii="Tahoma" w:hAnsi="Tahoma" w:cs="Tahoma"/>
                <w:sz w:val="20"/>
                <w:szCs w:val="20"/>
              </w:rPr>
              <w:t>Tunnistaa kätilötyön kansainväliset mahdollisuudet</w:t>
            </w:r>
          </w:p>
          <w:p w14:paraId="362EA62E" w14:textId="2140975B" w:rsidR="00D653DD" w:rsidRPr="00D653DD" w:rsidRDefault="00D653DD" w:rsidP="2A9695C7">
            <w:pPr>
              <w:pStyle w:val="Luettelokappale"/>
              <w:numPr>
                <w:ilvl w:val="0"/>
                <w:numId w:val="11"/>
              </w:numPr>
              <w:spacing w:before="240"/>
              <w:rPr>
                <w:rFonts w:ascii="Tahoma" w:hAnsi="Tahoma" w:cs="Tahoma"/>
                <w:sz w:val="20"/>
                <w:szCs w:val="20"/>
              </w:rPr>
            </w:pPr>
            <w:r w:rsidRPr="2A9695C7">
              <w:rPr>
                <w:rFonts w:ascii="Tahoma" w:hAnsi="Tahoma" w:cs="Tahoma"/>
                <w:sz w:val="20"/>
                <w:szCs w:val="20"/>
              </w:rPr>
              <w:t>Osaa kehittää perhelähtöistä kätilötyötä</w:t>
            </w:r>
          </w:p>
          <w:p w14:paraId="6D14BF4A" w14:textId="372DA99E" w:rsidR="00D653DD" w:rsidRPr="00D653DD" w:rsidRDefault="60DEDF5B" w:rsidP="2A9695C7">
            <w:pPr>
              <w:pStyle w:val="Luettelokappale"/>
              <w:numPr>
                <w:ilvl w:val="0"/>
                <w:numId w:val="11"/>
              </w:numPr>
              <w:spacing w:before="240"/>
              <w:rPr>
                <w:rFonts w:ascii="Tahoma" w:hAnsi="Tahoma" w:cs="Tahoma"/>
                <w:sz w:val="20"/>
                <w:szCs w:val="20"/>
              </w:rPr>
            </w:pPr>
            <w:r w:rsidRPr="2A9695C7">
              <w:rPr>
                <w:rFonts w:ascii="Tahoma" w:hAnsi="Tahoma" w:cs="Tahoma"/>
                <w:sz w:val="20"/>
                <w:szCs w:val="20"/>
              </w:rPr>
              <w:t xml:space="preserve">Tietää ja </w:t>
            </w:r>
            <w:r w:rsidR="37BF9425" w:rsidRPr="2A9695C7">
              <w:rPr>
                <w:rFonts w:ascii="Tahoma" w:hAnsi="Tahoma" w:cs="Tahoma"/>
                <w:sz w:val="20"/>
                <w:szCs w:val="20"/>
              </w:rPr>
              <w:t>toteuttaa</w:t>
            </w:r>
            <w:r w:rsidRPr="2A9695C7">
              <w:rPr>
                <w:rFonts w:ascii="Tahoma" w:hAnsi="Tahoma" w:cs="Tahoma"/>
                <w:sz w:val="20"/>
                <w:szCs w:val="20"/>
              </w:rPr>
              <w:t xml:space="preserve"> </w:t>
            </w:r>
            <w:r w:rsidR="3F29BF01" w:rsidRPr="2A9695C7">
              <w:rPr>
                <w:rFonts w:ascii="Tahoma" w:hAnsi="Tahoma" w:cs="Tahoma"/>
                <w:sz w:val="20"/>
                <w:szCs w:val="20"/>
              </w:rPr>
              <w:t>kestävän kehityksen periaatteita</w:t>
            </w:r>
            <w:r w:rsidR="2420389E" w:rsidRPr="2A9695C7">
              <w:rPr>
                <w:rFonts w:ascii="Tahoma" w:hAnsi="Tahoma" w:cs="Tahoma"/>
                <w:sz w:val="20"/>
                <w:szCs w:val="20"/>
              </w:rPr>
              <w:t xml:space="preserve"> kätilötyössä</w:t>
            </w:r>
          </w:p>
        </w:tc>
      </w:tr>
    </w:tbl>
    <w:p w14:paraId="088B5034" w14:textId="77777777" w:rsidR="00D653DD" w:rsidRPr="00595FDF" w:rsidRDefault="00D653DD" w:rsidP="00EF2AC2">
      <w:pPr>
        <w:rPr>
          <w:rFonts w:cs="Calibri"/>
          <w:b/>
          <w:bCs/>
        </w:rPr>
      </w:pPr>
    </w:p>
    <w:sectPr w:rsidR="00D653DD" w:rsidRPr="00595FDF"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intelligence2.xml><?xml version="1.0" encoding="utf-8"?>
<int2:intelligence xmlns:int2="http://schemas.microsoft.com/office/intelligence/2020/intelligence" xmlns:oel="http://schemas.microsoft.com/office/2019/extlst">
  <int2:observations>
    <int2:textHash int2:hashCode="onPvvk42ZE1/Xa" int2:id="S0inAbv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1"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2"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3"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A396A68"/>
    <w:multiLevelType w:val="hybridMultilevel"/>
    <w:tmpl w:val="7EC48174"/>
    <w:lvl w:ilvl="0" w:tplc="BEEA8A42">
      <w:start w:val="1"/>
      <w:numFmt w:val="bullet"/>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5"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6"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7" w15:restartNumberingAfterBreak="0">
    <w:nsid w:val="62400F84"/>
    <w:multiLevelType w:val="hybridMultilevel"/>
    <w:tmpl w:val="F516D124"/>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65B519FE"/>
    <w:multiLevelType w:val="hybridMultilevel"/>
    <w:tmpl w:val="BB647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81C470B"/>
    <w:multiLevelType w:val="hybridMultilevel"/>
    <w:tmpl w:val="7F6CE2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num w:numId="1" w16cid:durableId="606162575">
    <w:abstractNumId w:val="3"/>
  </w:num>
  <w:num w:numId="2" w16cid:durableId="1061051343">
    <w:abstractNumId w:val="10"/>
  </w:num>
  <w:num w:numId="3" w16cid:durableId="1589849811">
    <w:abstractNumId w:val="2"/>
  </w:num>
  <w:num w:numId="4" w16cid:durableId="211161403">
    <w:abstractNumId w:val="6"/>
  </w:num>
  <w:num w:numId="5" w16cid:durableId="1240404879">
    <w:abstractNumId w:val="0"/>
  </w:num>
  <w:num w:numId="6" w16cid:durableId="2101565404">
    <w:abstractNumId w:val="1"/>
  </w:num>
  <w:num w:numId="7" w16cid:durableId="467627776">
    <w:abstractNumId w:val="5"/>
  </w:num>
  <w:num w:numId="8" w16cid:durableId="1396245888">
    <w:abstractNumId w:val="4"/>
  </w:num>
  <w:num w:numId="9" w16cid:durableId="146212112">
    <w:abstractNumId w:val="8"/>
  </w:num>
  <w:num w:numId="10" w16cid:durableId="1318000420">
    <w:abstractNumId w:val="7"/>
  </w:num>
  <w:num w:numId="11" w16cid:durableId="2770263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B34"/>
    <w:rsid w:val="00080151"/>
    <w:rsid w:val="000804DD"/>
    <w:rsid w:val="00080A4E"/>
    <w:rsid w:val="00080EBE"/>
    <w:rsid w:val="0008199F"/>
    <w:rsid w:val="00082BE2"/>
    <w:rsid w:val="00086623"/>
    <w:rsid w:val="00090D3B"/>
    <w:rsid w:val="00091E1D"/>
    <w:rsid w:val="000938DA"/>
    <w:rsid w:val="00095CE3"/>
    <w:rsid w:val="000A1735"/>
    <w:rsid w:val="000A2473"/>
    <w:rsid w:val="000A35B7"/>
    <w:rsid w:val="000A4CA4"/>
    <w:rsid w:val="000A5535"/>
    <w:rsid w:val="000A65F3"/>
    <w:rsid w:val="000B0068"/>
    <w:rsid w:val="000B0F23"/>
    <w:rsid w:val="000B24AD"/>
    <w:rsid w:val="000B2EFB"/>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41CA6"/>
    <w:rsid w:val="00143E31"/>
    <w:rsid w:val="00143EC6"/>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6A11"/>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D0C72"/>
    <w:rsid w:val="002D14BC"/>
    <w:rsid w:val="002D201E"/>
    <w:rsid w:val="002D65B3"/>
    <w:rsid w:val="002E0972"/>
    <w:rsid w:val="002E3191"/>
    <w:rsid w:val="002E624B"/>
    <w:rsid w:val="002E6DA3"/>
    <w:rsid w:val="002E7B76"/>
    <w:rsid w:val="002F07C8"/>
    <w:rsid w:val="002F0DAF"/>
    <w:rsid w:val="002F1B05"/>
    <w:rsid w:val="002F206B"/>
    <w:rsid w:val="002F3C20"/>
    <w:rsid w:val="002F3D8A"/>
    <w:rsid w:val="002F4A46"/>
    <w:rsid w:val="002F57BE"/>
    <w:rsid w:val="002F680E"/>
    <w:rsid w:val="002F7A94"/>
    <w:rsid w:val="0030344F"/>
    <w:rsid w:val="003117D4"/>
    <w:rsid w:val="00311E36"/>
    <w:rsid w:val="00312EB3"/>
    <w:rsid w:val="00313D67"/>
    <w:rsid w:val="003144AE"/>
    <w:rsid w:val="003144C4"/>
    <w:rsid w:val="00315398"/>
    <w:rsid w:val="0032188B"/>
    <w:rsid w:val="00322BBE"/>
    <w:rsid w:val="00324EF6"/>
    <w:rsid w:val="00333A5D"/>
    <w:rsid w:val="003356DD"/>
    <w:rsid w:val="003374B6"/>
    <w:rsid w:val="00340488"/>
    <w:rsid w:val="0034127A"/>
    <w:rsid w:val="00342FBF"/>
    <w:rsid w:val="00343F19"/>
    <w:rsid w:val="00350DD6"/>
    <w:rsid w:val="00351103"/>
    <w:rsid w:val="00351716"/>
    <w:rsid w:val="00351B93"/>
    <w:rsid w:val="0035249B"/>
    <w:rsid w:val="00353E15"/>
    <w:rsid w:val="0035423D"/>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6DE9"/>
    <w:rsid w:val="00387ADA"/>
    <w:rsid w:val="00387B9E"/>
    <w:rsid w:val="00392546"/>
    <w:rsid w:val="003961CB"/>
    <w:rsid w:val="00396A38"/>
    <w:rsid w:val="003A1721"/>
    <w:rsid w:val="003A37EB"/>
    <w:rsid w:val="003A4CEE"/>
    <w:rsid w:val="003A52D2"/>
    <w:rsid w:val="003A58BB"/>
    <w:rsid w:val="003A793B"/>
    <w:rsid w:val="003B0C47"/>
    <w:rsid w:val="003B1221"/>
    <w:rsid w:val="003B3A7F"/>
    <w:rsid w:val="003B42A3"/>
    <w:rsid w:val="003B6E7A"/>
    <w:rsid w:val="003C1799"/>
    <w:rsid w:val="003C57CB"/>
    <w:rsid w:val="003D0636"/>
    <w:rsid w:val="003D1E29"/>
    <w:rsid w:val="003D28FE"/>
    <w:rsid w:val="003D2D9F"/>
    <w:rsid w:val="003D4F6F"/>
    <w:rsid w:val="003D7820"/>
    <w:rsid w:val="003E191B"/>
    <w:rsid w:val="003E410D"/>
    <w:rsid w:val="003E6D31"/>
    <w:rsid w:val="003F0FA3"/>
    <w:rsid w:val="003F13BE"/>
    <w:rsid w:val="003F2686"/>
    <w:rsid w:val="003F3526"/>
    <w:rsid w:val="003F4CA8"/>
    <w:rsid w:val="003F53C2"/>
    <w:rsid w:val="003F6693"/>
    <w:rsid w:val="003F6B38"/>
    <w:rsid w:val="004017C1"/>
    <w:rsid w:val="00401D54"/>
    <w:rsid w:val="00402E09"/>
    <w:rsid w:val="00402F57"/>
    <w:rsid w:val="0040300F"/>
    <w:rsid w:val="004035EC"/>
    <w:rsid w:val="00405453"/>
    <w:rsid w:val="0040623C"/>
    <w:rsid w:val="004111DB"/>
    <w:rsid w:val="00411F3C"/>
    <w:rsid w:val="004130DE"/>
    <w:rsid w:val="00415561"/>
    <w:rsid w:val="00417F60"/>
    <w:rsid w:val="0042144E"/>
    <w:rsid w:val="00423461"/>
    <w:rsid w:val="00423898"/>
    <w:rsid w:val="00426146"/>
    <w:rsid w:val="00427196"/>
    <w:rsid w:val="00427FF7"/>
    <w:rsid w:val="004313CC"/>
    <w:rsid w:val="00431BC9"/>
    <w:rsid w:val="00432C87"/>
    <w:rsid w:val="00433DA1"/>
    <w:rsid w:val="0043725D"/>
    <w:rsid w:val="00437F3D"/>
    <w:rsid w:val="0044090B"/>
    <w:rsid w:val="004424E5"/>
    <w:rsid w:val="00443FD6"/>
    <w:rsid w:val="00444ADD"/>
    <w:rsid w:val="0044796D"/>
    <w:rsid w:val="00450722"/>
    <w:rsid w:val="00450F88"/>
    <w:rsid w:val="00451035"/>
    <w:rsid w:val="00452346"/>
    <w:rsid w:val="00453010"/>
    <w:rsid w:val="00453523"/>
    <w:rsid w:val="004551C1"/>
    <w:rsid w:val="0045777E"/>
    <w:rsid w:val="00467829"/>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2BF0"/>
    <w:rsid w:val="005145DF"/>
    <w:rsid w:val="005156D0"/>
    <w:rsid w:val="00515763"/>
    <w:rsid w:val="00515F4C"/>
    <w:rsid w:val="00516613"/>
    <w:rsid w:val="00517F62"/>
    <w:rsid w:val="00524513"/>
    <w:rsid w:val="00524617"/>
    <w:rsid w:val="005265C3"/>
    <w:rsid w:val="00526AF5"/>
    <w:rsid w:val="00526DFA"/>
    <w:rsid w:val="00526DFF"/>
    <w:rsid w:val="00531BAE"/>
    <w:rsid w:val="005323F4"/>
    <w:rsid w:val="00532AE0"/>
    <w:rsid w:val="00533E5E"/>
    <w:rsid w:val="005352E6"/>
    <w:rsid w:val="00536E68"/>
    <w:rsid w:val="00537F13"/>
    <w:rsid w:val="00542802"/>
    <w:rsid w:val="00542B1F"/>
    <w:rsid w:val="00542DE0"/>
    <w:rsid w:val="00543A21"/>
    <w:rsid w:val="00551674"/>
    <w:rsid w:val="00551914"/>
    <w:rsid w:val="005548F2"/>
    <w:rsid w:val="00555538"/>
    <w:rsid w:val="00560580"/>
    <w:rsid w:val="00562349"/>
    <w:rsid w:val="0057192D"/>
    <w:rsid w:val="00573E7C"/>
    <w:rsid w:val="00575122"/>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C5E5F"/>
    <w:rsid w:val="005D070D"/>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F08"/>
    <w:rsid w:val="006217BB"/>
    <w:rsid w:val="00622E50"/>
    <w:rsid w:val="00622FB0"/>
    <w:rsid w:val="0062435B"/>
    <w:rsid w:val="00626247"/>
    <w:rsid w:val="00631DA8"/>
    <w:rsid w:val="00632636"/>
    <w:rsid w:val="0063467C"/>
    <w:rsid w:val="00636BBA"/>
    <w:rsid w:val="00636D4A"/>
    <w:rsid w:val="00636E0E"/>
    <w:rsid w:val="0064251B"/>
    <w:rsid w:val="00642846"/>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929BD"/>
    <w:rsid w:val="00693CD4"/>
    <w:rsid w:val="00694D8C"/>
    <w:rsid w:val="00696E5B"/>
    <w:rsid w:val="006970E5"/>
    <w:rsid w:val="006975A8"/>
    <w:rsid w:val="006A08E3"/>
    <w:rsid w:val="006A251F"/>
    <w:rsid w:val="006A293E"/>
    <w:rsid w:val="006A2944"/>
    <w:rsid w:val="006A2BB1"/>
    <w:rsid w:val="006A3F47"/>
    <w:rsid w:val="006A4B5F"/>
    <w:rsid w:val="006B1D73"/>
    <w:rsid w:val="006B20F2"/>
    <w:rsid w:val="006B6B41"/>
    <w:rsid w:val="006C1029"/>
    <w:rsid w:val="006C2CB2"/>
    <w:rsid w:val="006C3000"/>
    <w:rsid w:val="006D0566"/>
    <w:rsid w:val="006D2E45"/>
    <w:rsid w:val="006D3003"/>
    <w:rsid w:val="006D43F9"/>
    <w:rsid w:val="006D57ED"/>
    <w:rsid w:val="006D5C1E"/>
    <w:rsid w:val="006D6FA4"/>
    <w:rsid w:val="006E11DC"/>
    <w:rsid w:val="006E19D3"/>
    <w:rsid w:val="006E3E1D"/>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4E56"/>
    <w:rsid w:val="00726828"/>
    <w:rsid w:val="007271D3"/>
    <w:rsid w:val="00727AE4"/>
    <w:rsid w:val="00727C55"/>
    <w:rsid w:val="00730B1A"/>
    <w:rsid w:val="00732690"/>
    <w:rsid w:val="007341EC"/>
    <w:rsid w:val="00734572"/>
    <w:rsid w:val="007369A4"/>
    <w:rsid w:val="00742BB9"/>
    <w:rsid w:val="00743B00"/>
    <w:rsid w:val="007470C2"/>
    <w:rsid w:val="007476F5"/>
    <w:rsid w:val="00751A35"/>
    <w:rsid w:val="0075596C"/>
    <w:rsid w:val="0076005C"/>
    <w:rsid w:val="00762414"/>
    <w:rsid w:val="0076279F"/>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5B4"/>
    <w:rsid w:val="007B6DB1"/>
    <w:rsid w:val="007B7124"/>
    <w:rsid w:val="007C0938"/>
    <w:rsid w:val="007C0A58"/>
    <w:rsid w:val="007C1449"/>
    <w:rsid w:val="007C5BA6"/>
    <w:rsid w:val="007C5D56"/>
    <w:rsid w:val="007C6D08"/>
    <w:rsid w:val="007C6D8C"/>
    <w:rsid w:val="007D1278"/>
    <w:rsid w:val="007D2E28"/>
    <w:rsid w:val="007D3429"/>
    <w:rsid w:val="007D57B5"/>
    <w:rsid w:val="007D59C6"/>
    <w:rsid w:val="007D710C"/>
    <w:rsid w:val="007E139E"/>
    <w:rsid w:val="007E2963"/>
    <w:rsid w:val="007E3087"/>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5AF6"/>
    <w:rsid w:val="008463CF"/>
    <w:rsid w:val="00846556"/>
    <w:rsid w:val="00850BB7"/>
    <w:rsid w:val="008533DA"/>
    <w:rsid w:val="00856EFB"/>
    <w:rsid w:val="00857E16"/>
    <w:rsid w:val="00860BCF"/>
    <w:rsid w:val="00862FC0"/>
    <w:rsid w:val="00863D24"/>
    <w:rsid w:val="00866992"/>
    <w:rsid w:val="00867325"/>
    <w:rsid w:val="00871054"/>
    <w:rsid w:val="00871665"/>
    <w:rsid w:val="00871A9E"/>
    <w:rsid w:val="00872FDF"/>
    <w:rsid w:val="0087623E"/>
    <w:rsid w:val="00881B13"/>
    <w:rsid w:val="008825A2"/>
    <w:rsid w:val="00886BC8"/>
    <w:rsid w:val="0088747B"/>
    <w:rsid w:val="00892E96"/>
    <w:rsid w:val="00893917"/>
    <w:rsid w:val="00895393"/>
    <w:rsid w:val="008956EC"/>
    <w:rsid w:val="00895AD3"/>
    <w:rsid w:val="00896CD6"/>
    <w:rsid w:val="00897996"/>
    <w:rsid w:val="008A058D"/>
    <w:rsid w:val="008A0B71"/>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5D69"/>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33A6"/>
    <w:rsid w:val="00935B29"/>
    <w:rsid w:val="00943F62"/>
    <w:rsid w:val="00944E2B"/>
    <w:rsid w:val="00946864"/>
    <w:rsid w:val="00946ACC"/>
    <w:rsid w:val="009477CE"/>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42CE"/>
    <w:rsid w:val="00A05302"/>
    <w:rsid w:val="00A07C64"/>
    <w:rsid w:val="00A1128D"/>
    <w:rsid w:val="00A112EC"/>
    <w:rsid w:val="00A120A6"/>
    <w:rsid w:val="00A13791"/>
    <w:rsid w:val="00A15331"/>
    <w:rsid w:val="00A20EA7"/>
    <w:rsid w:val="00A26F6B"/>
    <w:rsid w:val="00A277A9"/>
    <w:rsid w:val="00A355A2"/>
    <w:rsid w:val="00A369F6"/>
    <w:rsid w:val="00A410E9"/>
    <w:rsid w:val="00A41998"/>
    <w:rsid w:val="00A41BE5"/>
    <w:rsid w:val="00A43351"/>
    <w:rsid w:val="00A43D04"/>
    <w:rsid w:val="00A44F30"/>
    <w:rsid w:val="00A47A9E"/>
    <w:rsid w:val="00A51B0F"/>
    <w:rsid w:val="00A53F45"/>
    <w:rsid w:val="00A5513D"/>
    <w:rsid w:val="00A57CEF"/>
    <w:rsid w:val="00A60B14"/>
    <w:rsid w:val="00A60CD0"/>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4B7A"/>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11EBE"/>
    <w:rsid w:val="00B13C1D"/>
    <w:rsid w:val="00B17BA7"/>
    <w:rsid w:val="00B17DD2"/>
    <w:rsid w:val="00B22668"/>
    <w:rsid w:val="00B22A9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237F"/>
    <w:rsid w:val="00B737A0"/>
    <w:rsid w:val="00B73E87"/>
    <w:rsid w:val="00B76459"/>
    <w:rsid w:val="00B77286"/>
    <w:rsid w:val="00B77AC1"/>
    <w:rsid w:val="00B8088C"/>
    <w:rsid w:val="00B8149F"/>
    <w:rsid w:val="00B81796"/>
    <w:rsid w:val="00B829BE"/>
    <w:rsid w:val="00B84AA7"/>
    <w:rsid w:val="00B85C13"/>
    <w:rsid w:val="00B907A9"/>
    <w:rsid w:val="00B91A11"/>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3503"/>
    <w:rsid w:val="00BF3E0F"/>
    <w:rsid w:val="00BF56DF"/>
    <w:rsid w:val="00BF5E35"/>
    <w:rsid w:val="00BF5E50"/>
    <w:rsid w:val="00BF7BF8"/>
    <w:rsid w:val="00C075F5"/>
    <w:rsid w:val="00C11379"/>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65BA7"/>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A0761"/>
    <w:rsid w:val="00CA0DAF"/>
    <w:rsid w:val="00CA17FD"/>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101D2"/>
    <w:rsid w:val="00D10ABF"/>
    <w:rsid w:val="00D128EB"/>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3DD"/>
    <w:rsid w:val="00D65881"/>
    <w:rsid w:val="00D73D72"/>
    <w:rsid w:val="00D747E8"/>
    <w:rsid w:val="00D7541A"/>
    <w:rsid w:val="00D81AAD"/>
    <w:rsid w:val="00D84ED0"/>
    <w:rsid w:val="00D84F7E"/>
    <w:rsid w:val="00D87000"/>
    <w:rsid w:val="00D87844"/>
    <w:rsid w:val="00D918C9"/>
    <w:rsid w:val="00D961DE"/>
    <w:rsid w:val="00DA1292"/>
    <w:rsid w:val="00DA2982"/>
    <w:rsid w:val="00DA317D"/>
    <w:rsid w:val="00DA37BA"/>
    <w:rsid w:val="00DA4B99"/>
    <w:rsid w:val="00DA51BE"/>
    <w:rsid w:val="00DB0555"/>
    <w:rsid w:val="00DB4A00"/>
    <w:rsid w:val="00DB6229"/>
    <w:rsid w:val="00DB709F"/>
    <w:rsid w:val="00DB7C1B"/>
    <w:rsid w:val="00DC14C0"/>
    <w:rsid w:val="00DC741E"/>
    <w:rsid w:val="00DD0FDE"/>
    <w:rsid w:val="00DD1B0F"/>
    <w:rsid w:val="00DD20F3"/>
    <w:rsid w:val="00DD23C8"/>
    <w:rsid w:val="00DD62AB"/>
    <w:rsid w:val="00DD76DC"/>
    <w:rsid w:val="00DE0E78"/>
    <w:rsid w:val="00DE0ECD"/>
    <w:rsid w:val="00DE2A71"/>
    <w:rsid w:val="00DE3AFB"/>
    <w:rsid w:val="00DE406F"/>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4C3"/>
    <w:rsid w:val="00E40B49"/>
    <w:rsid w:val="00E43E4B"/>
    <w:rsid w:val="00E444D6"/>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2B58"/>
    <w:rsid w:val="00EA341F"/>
    <w:rsid w:val="00EA3FA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2AC2"/>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421DE"/>
    <w:rsid w:val="00F4387E"/>
    <w:rsid w:val="00F43B78"/>
    <w:rsid w:val="00F44243"/>
    <w:rsid w:val="00F464FE"/>
    <w:rsid w:val="00F46D08"/>
    <w:rsid w:val="00F47A6F"/>
    <w:rsid w:val="00F47BAD"/>
    <w:rsid w:val="00F60A99"/>
    <w:rsid w:val="00F66EB1"/>
    <w:rsid w:val="00F72459"/>
    <w:rsid w:val="00F72F3E"/>
    <w:rsid w:val="00F7485D"/>
    <w:rsid w:val="00F760BE"/>
    <w:rsid w:val="00F76127"/>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5590"/>
    <w:rsid w:val="00FD6368"/>
    <w:rsid w:val="00FE07DB"/>
    <w:rsid w:val="00FE0D23"/>
    <w:rsid w:val="00FE0F16"/>
    <w:rsid w:val="00FE11A5"/>
    <w:rsid w:val="00FE1373"/>
    <w:rsid w:val="00FE2A76"/>
    <w:rsid w:val="00FE5AE3"/>
    <w:rsid w:val="00FE6571"/>
    <w:rsid w:val="00FF3614"/>
    <w:rsid w:val="00FF3886"/>
    <w:rsid w:val="00FF4C2C"/>
    <w:rsid w:val="00FF6C04"/>
    <w:rsid w:val="0710E4ED"/>
    <w:rsid w:val="0A327BD3"/>
    <w:rsid w:val="0E469021"/>
    <w:rsid w:val="0EA66640"/>
    <w:rsid w:val="0FF258FC"/>
    <w:rsid w:val="13221C1E"/>
    <w:rsid w:val="1381C962"/>
    <w:rsid w:val="13C46261"/>
    <w:rsid w:val="18387753"/>
    <w:rsid w:val="23AEE308"/>
    <w:rsid w:val="2420389E"/>
    <w:rsid w:val="255C05F4"/>
    <w:rsid w:val="2759FACB"/>
    <w:rsid w:val="27B5A7A3"/>
    <w:rsid w:val="29DDCF63"/>
    <w:rsid w:val="2A9695C7"/>
    <w:rsid w:val="2B4EA628"/>
    <w:rsid w:val="2F006BD3"/>
    <w:rsid w:val="2F55E808"/>
    <w:rsid w:val="2F7BBE17"/>
    <w:rsid w:val="33094998"/>
    <w:rsid w:val="34953A23"/>
    <w:rsid w:val="37BF9425"/>
    <w:rsid w:val="388BD1D9"/>
    <w:rsid w:val="3A7695B5"/>
    <w:rsid w:val="3B06DEA7"/>
    <w:rsid w:val="3C91FFA7"/>
    <w:rsid w:val="3F29BF01"/>
    <w:rsid w:val="3F3CF3F7"/>
    <w:rsid w:val="3F7766AB"/>
    <w:rsid w:val="43B90B01"/>
    <w:rsid w:val="4AFB25CC"/>
    <w:rsid w:val="4B5099AF"/>
    <w:rsid w:val="554EEF5B"/>
    <w:rsid w:val="57510018"/>
    <w:rsid w:val="58A74A5B"/>
    <w:rsid w:val="5A03B05A"/>
    <w:rsid w:val="5AE80A92"/>
    <w:rsid w:val="5E5FEA55"/>
    <w:rsid w:val="60DEDF5B"/>
    <w:rsid w:val="6535B80D"/>
    <w:rsid w:val="65A152A1"/>
    <w:rsid w:val="6F31FE25"/>
    <w:rsid w:val="76C35234"/>
    <w:rsid w:val="770366F1"/>
    <w:rsid w:val="77CE7F45"/>
    <w:rsid w:val="79B62369"/>
    <w:rsid w:val="7C12E1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3DE"/>
  <w15:docId w15:val="{427F16B8-CE99-43A0-B087-F675AC8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2">
    <w:name w:val="heading 2"/>
    <w:basedOn w:val="Normaali"/>
    <w:next w:val="Normaali"/>
    <w:link w:val="Otsikko2Char"/>
    <w:uiPriority w:val="9"/>
    <w:unhideWhenUsed/>
    <w:qFormat/>
    <w:rsid w:val="00EA3FAF"/>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uiPriority w:val="9"/>
    <w:rsid w:val="000E7298"/>
    <w:rPr>
      <w:rFonts w:ascii="Calibri" w:eastAsiaTheme="majorEastAsia" w:hAnsi="Calibri" w:cstheme="majorBidi"/>
      <w:b/>
      <w:bCs/>
      <w:sz w:val="24"/>
    </w:rPr>
  </w:style>
  <w:style w:type="paragraph" w:styleId="Luettelokappale">
    <w:name w:val="List Paragraph"/>
    <w:aliases w:val="Lista"/>
    <w:basedOn w:val="Normaali"/>
    <w:uiPriority w:val="34"/>
    <w:qFormat/>
    <w:rsid w:val="00EF2AC2"/>
    <w:pPr>
      <w:spacing w:after="200" w:line="276" w:lineRule="auto"/>
      <w:ind w:left="720"/>
      <w:contextualSpacing/>
    </w:pPr>
    <w:rPr>
      <w:rFonts w:asciiTheme="minorHAnsi" w:eastAsiaTheme="minorEastAsia" w:hAnsiTheme="minorHAnsi" w:cstheme="minorBidi"/>
      <w:sz w:val="22"/>
      <w:szCs w:val="22"/>
      <w:lang w:eastAsia="fi-FI"/>
    </w:rPr>
  </w:style>
  <w:style w:type="character" w:customStyle="1" w:styleId="Otsikko2Char">
    <w:name w:val="Otsikko 2 Char"/>
    <w:basedOn w:val="Kappaleenoletusfontti"/>
    <w:link w:val="Otsikko2"/>
    <w:uiPriority w:val="9"/>
    <w:rsid w:val="00EA3FAF"/>
    <w:rPr>
      <w:rFonts w:asciiTheme="majorHAnsi" w:eastAsiaTheme="majorEastAsia" w:hAnsiTheme="majorHAnsi" w:cstheme="majorBidi"/>
      <w:color w:val="365F91" w:themeColor="accent1" w:themeShade="BF"/>
      <w:sz w:val="26"/>
      <w:szCs w:val="26"/>
    </w:rPr>
  </w:style>
  <w:style w:type="paragraph" w:customStyle="1" w:styleId="Taulukonleipteksti">
    <w:name w:val="Taulukon leipäteksti"/>
    <w:basedOn w:val="Normaali"/>
    <w:link w:val="TaulukonleiptekstiChar"/>
    <w:uiPriority w:val="1"/>
    <w:rsid w:val="00EA3FAF"/>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Kappaleenoletusfontti"/>
    <w:link w:val="Taulukonleipteksti"/>
    <w:uiPriority w:val="1"/>
    <w:rsid w:val="00EA3FAF"/>
    <w:rPr>
      <w:rFonts w:asciiTheme="majorHAnsi" w:eastAsia="Times New Roman" w:hAnsiTheme="majorHAnsi" w:cstheme="majorBidi"/>
    </w:rPr>
  </w:style>
  <w:style w:type="table" w:styleId="TaulukkoRuudukko">
    <w:name w:val="Table Grid"/>
    <w:basedOn w:val="Normaalitaulukko"/>
    <w:uiPriority w:val="59"/>
    <w:rsid w:val="00EA3FA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ki">
    <w:name w:val="Hyperlink"/>
    <w:basedOn w:val="Kappaleenoletusfontti"/>
    <w:uiPriority w:val="99"/>
    <w:unhideWhenUsed/>
    <w:rsid w:val="00EA3FAF"/>
    <w:rPr>
      <w:color w:val="0000FF" w:themeColor="hyperlink"/>
      <w:u w:val="single"/>
    </w:rPr>
  </w:style>
  <w:style w:type="character" w:customStyle="1" w:styleId="normaltextrun">
    <w:name w:val="normaltextrun"/>
    <w:basedOn w:val="Kappaleenoletusfontti"/>
    <w:rsid w:val="00B91A11"/>
  </w:style>
  <w:style w:type="character" w:customStyle="1" w:styleId="scxw265253771">
    <w:name w:val="scxw265253771"/>
    <w:basedOn w:val="Kappaleenoletusfontti"/>
    <w:rsid w:val="00B91A11"/>
  </w:style>
  <w:style w:type="character" w:customStyle="1" w:styleId="eop">
    <w:name w:val="eop"/>
    <w:basedOn w:val="Kappaleenoletusfontti"/>
    <w:rsid w:val="00B91A11"/>
  </w:style>
  <w:style w:type="paragraph" w:styleId="Seliteteksti">
    <w:name w:val="Balloon Text"/>
    <w:basedOn w:val="Normaali"/>
    <w:link w:val="SelitetekstiChar"/>
    <w:uiPriority w:val="99"/>
    <w:semiHidden/>
    <w:unhideWhenUsed/>
    <w:rsid w:val="005C5E5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C5E5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inlex.fi/fi/laki/alkup/2020/2020006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7B71A5E10175741B3719DB25749F8A8" ma:contentTypeVersion="13" ma:contentTypeDescription="Luo uusi asiakirja." ma:contentTypeScope="" ma:versionID="5b6df24307b3b7eabc900f568198538c">
  <xsd:schema xmlns:xsd="http://www.w3.org/2001/XMLSchema" xmlns:xs="http://www.w3.org/2001/XMLSchema" xmlns:p="http://schemas.microsoft.com/office/2006/metadata/properties" xmlns:ns2="7f0b0cd0-106e-433a-9b31-d6a29bce27a6" xmlns:ns3="f0255c07-a667-42f0-b184-8041d2b0c585" targetNamespace="http://schemas.microsoft.com/office/2006/metadata/properties" ma:root="true" ma:fieldsID="cf0ba06938cd17f02c322917a7577e7b" ns2:_="" ns3:_="">
    <xsd:import namespace="7f0b0cd0-106e-433a-9b31-d6a29bce27a6"/>
    <xsd:import namespace="f0255c07-a667-42f0-b184-8041d2b0c5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b0cd0-106e-433a-9b31-d6a29bce2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255c07-a667-42f0-b184-8041d2b0c585"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4f3b7e5f-50f3-4551-8dd9-13eafd807d0b}" ma:internalName="TaxCatchAll" ma:showField="CatchAllData" ma:web="f0255c07-a667-42f0-b184-8041d2b0c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0255c07-a667-42f0-b184-8041d2b0c585" xsi:nil="true"/>
    <lcf76f155ced4ddcb4097134ff3c332f xmlns="7f0b0cd0-106e-433a-9b31-d6a29bce27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57323F-9B09-4CD4-87BE-F5825141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b0cd0-106e-433a-9b31-d6a29bce27a6"/>
    <ds:schemaRef ds:uri="f0255c07-a667-42f0-b184-8041d2b0c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E2840-D2EF-40C4-BF7B-CF4BD8330251}">
  <ds:schemaRefs>
    <ds:schemaRef ds:uri="http://schemas.openxmlformats.org/officeDocument/2006/bibliography"/>
  </ds:schemaRefs>
</ds:datastoreItem>
</file>

<file path=customXml/itemProps3.xml><?xml version="1.0" encoding="utf-8"?>
<ds:datastoreItem xmlns:ds="http://schemas.openxmlformats.org/officeDocument/2006/customXml" ds:itemID="{E00F2EFC-895E-4DFD-B3A3-A7DC17818C07}">
  <ds:schemaRefs>
    <ds:schemaRef ds:uri="http://schemas.microsoft.com/sharepoint/v3/contenttype/forms"/>
  </ds:schemaRefs>
</ds:datastoreItem>
</file>

<file path=customXml/itemProps4.xml><?xml version="1.0" encoding="utf-8"?>
<ds:datastoreItem xmlns:ds="http://schemas.openxmlformats.org/officeDocument/2006/customXml" ds:itemID="{EBE58E27-0557-4674-93FB-EF7BAAA038FF}">
  <ds:schemaRefs>
    <ds:schemaRef ds:uri="http://schemas.microsoft.com/office/2006/metadata/properties"/>
    <ds:schemaRef ds:uri="http://schemas.microsoft.com/office/infopath/2007/PartnerControls"/>
    <ds:schemaRef ds:uri="f0255c07-a667-42f0-b184-8041d2b0c585"/>
    <ds:schemaRef ds:uri="7f0b0cd0-106e-433a-9b31-d6a29bce27a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2487</Words>
  <Characters>14181</Characters>
  <Application>Microsoft Office Word</Application>
  <DocSecurity>4</DocSecurity>
  <Lines>118</Lines>
  <Paragraphs>33</Paragraphs>
  <ScaleCrop>false</ScaleCrop>
  <Company>Savonia-ammattikorkeakoulu</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isjauan</dc:creator>
  <cp:lastModifiedBy>Taina Moilanen</cp:lastModifiedBy>
  <cp:revision>2</cp:revision>
  <cp:lastPrinted>2023-08-17T09:28:00Z</cp:lastPrinted>
  <dcterms:created xsi:type="dcterms:W3CDTF">2025-04-29T05:30:00Z</dcterms:created>
  <dcterms:modified xsi:type="dcterms:W3CDTF">2025-04-29T05:30:00Z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0x01010027B71A5E10175741B3719DB25749F8A8</vt:lpwstr>
  </property>
  <property fmtid="{D5CDD505-2E9C-101B-9397-08002B2CF9AE}" pid="3" name="MediaServiceImageTags">
    <vt:lpwstr/>
  </property>
</Properties>
</file>