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95607" w14:textId="139825C3" w:rsidR="00160AB0" w:rsidRPr="007B0128" w:rsidRDefault="00160AB0" w:rsidP="00160AB0">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 xml:space="preserve">Opintojen rakenne </w:t>
      </w:r>
    </w:p>
    <w:p w14:paraId="10F62223" w14:textId="0730C2CC" w:rsidR="00160AB0" w:rsidRPr="007B0128" w:rsidRDefault="00160AB0" w:rsidP="00160AB0">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Musiikkipedagogin</w:t>
      </w:r>
      <w:r w:rsidRPr="007B0128">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40</w:t>
      </w:r>
      <w:r w:rsidRPr="007B0128">
        <w:rPr>
          <w:rFonts w:ascii="Tahoma" w:eastAsia="Times New Roman" w:hAnsi="Tahoma" w:cs="Tahoma"/>
          <w:color w:val="000000" w:themeColor="text1"/>
          <w:sz w:val="20"/>
          <w:szCs w:val="20"/>
        </w:rPr>
        <w:t xml:space="preserve">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Pr>
          <w:rFonts w:ascii="Tahoma" w:eastAsia="Times New Roman" w:hAnsi="Tahoma" w:cs="Tahoma"/>
          <w:color w:val="000000" w:themeColor="text1"/>
          <w:sz w:val="20"/>
          <w:szCs w:val="20"/>
          <w:lang w:val="en-US"/>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1089"/>
        <w:gridCol w:w="5902"/>
      </w:tblGrid>
      <w:tr w:rsidR="00160AB0" w14:paraId="449EA320" w14:textId="77777777" w:rsidTr="00160AB0">
        <w:tc>
          <w:tcPr>
            <w:tcW w:w="2085" w:type="dxa"/>
            <w:tcBorders>
              <w:top w:val="single" w:sz="6" w:space="0" w:color="000000"/>
              <w:left w:val="single" w:sz="6" w:space="0" w:color="000000"/>
              <w:bottom w:val="single" w:sz="6" w:space="0" w:color="000000"/>
              <w:right w:val="single" w:sz="6" w:space="0" w:color="000000"/>
            </w:tcBorders>
            <w:shd w:val="clear" w:color="auto" w:fill="31A3B5"/>
            <w:hideMark/>
          </w:tcPr>
          <w:p w14:paraId="1A3029CE"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color w:val="FFFFFF"/>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31A3B5"/>
            <w:hideMark/>
          </w:tcPr>
          <w:p w14:paraId="44C07703"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color w:val="FFFFFF"/>
                <w:sz w:val="20"/>
                <w:szCs w:val="20"/>
                <w:lang w:eastAsia="fi-FI"/>
              </w:rPr>
              <w:t>Laajuus </w:t>
            </w:r>
            <w:r w:rsidRPr="00160AB0">
              <w:rPr>
                <w:rFonts w:ascii="Tahoma" w:eastAsia="Times New Roman" w:hAnsi="Tahoma" w:cs="Tahoma"/>
                <w:color w:val="FFFFFF"/>
                <w:sz w:val="20"/>
                <w:szCs w:val="20"/>
                <w:lang w:eastAsia="fi-FI"/>
              </w:rPr>
              <w:t> </w:t>
            </w:r>
          </w:p>
        </w:tc>
        <w:tc>
          <w:tcPr>
            <w:tcW w:w="6540" w:type="dxa"/>
            <w:tcBorders>
              <w:top w:val="single" w:sz="6" w:space="0" w:color="000000"/>
              <w:left w:val="single" w:sz="6" w:space="0" w:color="000000"/>
              <w:bottom w:val="single" w:sz="6" w:space="0" w:color="000000"/>
              <w:right w:val="single" w:sz="6" w:space="0" w:color="000000"/>
            </w:tcBorders>
            <w:shd w:val="clear" w:color="auto" w:fill="31A3B5"/>
            <w:hideMark/>
          </w:tcPr>
          <w:p w14:paraId="26A28A41"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color w:val="FFFFFF"/>
                <w:sz w:val="20"/>
                <w:szCs w:val="20"/>
                <w:lang w:eastAsia="fi-FI"/>
              </w:rPr>
              <w:t>Luonnehdinta opinnoista lyhyesti</w:t>
            </w:r>
            <w:r w:rsidRPr="00160AB0">
              <w:rPr>
                <w:rFonts w:ascii="Tahoma" w:eastAsia="Times New Roman" w:hAnsi="Tahoma" w:cs="Tahoma"/>
                <w:color w:val="FFFFFF"/>
                <w:sz w:val="20"/>
                <w:szCs w:val="20"/>
                <w:lang w:eastAsia="fi-FI"/>
              </w:rPr>
              <w:t> </w:t>
            </w:r>
          </w:p>
        </w:tc>
      </w:tr>
      <w:tr w:rsidR="00160AB0" w14:paraId="13CCAE71"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14E4CF5B"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 xml:space="preserve">Perusopinnot  </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28F38989" w14:textId="4DDC3753" w:rsidR="00160AB0" w:rsidRPr="00160AB0" w:rsidRDefault="00090764">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15</w:t>
            </w:r>
            <w:r w:rsidR="00160AB0" w:rsidRPr="00160AB0">
              <w:rPr>
                <w:rFonts w:ascii="Tahoma" w:eastAsia="Times New Roman" w:hAnsi="Tahoma" w:cs="Tahoma"/>
                <w:sz w:val="20"/>
                <w:szCs w:val="20"/>
                <w:lang w:eastAsia="fi-FI"/>
              </w:rPr>
              <w:t xml:space="preserve"> op </w:t>
            </w:r>
          </w:p>
        </w:tc>
        <w:tc>
          <w:tcPr>
            <w:tcW w:w="6540" w:type="dxa"/>
            <w:tcBorders>
              <w:top w:val="single" w:sz="6" w:space="0" w:color="000000"/>
              <w:left w:val="single" w:sz="6" w:space="0" w:color="000000"/>
              <w:bottom w:val="single" w:sz="6" w:space="0" w:color="000000"/>
              <w:right w:val="single" w:sz="6" w:space="0" w:color="000000"/>
            </w:tcBorders>
            <w:hideMark/>
          </w:tcPr>
          <w:p w14:paraId="4BDAAEE5" w14:textId="2B11B57E" w:rsidR="002B5FB6"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Musiikkipedagogin perusopinnot koostuvat opintoihin orientoivista, työelämään valmistavista yleisistä opinnoista</w:t>
            </w:r>
            <w:r w:rsidR="00090764">
              <w:rPr>
                <w:rFonts w:ascii="Tahoma" w:eastAsia="Times New Roman" w:hAnsi="Tahoma" w:cs="Tahoma"/>
                <w:sz w:val="20"/>
                <w:szCs w:val="20"/>
                <w:lang w:eastAsia="fi-FI"/>
              </w:rPr>
              <w:t xml:space="preserve"> ja </w:t>
            </w:r>
            <w:r w:rsidRPr="00160AB0">
              <w:rPr>
                <w:rFonts w:ascii="Tahoma" w:eastAsia="Times New Roman" w:hAnsi="Tahoma" w:cs="Tahoma"/>
                <w:sz w:val="20"/>
                <w:szCs w:val="20"/>
                <w:lang w:eastAsia="fi-FI"/>
              </w:rPr>
              <w:t>kieliopinnoista</w:t>
            </w:r>
            <w:r w:rsidR="00090764">
              <w:rPr>
                <w:rFonts w:ascii="Tahoma" w:eastAsia="Times New Roman" w:hAnsi="Tahoma" w:cs="Tahoma"/>
                <w:sz w:val="20"/>
                <w:szCs w:val="20"/>
                <w:lang w:eastAsia="fi-FI"/>
              </w:rPr>
              <w:t>.</w:t>
            </w:r>
            <w:r w:rsidRPr="00160AB0">
              <w:rPr>
                <w:rFonts w:ascii="Tahoma" w:eastAsia="Times New Roman" w:hAnsi="Tahoma" w:cs="Tahoma"/>
                <w:sz w:val="20"/>
                <w:szCs w:val="20"/>
                <w:lang w:eastAsia="fi-FI"/>
              </w:rPr>
              <w:t xml:space="preserve"> </w:t>
            </w:r>
          </w:p>
          <w:p w14:paraId="19BEC72B" w14:textId="77777777" w:rsidR="001E15CA" w:rsidRDefault="001E15CA">
            <w:pPr>
              <w:spacing w:after="0" w:line="240" w:lineRule="auto"/>
              <w:textAlignment w:val="baseline"/>
              <w:rPr>
                <w:rFonts w:ascii="Tahoma" w:eastAsia="Times New Roman" w:hAnsi="Tahoma" w:cs="Tahoma"/>
                <w:sz w:val="20"/>
                <w:szCs w:val="20"/>
                <w:lang w:eastAsia="fi-FI"/>
              </w:rPr>
            </w:pPr>
          </w:p>
          <w:p w14:paraId="21F01E72" w14:textId="6BCCF2EA" w:rsidR="00160AB0" w:rsidRPr="00160AB0" w:rsidRDefault="00160AB0">
            <w:pPr>
              <w:spacing w:after="0" w:line="240" w:lineRule="auto"/>
              <w:textAlignment w:val="baseline"/>
              <w:rPr>
                <w:rFonts w:ascii="Tahoma" w:eastAsia="Times New Roman" w:hAnsi="Tahoma" w:cs="Tahoma"/>
                <w:sz w:val="20"/>
                <w:szCs w:val="20"/>
                <w:lang w:eastAsia="fi-FI"/>
              </w:rPr>
            </w:pPr>
          </w:p>
        </w:tc>
      </w:tr>
      <w:tr w:rsidR="00160AB0" w14:paraId="5754D492"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2E4CF347"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Ammattiopinnot</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591DB68B"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 </w:t>
            </w:r>
          </w:p>
          <w:p w14:paraId="63F0E4D6" w14:textId="66222236"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1</w:t>
            </w:r>
            <w:r w:rsidR="00090764">
              <w:rPr>
                <w:rFonts w:ascii="Tahoma" w:eastAsia="Times New Roman" w:hAnsi="Tahoma" w:cs="Tahoma"/>
                <w:sz w:val="20"/>
                <w:szCs w:val="20"/>
                <w:lang w:eastAsia="fi-FI"/>
              </w:rPr>
              <w:t>20</w:t>
            </w:r>
            <w:r w:rsidRPr="00160AB0">
              <w:rPr>
                <w:rFonts w:ascii="Tahoma" w:eastAsia="Times New Roman" w:hAnsi="Tahoma" w:cs="Tahoma"/>
                <w:sz w:val="20"/>
                <w:szCs w:val="20"/>
                <w:lang w:eastAsia="fi-FI"/>
              </w:rPr>
              <w:t xml:space="preserve"> op </w:t>
            </w:r>
          </w:p>
        </w:tc>
        <w:tc>
          <w:tcPr>
            <w:tcW w:w="6540" w:type="dxa"/>
            <w:tcBorders>
              <w:top w:val="single" w:sz="6" w:space="0" w:color="000000"/>
              <w:left w:val="single" w:sz="6" w:space="0" w:color="000000"/>
              <w:bottom w:val="single" w:sz="6" w:space="0" w:color="000000"/>
              <w:right w:val="single" w:sz="6" w:space="0" w:color="000000"/>
            </w:tcBorders>
            <w:hideMark/>
          </w:tcPr>
          <w:p w14:paraId="009FB829"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ammattiopinnot koostuvat musiikillista osaamista vahvistavista opinnoista. Opiskelija syventää omaa ammatillista osaamistaan toimimalla erilaisissa monialaisissa projekteissa. Yhteismusisoinnilla, workshopeilla, kamarimusiikilla ja orkesteritoiminnalla on merkittävä osuus yhteisöllisyyden ja vuorovaikutustaitojen kehittäjänä.  </w:t>
            </w:r>
          </w:p>
          <w:p w14:paraId="51635ED0" w14:textId="77777777" w:rsidR="001E15CA" w:rsidRDefault="00090764" w:rsidP="00090764">
            <w:pPr>
              <w:spacing w:after="0" w:line="240" w:lineRule="auto"/>
              <w:textAlignment w:val="baseline"/>
              <w:rPr>
                <w:rFonts w:ascii="Tahoma" w:eastAsia="Times New Roman" w:hAnsi="Tahoma" w:cs="Tahoma"/>
                <w:color w:val="000000"/>
                <w:sz w:val="20"/>
                <w:szCs w:val="20"/>
                <w:lang w:eastAsia="fi-FI"/>
              </w:rPr>
            </w:pPr>
            <w:r w:rsidRPr="00A075F7">
              <w:rPr>
                <w:rFonts w:ascii="Tahoma" w:eastAsia="Times New Roman" w:hAnsi="Tahoma" w:cs="Tahoma"/>
                <w:color w:val="000000"/>
                <w:sz w:val="20"/>
                <w:szCs w:val="20"/>
                <w:lang w:eastAsia="fi-FI"/>
              </w:rPr>
              <w:t>Ammattiopinnoissa opiskelija vahvistaa omaa profiiliaan ja urasuunnitelmaansa musiikkipedagogin erilaisiin tehtäviin.</w:t>
            </w:r>
          </w:p>
          <w:p w14:paraId="12E0DB96" w14:textId="46EB7138" w:rsidR="00160AB0" w:rsidRPr="00160AB0" w:rsidRDefault="00090764" w:rsidP="00090764">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color w:val="000000"/>
                <w:sz w:val="20"/>
                <w:szCs w:val="20"/>
                <w:lang w:eastAsia="fi-FI"/>
              </w:rPr>
              <w:t> </w:t>
            </w:r>
            <w:r w:rsidR="00160AB0" w:rsidRPr="00160AB0">
              <w:rPr>
                <w:rFonts w:ascii="Tahoma" w:eastAsia="Times New Roman" w:hAnsi="Tahoma" w:cs="Tahoma"/>
                <w:sz w:val="20"/>
                <w:szCs w:val="20"/>
                <w:lang w:eastAsia="fi-FI"/>
              </w:rPr>
              <w:t> </w:t>
            </w:r>
          </w:p>
        </w:tc>
      </w:tr>
      <w:tr w:rsidR="00160AB0" w14:paraId="14F155F4"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6C6BBF07"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Pedagogiset opinnot ja pedagoginen harjoittelu</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7C8C4F26"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 </w:t>
            </w:r>
          </w:p>
          <w:p w14:paraId="2DC55C51"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60 op </w:t>
            </w:r>
          </w:p>
        </w:tc>
        <w:tc>
          <w:tcPr>
            <w:tcW w:w="6540" w:type="dxa"/>
            <w:tcBorders>
              <w:top w:val="single" w:sz="6" w:space="0" w:color="000000"/>
              <w:left w:val="single" w:sz="6" w:space="0" w:color="000000"/>
              <w:bottom w:val="single" w:sz="6" w:space="0" w:color="000000"/>
              <w:right w:val="single" w:sz="6" w:space="0" w:color="000000"/>
            </w:tcBorders>
            <w:hideMark/>
          </w:tcPr>
          <w:p w14:paraId="45E2EEF9"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tutkintoon sisältyvät ammatillisen opettajakorkeakoulun kanssa yhdessä järjestettävät monipuoliset kasvatustieteelliset ja ainepedagogiset opinnot (60 op) opetusharjoitteluineen. Koulutus antaa laaja-alaisen yleisen opettajan pätevyyden.   </w:t>
            </w:r>
          </w:p>
          <w:p w14:paraId="2DF6ACA9"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osaa toimia erilaisten oppijoiden ja ryhmien kanssa.  </w:t>
            </w:r>
          </w:p>
          <w:p w14:paraId="6B4A9FF1"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Hän osaa käyttää monipuolisia työkaluja ja menetelmiä erilaisissa opetustilanteissa. </w:t>
            </w:r>
          </w:p>
          <w:p w14:paraId="28E6C482"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tiedostaa musiikkipedagogin työn moninaiset yhteiskunnalliset työelämäkontekstit ja lähestymistavat. </w:t>
            </w:r>
          </w:p>
          <w:p w14:paraId="6A6DA721" w14:textId="77777777" w:rsidR="00160AB0" w:rsidRDefault="00090764" w:rsidP="00090764">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color w:val="000000"/>
                <w:sz w:val="20"/>
                <w:szCs w:val="20"/>
                <w:lang w:eastAsia="fi-FI"/>
              </w:rPr>
              <w:t>Opiskelijalla on tietoa musiikin merkityksestä osallisuuden ja yhteisöllisyyden edistäjänä.  </w:t>
            </w:r>
            <w:r w:rsidR="00160AB0" w:rsidRPr="00160AB0">
              <w:rPr>
                <w:rFonts w:ascii="Tahoma" w:eastAsia="Times New Roman" w:hAnsi="Tahoma" w:cs="Tahoma"/>
                <w:sz w:val="20"/>
                <w:szCs w:val="20"/>
                <w:lang w:eastAsia="fi-FI"/>
              </w:rPr>
              <w:t> </w:t>
            </w:r>
          </w:p>
          <w:p w14:paraId="3DCA4CCE" w14:textId="380D6EB1" w:rsidR="001E15CA" w:rsidRPr="00160AB0" w:rsidRDefault="001E15CA" w:rsidP="00090764">
            <w:pPr>
              <w:spacing w:after="0" w:line="240" w:lineRule="auto"/>
              <w:textAlignment w:val="baseline"/>
              <w:rPr>
                <w:rFonts w:ascii="Tahoma" w:eastAsia="Times New Roman" w:hAnsi="Tahoma" w:cs="Tahoma"/>
                <w:sz w:val="20"/>
                <w:szCs w:val="20"/>
                <w:lang w:eastAsia="fi-FI"/>
              </w:rPr>
            </w:pPr>
          </w:p>
        </w:tc>
      </w:tr>
      <w:tr w:rsidR="00160AB0" w14:paraId="4456D693"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097B2053"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Harjoittelu</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5393C9D9"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 </w:t>
            </w:r>
          </w:p>
          <w:p w14:paraId="67B35E6D"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15 op </w:t>
            </w:r>
          </w:p>
        </w:tc>
        <w:tc>
          <w:tcPr>
            <w:tcW w:w="6540" w:type="dxa"/>
            <w:tcBorders>
              <w:top w:val="single" w:sz="6" w:space="0" w:color="000000"/>
              <w:left w:val="single" w:sz="6" w:space="0" w:color="000000"/>
              <w:bottom w:val="single" w:sz="6" w:space="0" w:color="000000"/>
              <w:right w:val="single" w:sz="6" w:space="0" w:color="000000"/>
            </w:tcBorders>
            <w:hideMark/>
          </w:tcPr>
          <w:p w14:paraId="77079BED" w14:textId="3E48B991" w:rsidR="00160AB0" w:rsidRDefault="00090764">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r w:rsidR="00160AB0" w:rsidRPr="00160AB0">
              <w:rPr>
                <w:rFonts w:ascii="Tahoma" w:eastAsia="Times New Roman" w:hAnsi="Tahoma" w:cs="Tahoma"/>
                <w:sz w:val="20"/>
                <w:szCs w:val="20"/>
                <w:lang w:eastAsia="fi-FI"/>
              </w:rPr>
              <w:t>  </w:t>
            </w:r>
          </w:p>
          <w:p w14:paraId="33A3E39E" w14:textId="77777777" w:rsidR="001E15CA" w:rsidRDefault="001E15CA">
            <w:pPr>
              <w:spacing w:after="0" w:line="240" w:lineRule="auto"/>
              <w:textAlignment w:val="baseline"/>
              <w:rPr>
                <w:rFonts w:ascii="Tahoma" w:eastAsia="Times New Roman" w:hAnsi="Tahoma" w:cs="Tahoma"/>
                <w:sz w:val="20"/>
                <w:szCs w:val="20"/>
                <w:lang w:eastAsia="fi-FI"/>
              </w:rPr>
            </w:pPr>
          </w:p>
          <w:p w14:paraId="673A5835" w14:textId="5D1B2FDA" w:rsidR="00160AB0" w:rsidRPr="00160AB0" w:rsidRDefault="00160AB0">
            <w:pPr>
              <w:spacing w:after="0" w:line="240" w:lineRule="auto"/>
              <w:textAlignment w:val="baseline"/>
              <w:rPr>
                <w:rFonts w:ascii="Tahoma" w:eastAsia="Times New Roman" w:hAnsi="Tahoma" w:cs="Tahoma"/>
                <w:sz w:val="20"/>
                <w:szCs w:val="20"/>
                <w:lang w:eastAsia="fi-FI"/>
              </w:rPr>
            </w:pPr>
          </w:p>
        </w:tc>
      </w:tr>
      <w:tr w:rsidR="00160AB0" w14:paraId="0DCF7D48"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52729FC4"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Opinnäytetyö</w:t>
            </w:r>
            <w:r w:rsidRPr="00160AB0">
              <w:rPr>
                <w:rFonts w:ascii="Tahoma" w:eastAsia="Times New Roman" w:hAnsi="Tahoma" w:cs="Tahoma"/>
                <w:sz w:val="20"/>
                <w:szCs w:val="20"/>
                <w:lang w:eastAsia="fi-FI"/>
              </w:rPr>
              <w:t> </w:t>
            </w:r>
          </w:p>
          <w:p w14:paraId="1267FE4B"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3A933FCA" w14:textId="77777777" w:rsidR="00160AB0" w:rsidRPr="00160AB0" w:rsidRDefault="00160AB0" w:rsidP="00160AB0">
            <w:pPr>
              <w:pStyle w:val="Luettelokappale"/>
              <w:numPr>
                <w:ilvl w:val="0"/>
                <w:numId w:val="4"/>
              </w:num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p </w:t>
            </w:r>
          </w:p>
        </w:tc>
        <w:tc>
          <w:tcPr>
            <w:tcW w:w="6540" w:type="dxa"/>
            <w:tcBorders>
              <w:top w:val="single" w:sz="6" w:space="0" w:color="000000"/>
              <w:left w:val="single" w:sz="6" w:space="0" w:color="000000"/>
              <w:bottom w:val="single" w:sz="6" w:space="0" w:color="000000"/>
              <w:right w:val="single" w:sz="6" w:space="0" w:color="000000"/>
            </w:tcBorders>
            <w:hideMark/>
          </w:tcPr>
          <w:p w14:paraId="5A5775D3" w14:textId="77777777" w:rsidR="00090764" w:rsidRPr="00A075F7" w:rsidRDefault="00090764" w:rsidP="00090764">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sz w:val="20"/>
                <w:szCs w:val="20"/>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 </w:t>
            </w:r>
          </w:p>
          <w:p w14:paraId="68501763" w14:textId="77777777" w:rsidR="00090764" w:rsidRPr="00A075F7" w:rsidRDefault="00090764" w:rsidP="00090764">
            <w:pPr>
              <w:numPr>
                <w:ilvl w:val="0"/>
                <w:numId w:val="6"/>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opinnäytetyöidean ja työelämäyhteyden hakemisesta </w:t>
            </w:r>
          </w:p>
          <w:p w14:paraId="639E14D8" w14:textId="77777777" w:rsidR="00090764" w:rsidRPr="00A075F7" w:rsidRDefault="00090764" w:rsidP="00090764">
            <w:pPr>
              <w:numPr>
                <w:ilvl w:val="0"/>
                <w:numId w:val="7"/>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tehtäväalueeseen perehtymisestä ja tehtävän asettamisesta </w:t>
            </w:r>
          </w:p>
          <w:p w14:paraId="4292812E" w14:textId="77777777" w:rsidR="00090764" w:rsidRPr="00A075F7" w:rsidRDefault="00090764" w:rsidP="00090764">
            <w:pPr>
              <w:numPr>
                <w:ilvl w:val="0"/>
                <w:numId w:val="8"/>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asetetun tehtävän suorittamisesta ja raportoinnista </w:t>
            </w:r>
          </w:p>
          <w:p w14:paraId="09728BF8" w14:textId="77777777" w:rsidR="00090764" w:rsidRPr="00A075F7" w:rsidRDefault="00090764" w:rsidP="00090764">
            <w:pPr>
              <w:numPr>
                <w:ilvl w:val="0"/>
                <w:numId w:val="9"/>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viimeistelystä ja tiedotusmateriaalin laatimisesta. </w:t>
            </w:r>
          </w:p>
          <w:p w14:paraId="22382E95" w14:textId="0A705CCC" w:rsidR="002B5FB6" w:rsidRDefault="00090764" w:rsidP="00090764">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lastRenderedPageBreak/>
              <w:t>Opinnäytetyö tarjoaa joustavan portin siirtyä työelämään ja hyvän mahdollisuuden verkottua omalla alalla. </w:t>
            </w:r>
          </w:p>
          <w:p w14:paraId="498F8881" w14:textId="77777777" w:rsidR="001E15CA" w:rsidRDefault="001E15CA" w:rsidP="00090764">
            <w:pPr>
              <w:spacing w:after="0" w:line="240" w:lineRule="auto"/>
              <w:textAlignment w:val="baseline"/>
              <w:rPr>
                <w:rFonts w:ascii="Tahoma" w:eastAsia="Times New Roman" w:hAnsi="Tahoma" w:cs="Tahoma"/>
                <w:sz w:val="20"/>
                <w:szCs w:val="20"/>
                <w:lang w:eastAsia="fi-FI"/>
              </w:rPr>
            </w:pPr>
          </w:p>
          <w:p w14:paraId="07958301" w14:textId="79F5DC37" w:rsidR="00160AB0" w:rsidRPr="00160AB0" w:rsidRDefault="00160AB0">
            <w:pPr>
              <w:spacing w:after="0" w:line="240" w:lineRule="auto"/>
              <w:textAlignment w:val="baseline"/>
              <w:rPr>
                <w:rFonts w:ascii="Tahoma" w:eastAsia="Times New Roman" w:hAnsi="Tahoma" w:cs="Tahoma"/>
                <w:sz w:val="20"/>
                <w:szCs w:val="20"/>
                <w:lang w:eastAsia="fi-FI"/>
              </w:rPr>
            </w:pPr>
          </w:p>
        </w:tc>
      </w:tr>
      <w:tr w:rsidR="00160AB0" w14:paraId="57C47659"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14E90313" w14:textId="77777777" w:rsidR="00160AB0" w:rsidRDefault="00160AB0">
            <w:pPr>
              <w:spacing w:after="0" w:line="240" w:lineRule="auto"/>
              <w:textAlignment w:val="baseline"/>
              <w:rPr>
                <w:rFonts w:ascii="Tahoma" w:eastAsia="Times New Roman" w:hAnsi="Tahoma" w:cs="Tahoma"/>
                <w:b/>
                <w:bCs/>
                <w:sz w:val="20"/>
                <w:szCs w:val="20"/>
                <w:lang w:eastAsia="fi-FI"/>
              </w:rPr>
            </w:pPr>
            <w:r w:rsidRPr="00160AB0">
              <w:rPr>
                <w:rFonts w:ascii="Tahoma" w:eastAsia="Times New Roman" w:hAnsi="Tahoma" w:cs="Tahoma"/>
                <w:b/>
                <w:bCs/>
                <w:sz w:val="20"/>
                <w:szCs w:val="20"/>
                <w:lang w:eastAsia="fi-FI"/>
              </w:rPr>
              <w:lastRenderedPageBreak/>
              <w:t xml:space="preserve">Valinnaiset </w:t>
            </w:r>
          </w:p>
          <w:p w14:paraId="6C05E44F" w14:textId="4A27B79C"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opinnot</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39148A89"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15 op </w:t>
            </w:r>
          </w:p>
        </w:tc>
        <w:tc>
          <w:tcPr>
            <w:tcW w:w="6540" w:type="dxa"/>
            <w:tcBorders>
              <w:top w:val="single" w:sz="6" w:space="0" w:color="000000"/>
              <w:left w:val="single" w:sz="6" w:space="0" w:color="000000"/>
              <w:bottom w:val="single" w:sz="6" w:space="0" w:color="000000"/>
              <w:right w:val="single" w:sz="6" w:space="0" w:color="000000"/>
            </w:tcBorders>
            <w:hideMark/>
          </w:tcPr>
          <w:p w14:paraId="549AC1A9" w14:textId="77777777" w:rsidR="00090764" w:rsidRDefault="00090764" w:rsidP="00090764">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p w14:paraId="4B9E0C81" w14:textId="77777777" w:rsidR="00CC5C69" w:rsidRDefault="00CC5C69">
            <w:pPr>
              <w:spacing w:after="0" w:line="240" w:lineRule="auto"/>
              <w:textAlignment w:val="baseline"/>
              <w:rPr>
                <w:rFonts w:ascii="Tahoma" w:eastAsia="Times New Roman" w:hAnsi="Tahoma" w:cs="Tahoma"/>
                <w:sz w:val="20"/>
                <w:szCs w:val="20"/>
                <w:lang w:eastAsia="fi-FI"/>
              </w:rPr>
            </w:pPr>
          </w:p>
          <w:p w14:paraId="64136988" w14:textId="7F0B4622" w:rsidR="00160AB0" w:rsidRPr="00160AB0" w:rsidRDefault="00160AB0">
            <w:pPr>
              <w:spacing w:after="0" w:line="240" w:lineRule="auto"/>
              <w:textAlignment w:val="baseline"/>
              <w:rPr>
                <w:rFonts w:ascii="Tahoma" w:eastAsia="Times New Roman" w:hAnsi="Tahoma" w:cs="Tahoma"/>
                <w:sz w:val="20"/>
                <w:szCs w:val="20"/>
                <w:lang w:eastAsia="fi-FI"/>
              </w:rPr>
            </w:pPr>
          </w:p>
        </w:tc>
      </w:tr>
      <w:tr w:rsidR="00160AB0" w14:paraId="7D1868FB" w14:textId="77777777" w:rsidTr="00160AB0">
        <w:tc>
          <w:tcPr>
            <w:tcW w:w="2085" w:type="dxa"/>
            <w:tcBorders>
              <w:top w:val="single" w:sz="6" w:space="0" w:color="000000"/>
              <w:left w:val="single" w:sz="6" w:space="0" w:color="000000"/>
              <w:bottom w:val="single" w:sz="6" w:space="0" w:color="000000"/>
              <w:right w:val="single" w:sz="6" w:space="0" w:color="000000"/>
            </w:tcBorders>
            <w:hideMark/>
          </w:tcPr>
          <w:p w14:paraId="26FD1C69"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b/>
                <w:bCs/>
                <w:sz w:val="20"/>
                <w:szCs w:val="20"/>
                <w:lang w:eastAsia="fi-FI"/>
              </w:rPr>
              <w:t>Yhteensä</w:t>
            </w:r>
            <w:r w:rsidRPr="00160AB0">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hideMark/>
          </w:tcPr>
          <w:p w14:paraId="5737A715"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240 op </w:t>
            </w:r>
          </w:p>
        </w:tc>
        <w:tc>
          <w:tcPr>
            <w:tcW w:w="6540" w:type="dxa"/>
            <w:tcBorders>
              <w:top w:val="single" w:sz="6" w:space="0" w:color="000000"/>
              <w:left w:val="single" w:sz="6" w:space="0" w:color="000000"/>
              <w:bottom w:val="single" w:sz="6" w:space="0" w:color="000000"/>
              <w:right w:val="single" w:sz="6" w:space="0" w:color="000000"/>
            </w:tcBorders>
            <w:hideMark/>
          </w:tcPr>
          <w:p w14:paraId="0D11C0A6" w14:textId="77777777" w:rsidR="00160AB0" w:rsidRPr="00160AB0" w:rsidRDefault="00160AB0">
            <w:pPr>
              <w:spacing w:after="0" w:line="240" w:lineRule="auto"/>
              <w:textAlignment w:val="baseline"/>
              <w:rPr>
                <w:rFonts w:ascii="Tahoma" w:eastAsia="Times New Roman" w:hAnsi="Tahoma" w:cs="Tahoma"/>
                <w:sz w:val="20"/>
                <w:szCs w:val="20"/>
                <w:lang w:eastAsia="fi-FI"/>
              </w:rPr>
            </w:pPr>
            <w:r w:rsidRPr="00160AB0">
              <w:rPr>
                <w:rFonts w:ascii="Tahoma" w:eastAsia="Times New Roman" w:hAnsi="Tahoma" w:cs="Tahoma"/>
                <w:sz w:val="20"/>
                <w:szCs w:val="20"/>
                <w:lang w:eastAsia="fi-FI"/>
              </w:rPr>
              <w:t> </w:t>
            </w:r>
          </w:p>
        </w:tc>
      </w:tr>
    </w:tbl>
    <w:p w14:paraId="5ADA35C4" w14:textId="6C85BF94" w:rsidR="00A65C10" w:rsidRDefault="00A65C10"/>
    <w:p w14:paraId="621379D0" w14:textId="77777777" w:rsidR="00160AB0" w:rsidRDefault="00160AB0"/>
    <w:sectPr w:rsidR="00160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343"/>
    <w:multiLevelType w:val="multilevel"/>
    <w:tmpl w:val="E7A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0879"/>
    <w:multiLevelType w:val="hybridMultilevel"/>
    <w:tmpl w:val="40AA4A66"/>
    <w:lvl w:ilvl="0" w:tplc="D2905C38">
      <w:start w:val="15"/>
      <w:numFmt w:val="decimal"/>
      <w:lvlText w:val="%1"/>
      <w:lvlJc w:val="left"/>
      <w:pPr>
        <w:ind w:left="720" w:hanging="360"/>
      </w:pPr>
      <w:rPr>
        <w:rFonts w:ascii="Arial Narrow" w:hAnsi="Arial Narrow" w:hint="default"/>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804D0A"/>
    <w:multiLevelType w:val="hybridMultilevel"/>
    <w:tmpl w:val="20BAEBCC"/>
    <w:lvl w:ilvl="0" w:tplc="6400D594">
      <w:start w:val="115"/>
      <w:numFmt w:val="bullet"/>
      <w:lvlText w:val="-"/>
      <w:lvlJc w:val="left"/>
      <w:pPr>
        <w:ind w:left="1875" w:hanging="360"/>
      </w:pPr>
      <w:rPr>
        <w:rFonts w:ascii="Arial Narrow" w:eastAsia="Times New Roman" w:hAnsi="Arial Narrow" w:cs="Times New Roman" w:hint="default"/>
        <w:color w:val="000000"/>
      </w:rPr>
    </w:lvl>
    <w:lvl w:ilvl="1" w:tplc="040B0003" w:tentative="1">
      <w:start w:val="1"/>
      <w:numFmt w:val="bullet"/>
      <w:lvlText w:val="o"/>
      <w:lvlJc w:val="left"/>
      <w:pPr>
        <w:ind w:left="2595" w:hanging="360"/>
      </w:pPr>
      <w:rPr>
        <w:rFonts w:ascii="Courier New" w:hAnsi="Courier New" w:cs="Courier New" w:hint="default"/>
      </w:rPr>
    </w:lvl>
    <w:lvl w:ilvl="2" w:tplc="040B0005" w:tentative="1">
      <w:start w:val="1"/>
      <w:numFmt w:val="bullet"/>
      <w:lvlText w:val=""/>
      <w:lvlJc w:val="left"/>
      <w:pPr>
        <w:ind w:left="3315" w:hanging="360"/>
      </w:pPr>
      <w:rPr>
        <w:rFonts w:ascii="Wingdings" w:hAnsi="Wingdings" w:hint="default"/>
      </w:rPr>
    </w:lvl>
    <w:lvl w:ilvl="3" w:tplc="040B0001" w:tentative="1">
      <w:start w:val="1"/>
      <w:numFmt w:val="bullet"/>
      <w:lvlText w:val=""/>
      <w:lvlJc w:val="left"/>
      <w:pPr>
        <w:ind w:left="4035" w:hanging="360"/>
      </w:pPr>
      <w:rPr>
        <w:rFonts w:ascii="Symbol" w:hAnsi="Symbol" w:hint="default"/>
      </w:rPr>
    </w:lvl>
    <w:lvl w:ilvl="4" w:tplc="040B0003" w:tentative="1">
      <w:start w:val="1"/>
      <w:numFmt w:val="bullet"/>
      <w:lvlText w:val="o"/>
      <w:lvlJc w:val="left"/>
      <w:pPr>
        <w:ind w:left="4755" w:hanging="360"/>
      </w:pPr>
      <w:rPr>
        <w:rFonts w:ascii="Courier New" w:hAnsi="Courier New" w:cs="Courier New" w:hint="default"/>
      </w:rPr>
    </w:lvl>
    <w:lvl w:ilvl="5" w:tplc="040B0005" w:tentative="1">
      <w:start w:val="1"/>
      <w:numFmt w:val="bullet"/>
      <w:lvlText w:val=""/>
      <w:lvlJc w:val="left"/>
      <w:pPr>
        <w:ind w:left="5475" w:hanging="360"/>
      </w:pPr>
      <w:rPr>
        <w:rFonts w:ascii="Wingdings" w:hAnsi="Wingdings" w:hint="default"/>
      </w:rPr>
    </w:lvl>
    <w:lvl w:ilvl="6" w:tplc="040B0001" w:tentative="1">
      <w:start w:val="1"/>
      <w:numFmt w:val="bullet"/>
      <w:lvlText w:val=""/>
      <w:lvlJc w:val="left"/>
      <w:pPr>
        <w:ind w:left="6195" w:hanging="360"/>
      </w:pPr>
      <w:rPr>
        <w:rFonts w:ascii="Symbol" w:hAnsi="Symbol" w:hint="default"/>
      </w:rPr>
    </w:lvl>
    <w:lvl w:ilvl="7" w:tplc="040B0003" w:tentative="1">
      <w:start w:val="1"/>
      <w:numFmt w:val="bullet"/>
      <w:lvlText w:val="o"/>
      <w:lvlJc w:val="left"/>
      <w:pPr>
        <w:ind w:left="6915" w:hanging="360"/>
      </w:pPr>
      <w:rPr>
        <w:rFonts w:ascii="Courier New" w:hAnsi="Courier New" w:cs="Courier New" w:hint="default"/>
      </w:rPr>
    </w:lvl>
    <w:lvl w:ilvl="8" w:tplc="040B0005" w:tentative="1">
      <w:start w:val="1"/>
      <w:numFmt w:val="bullet"/>
      <w:lvlText w:val=""/>
      <w:lvlJc w:val="left"/>
      <w:pPr>
        <w:ind w:left="7635" w:hanging="360"/>
      </w:pPr>
      <w:rPr>
        <w:rFonts w:ascii="Wingdings" w:hAnsi="Wingdings" w:hint="default"/>
      </w:rPr>
    </w:lvl>
  </w:abstractNum>
  <w:abstractNum w:abstractNumId="3" w15:restartNumberingAfterBreak="0">
    <w:nsid w:val="1AAA1566"/>
    <w:multiLevelType w:val="multilevel"/>
    <w:tmpl w:val="1E1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7417"/>
    <w:multiLevelType w:val="multilevel"/>
    <w:tmpl w:val="C97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D2705"/>
    <w:multiLevelType w:val="multilevel"/>
    <w:tmpl w:val="447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B244BC"/>
    <w:multiLevelType w:val="multilevel"/>
    <w:tmpl w:val="35C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9935877">
    <w:abstractNumId w:val="3"/>
  </w:num>
  <w:num w:numId="2" w16cid:durableId="81148261">
    <w:abstractNumId w:val="2"/>
  </w:num>
  <w:num w:numId="3" w16cid:durableId="807671510">
    <w:abstractNumId w:val="1"/>
  </w:num>
  <w:num w:numId="4" w16cid:durableId="202639804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981005">
    <w:abstractNumId w:val="2"/>
  </w:num>
  <w:num w:numId="6" w16cid:durableId="1467628715">
    <w:abstractNumId w:val="4"/>
  </w:num>
  <w:num w:numId="7" w16cid:durableId="415327262">
    <w:abstractNumId w:val="5"/>
  </w:num>
  <w:num w:numId="8" w16cid:durableId="199126984">
    <w:abstractNumId w:val="0"/>
  </w:num>
  <w:num w:numId="9" w16cid:durableId="438990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AD"/>
    <w:rsid w:val="00090764"/>
    <w:rsid w:val="00160AB0"/>
    <w:rsid w:val="001E15CA"/>
    <w:rsid w:val="002B5FB6"/>
    <w:rsid w:val="004C44AD"/>
    <w:rsid w:val="00A65C10"/>
    <w:rsid w:val="00CC5C69"/>
    <w:rsid w:val="00E911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6F7D"/>
  <w15:chartTrackingRefBased/>
  <w15:docId w15:val="{F6C7111E-C588-4684-8BD1-33FFCE50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4C44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C44AD"/>
  </w:style>
  <w:style w:type="character" w:customStyle="1" w:styleId="eop">
    <w:name w:val="eop"/>
    <w:basedOn w:val="Kappaleenoletusfontti"/>
    <w:rsid w:val="004C44AD"/>
  </w:style>
  <w:style w:type="character" w:customStyle="1" w:styleId="contextualspellingandgrammarerror">
    <w:name w:val="contextualspellingandgrammarerror"/>
    <w:basedOn w:val="Kappaleenoletusfontti"/>
    <w:rsid w:val="004C44AD"/>
  </w:style>
  <w:style w:type="character" w:customStyle="1" w:styleId="spellingerror">
    <w:name w:val="spellingerror"/>
    <w:basedOn w:val="Kappaleenoletusfontti"/>
    <w:rsid w:val="004C44AD"/>
  </w:style>
  <w:style w:type="paragraph" w:styleId="Luettelokappale">
    <w:name w:val="List Paragraph"/>
    <w:basedOn w:val="Normaali"/>
    <w:uiPriority w:val="34"/>
    <w:qFormat/>
    <w:rsid w:val="004C4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680250">
      <w:bodyDiv w:val="1"/>
      <w:marLeft w:val="0"/>
      <w:marRight w:val="0"/>
      <w:marTop w:val="0"/>
      <w:marBottom w:val="0"/>
      <w:divBdr>
        <w:top w:val="none" w:sz="0" w:space="0" w:color="auto"/>
        <w:left w:val="none" w:sz="0" w:space="0" w:color="auto"/>
        <w:bottom w:val="none" w:sz="0" w:space="0" w:color="auto"/>
        <w:right w:val="none" w:sz="0" w:space="0" w:color="auto"/>
      </w:divBdr>
      <w:divsChild>
        <w:div w:id="886405955">
          <w:marLeft w:val="0"/>
          <w:marRight w:val="0"/>
          <w:marTop w:val="0"/>
          <w:marBottom w:val="0"/>
          <w:divBdr>
            <w:top w:val="none" w:sz="0" w:space="0" w:color="auto"/>
            <w:left w:val="none" w:sz="0" w:space="0" w:color="auto"/>
            <w:bottom w:val="none" w:sz="0" w:space="0" w:color="auto"/>
            <w:right w:val="none" w:sz="0" w:space="0" w:color="auto"/>
          </w:divBdr>
          <w:divsChild>
            <w:div w:id="1766804563">
              <w:marLeft w:val="-75"/>
              <w:marRight w:val="0"/>
              <w:marTop w:val="30"/>
              <w:marBottom w:val="30"/>
              <w:divBdr>
                <w:top w:val="none" w:sz="0" w:space="0" w:color="auto"/>
                <w:left w:val="none" w:sz="0" w:space="0" w:color="auto"/>
                <w:bottom w:val="none" w:sz="0" w:space="0" w:color="auto"/>
                <w:right w:val="none" w:sz="0" w:space="0" w:color="auto"/>
              </w:divBdr>
              <w:divsChild>
                <w:div w:id="685332565">
                  <w:marLeft w:val="0"/>
                  <w:marRight w:val="0"/>
                  <w:marTop w:val="0"/>
                  <w:marBottom w:val="0"/>
                  <w:divBdr>
                    <w:top w:val="none" w:sz="0" w:space="0" w:color="auto"/>
                    <w:left w:val="none" w:sz="0" w:space="0" w:color="auto"/>
                    <w:bottom w:val="none" w:sz="0" w:space="0" w:color="auto"/>
                    <w:right w:val="none" w:sz="0" w:space="0" w:color="auto"/>
                  </w:divBdr>
                  <w:divsChild>
                    <w:div w:id="846283782">
                      <w:marLeft w:val="0"/>
                      <w:marRight w:val="0"/>
                      <w:marTop w:val="0"/>
                      <w:marBottom w:val="0"/>
                      <w:divBdr>
                        <w:top w:val="none" w:sz="0" w:space="0" w:color="auto"/>
                        <w:left w:val="none" w:sz="0" w:space="0" w:color="auto"/>
                        <w:bottom w:val="none" w:sz="0" w:space="0" w:color="auto"/>
                        <w:right w:val="none" w:sz="0" w:space="0" w:color="auto"/>
                      </w:divBdr>
                    </w:div>
                  </w:divsChild>
                </w:div>
                <w:div w:id="1116021628">
                  <w:marLeft w:val="0"/>
                  <w:marRight w:val="0"/>
                  <w:marTop w:val="0"/>
                  <w:marBottom w:val="0"/>
                  <w:divBdr>
                    <w:top w:val="none" w:sz="0" w:space="0" w:color="auto"/>
                    <w:left w:val="none" w:sz="0" w:space="0" w:color="auto"/>
                    <w:bottom w:val="none" w:sz="0" w:space="0" w:color="auto"/>
                    <w:right w:val="none" w:sz="0" w:space="0" w:color="auto"/>
                  </w:divBdr>
                  <w:divsChild>
                    <w:div w:id="1156452368">
                      <w:marLeft w:val="0"/>
                      <w:marRight w:val="0"/>
                      <w:marTop w:val="0"/>
                      <w:marBottom w:val="0"/>
                      <w:divBdr>
                        <w:top w:val="none" w:sz="0" w:space="0" w:color="auto"/>
                        <w:left w:val="none" w:sz="0" w:space="0" w:color="auto"/>
                        <w:bottom w:val="none" w:sz="0" w:space="0" w:color="auto"/>
                        <w:right w:val="none" w:sz="0" w:space="0" w:color="auto"/>
                      </w:divBdr>
                    </w:div>
                  </w:divsChild>
                </w:div>
                <w:div w:id="186337009">
                  <w:marLeft w:val="0"/>
                  <w:marRight w:val="0"/>
                  <w:marTop w:val="0"/>
                  <w:marBottom w:val="0"/>
                  <w:divBdr>
                    <w:top w:val="none" w:sz="0" w:space="0" w:color="auto"/>
                    <w:left w:val="none" w:sz="0" w:space="0" w:color="auto"/>
                    <w:bottom w:val="none" w:sz="0" w:space="0" w:color="auto"/>
                    <w:right w:val="none" w:sz="0" w:space="0" w:color="auto"/>
                  </w:divBdr>
                  <w:divsChild>
                    <w:div w:id="1342047593">
                      <w:marLeft w:val="0"/>
                      <w:marRight w:val="0"/>
                      <w:marTop w:val="0"/>
                      <w:marBottom w:val="0"/>
                      <w:divBdr>
                        <w:top w:val="none" w:sz="0" w:space="0" w:color="auto"/>
                        <w:left w:val="none" w:sz="0" w:space="0" w:color="auto"/>
                        <w:bottom w:val="none" w:sz="0" w:space="0" w:color="auto"/>
                        <w:right w:val="none" w:sz="0" w:space="0" w:color="auto"/>
                      </w:divBdr>
                    </w:div>
                  </w:divsChild>
                </w:div>
                <w:div w:id="907181521">
                  <w:marLeft w:val="0"/>
                  <w:marRight w:val="0"/>
                  <w:marTop w:val="0"/>
                  <w:marBottom w:val="0"/>
                  <w:divBdr>
                    <w:top w:val="none" w:sz="0" w:space="0" w:color="auto"/>
                    <w:left w:val="none" w:sz="0" w:space="0" w:color="auto"/>
                    <w:bottom w:val="none" w:sz="0" w:space="0" w:color="auto"/>
                    <w:right w:val="none" w:sz="0" w:space="0" w:color="auto"/>
                  </w:divBdr>
                  <w:divsChild>
                    <w:div w:id="960695548">
                      <w:marLeft w:val="0"/>
                      <w:marRight w:val="0"/>
                      <w:marTop w:val="0"/>
                      <w:marBottom w:val="0"/>
                      <w:divBdr>
                        <w:top w:val="none" w:sz="0" w:space="0" w:color="auto"/>
                        <w:left w:val="none" w:sz="0" w:space="0" w:color="auto"/>
                        <w:bottom w:val="none" w:sz="0" w:space="0" w:color="auto"/>
                        <w:right w:val="none" w:sz="0" w:space="0" w:color="auto"/>
                      </w:divBdr>
                    </w:div>
                  </w:divsChild>
                </w:div>
                <w:div w:id="1446001968">
                  <w:marLeft w:val="0"/>
                  <w:marRight w:val="0"/>
                  <w:marTop w:val="0"/>
                  <w:marBottom w:val="0"/>
                  <w:divBdr>
                    <w:top w:val="none" w:sz="0" w:space="0" w:color="auto"/>
                    <w:left w:val="none" w:sz="0" w:space="0" w:color="auto"/>
                    <w:bottom w:val="none" w:sz="0" w:space="0" w:color="auto"/>
                    <w:right w:val="none" w:sz="0" w:space="0" w:color="auto"/>
                  </w:divBdr>
                  <w:divsChild>
                    <w:div w:id="1826167005">
                      <w:marLeft w:val="0"/>
                      <w:marRight w:val="0"/>
                      <w:marTop w:val="0"/>
                      <w:marBottom w:val="0"/>
                      <w:divBdr>
                        <w:top w:val="none" w:sz="0" w:space="0" w:color="auto"/>
                        <w:left w:val="none" w:sz="0" w:space="0" w:color="auto"/>
                        <w:bottom w:val="none" w:sz="0" w:space="0" w:color="auto"/>
                        <w:right w:val="none" w:sz="0" w:space="0" w:color="auto"/>
                      </w:divBdr>
                    </w:div>
                  </w:divsChild>
                </w:div>
                <w:div w:id="29231937">
                  <w:marLeft w:val="0"/>
                  <w:marRight w:val="0"/>
                  <w:marTop w:val="0"/>
                  <w:marBottom w:val="0"/>
                  <w:divBdr>
                    <w:top w:val="none" w:sz="0" w:space="0" w:color="auto"/>
                    <w:left w:val="none" w:sz="0" w:space="0" w:color="auto"/>
                    <w:bottom w:val="none" w:sz="0" w:space="0" w:color="auto"/>
                    <w:right w:val="none" w:sz="0" w:space="0" w:color="auto"/>
                  </w:divBdr>
                  <w:divsChild>
                    <w:div w:id="1648894481">
                      <w:marLeft w:val="0"/>
                      <w:marRight w:val="0"/>
                      <w:marTop w:val="0"/>
                      <w:marBottom w:val="0"/>
                      <w:divBdr>
                        <w:top w:val="none" w:sz="0" w:space="0" w:color="auto"/>
                        <w:left w:val="none" w:sz="0" w:space="0" w:color="auto"/>
                        <w:bottom w:val="none" w:sz="0" w:space="0" w:color="auto"/>
                        <w:right w:val="none" w:sz="0" w:space="0" w:color="auto"/>
                      </w:divBdr>
                    </w:div>
                  </w:divsChild>
                </w:div>
                <w:div w:id="963656368">
                  <w:marLeft w:val="0"/>
                  <w:marRight w:val="0"/>
                  <w:marTop w:val="0"/>
                  <w:marBottom w:val="0"/>
                  <w:divBdr>
                    <w:top w:val="none" w:sz="0" w:space="0" w:color="auto"/>
                    <w:left w:val="none" w:sz="0" w:space="0" w:color="auto"/>
                    <w:bottom w:val="none" w:sz="0" w:space="0" w:color="auto"/>
                    <w:right w:val="none" w:sz="0" w:space="0" w:color="auto"/>
                  </w:divBdr>
                  <w:divsChild>
                    <w:div w:id="1215659385">
                      <w:marLeft w:val="0"/>
                      <w:marRight w:val="0"/>
                      <w:marTop w:val="0"/>
                      <w:marBottom w:val="0"/>
                      <w:divBdr>
                        <w:top w:val="none" w:sz="0" w:space="0" w:color="auto"/>
                        <w:left w:val="none" w:sz="0" w:space="0" w:color="auto"/>
                        <w:bottom w:val="none" w:sz="0" w:space="0" w:color="auto"/>
                        <w:right w:val="none" w:sz="0" w:space="0" w:color="auto"/>
                      </w:divBdr>
                    </w:div>
                  </w:divsChild>
                </w:div>
                <w:div w:id="152064314">
                  <w:marLeft w:val="0"/>
                  <w:marRight w:val="0"/>
                  <w:marTop w:val="0"/>
                  <w:marBottom w:val="0"/>
                  <w:divBdr>
                    <w:top w:val="none" w:sz="0" w:space="0" w:color="auto"/>
                    <w:left w:val="none" w:sz="0" w:space="0" w:color="auto"/>
                    <w:bottom w:val="none" w:sz="0" w:space="0" w:color="auto"/>
                    <w:right w:val="none" w:sz="0" w:space="0" w:color="auto"/>
                  </w:divBdr>
                  <w:divsChild>
                    <w:div w:id="288901882">
                      <w:marLeft w:val="0"/>
                      <w:marRight w:val="0"/>
                      <w:marTop w:val="0"/>
                      <w:marBottom w:val="0"/>
                      <w:divBdr>
                        <w:top w:val="none" w:sz="0" w:space="0" w:color="auto"/>
                        <w:left w:val="none" w:sz="0" w:space="0" w:color="auto"/>
                        <w:bottom w:val="none" w:sz="0" w:space="0" w:color="auto"/>
                        <w:right w:val="none" w:sz="0" w:space="0" w:color="auto"/>
                      </w:divBdr>
                    </w:div>
                    <w:div w:id="1692338400">
                      <w:marLeft w:val="0"/>
                      <w:marRight w:val="0"/>
                      <w:marTop w:val="0"/>
                      <w:marBottom w:val="0"/>
                      <w:divBdr>
                        <w:top w:val="none" w:sz="0" w:space="0" w:color="auto"/>
                        <w:left w:val="none" w:sz="0" w:space="0" w:color="auto"/>
                        <w:bottom w:val="none" w:sz="0" w:space="0" w:color="auto"/>
                        <w:right w:val="none" w:sz="0" w:space="0" w:color="auto"/>
                      </w:divBdr>
                    </w:div>
                  </w:divsChild>
                </w:div>
                <w:div w:id="1145972839">
                  <w:marLeft w:val="0"/>
                  <w:marRight w:val="0"/>
                  <w:marTop w:val="0"/>
                  <w:marBottom w:val="0"/>
                  <w:divBdr>
                    <w:top w:val="none" w:sz="0" w:space="0" w:color="auto"/>
                    <w:left w:val="none" w:sz="0" w:space="0" w:color="auto"/>
                    <w:bottom w:val="none" w:sz="0" w:space="0" w:color="auto"/>
                    <w:right w:val="none" w:sz="0" w:space="0" w:color="auto"/>
                  </w:divBdr>
                  <w:divsChild>
                    <w:div w:id="1052921332">
                      <w:marLeft w:val="0"/>
                      <w:marRight w:val="0"/>
                      <w:marTop w:val="0"/>
                      <w:marBottom w:val="0"/>
                      <w:divBdr>
                        <w:top w:val="none" w:sz="0" w:space="0" w:color="auto"/>
                        <w:left w:val="none" w:sz="0" w:space="0" w:color="auto"/>
                        <w:bottom w:val="none" w:sz="0" w:space="0" w:color="auto"/>
                        <w:right w:val="none" w:sz="0" w:space="0" w:color="auto"/>
                      </w:divBdr>
                    </w:div>
                    <w:div w:id="414594972">
                      <w:marLeft w:val="0"/>
                      <w:marRight w:val="0"/>
                      <w:marTop w:val="0"/>
                      <w:marBottom w:val="0"/>
                      <w:divBdr>
                        <w:top w:val="none" w:sz="0" w:space="0" w:color="auto"/>
                        <w:left w:val="none" w:sz="0" w:space="0" w:color="auto"/>
                        <w:bottom w:val="none" w:sz="0" w:space="0" w:color="auto"/>
                        <w:right w:val="none" w:sz="0" w:space="0" w:color="auto"/>
                      </w:divBdr>
                    </w:div>
                    <w:div w:id="1667398953">
                      <w:marLeft w:val="0"/>
                      <w:marRight w:val="0"/>
                      <w:marTop w:val="0"/>
                      <w:marBottom w:val="0"/>
                      <w:divBdr>
                        <w:top w:val="none" w:sz="0" w:space="0" w:color="auto"/>
                        <w:left w:val="none" w:sz="0" w:space="0" w:color="auto"/>
                        <w:bottom w:val="none" w:sz="0" w:space="0" w:color="auto"/>
                        <w:right w:val="none" w:sz="0" w:space="0" w:color="auto"/>
                      </w:divBdr>
                    </w:div>
                  </w:divsChild>
                </w:div>
                <w:div w:id="2054428576">
                  <w:marLeft w:val="0"/>
                  <w:marRight w:val="0"/>
                  <w:marTop w:val="0"/>
                  <w:marBottom w:val="0"/>
                  <w:divBdr>
                    <w:top w:val="none" w:sz="0" w:space="0" w:color="auto"/>
                    <w:left w:val="none" w:sz="0" w:space="0" w:color="auto"/>
                    <w:bottom w:val="none" w:sz="0" w:space="0" w:color="auto"/>
                    <w:right w:val="none" w:sz="0" w:space="0" w:color="auto"/>
                  </w:divBdr>
                  <w:divsChild>
                    <w:div w:id="323973298">
                      <w:marLeft w:val="0"/>
                      <w:marRight w:val="0"/>
                      <w:marTop w:val="0"/>
                      <w:marBottom w:val="0"/>
                      <w:divBdr>
                        <w:top w:val="none" w:sz="0" w:space="0" w:color="auto"/>
                        <w:left w:val="none" w:sz="0" w:space="0" w:color="auto"/>
                        <w:bottom w:val="none" w:sz="0" w:space="0" w:color="auto"/>
                        <w:right w:val="none" w:sz="0" w:space="0" w:color="auto"/>
                      </w:divBdr>
                    </w:div>
                  </w:divsChild>
                </w:div>
                <w:div w:id="2126926586">
                  <w:marLeft w:val="0"/>
                  <w:marRight w:val="0"/>
                  <w:marTop w:val="0"/>
                  <w:marBottom w:val="0"/>
                  <w:divBdr>
                    <w:top w:val="none" w:sz="0" w:space="0" w:color="auto"/>
                    <w:left w:val="none" w:sz="0" w:space="0" w:color="auto"/>
                    <w:bottom w:val="none" w:sz="0" w:space="0" w:color="auto"/>
                    <w:right w:val="none" w:sz="0" w:space="0" w:color="auto"/>
                  </w:divBdr>
                  <w:divsChild>
                    <w:div w:id="1757286034">
                      <w:marLeft w:val="0"/>
                      <w:marRight w:val="0"/>
                      <w:marTop w:val="0"/>
                      <w:marBottom w:val="0"/>
                      <w:divBdr>
                        <w:top w:val="none" w:sz="0" w:space="0" w:color="auto"/>
                        <w:left w:val="none" w:sz="0" w:space="0" w:color="auto"/>
                        <w:bottom w:val="none" w:sz="0" w:space="0" w:color="auto"/>
                        <w:right w:val="none" w:sz="0" w:space="0" w:color="auto"/>
                      </w:divBdr>
                    </w:div>
                    <w:div w:id="245650931">
                      <w:marLeft w:val="0"/>
                      <w:marRight w:val="0"/>
                      <w:marTop w:val="0"/>
                      <w:marBottom w:val="0"/>
                      <w:divBdr>
                        <w:top w:val="none" w:sz="0" w:space="0" w:color="auto"/>
                        <w:left w:val="none" w:sz="0" w:space="0" w:color="auto"/>
                        <w:bottom w:val="none" w:sz="0" w:space="0" w:color="auto"/>
                        <w:right w:val="none" w:sz="0" w:space="0" w:color="auto"/>
                      </w:divBdr>
                    </w:div>
                  </w:divsChild>
                </w:div>
                <w:div w:id="32079771">
                  <w:marLeft w:val="0"/>
                  <w:marRight w:val="0"/>
                  <w:marTop w:val="0"/>
                  <w:marBottom w:val="0"/>
                  <w:divBdr>
                    <w:top w:val="none" w:sz="0" w:space="0" w:color="auto"/>
                    <w:left w:val="none" w:sz="0" w:space="0" w:color="auto"/>
                    <w:bottom w:val="none" w:sz="0" w:space="0" w:color="auto"/>
                    <w:right w:val="none" w:sz="0" w:space="0" w:color="auto"/>
                  </w:divBdr>
                  <w:divsChild>
                    <w:div w:id="1338579464">
                      <w:marLeft w:val="0"/>
                      <w:marRight w:val="0"/>
                      <w:marTop w:val="0"/>
                      <w:marBottom w:val="0"/>
                      <w:divBdr>
                        <w:top w:val="none" w:sz="0" w:space="0" w:color="auto"/>
                        <w:left w:val="none" w:sz="0" w:space="0" w:color="auto"/>
                        <w:bottom w:val="none" w:sz="0" w:space="0" w:color="auto"/>
                        <w:right w:val="none" w:sz="0" w:space="0" w:color="auto"/>
                      </w:divBdr>
                    </w:div>
                    <w:div w:id="956839548">
                      <w:marLeft w:val="0"/>
                      <w:marRight w:val="0"/>
                      <w:marTop w:val="0"/>
                      <w:marBottom w:val="0"/>
                      <w:divBdr>
                        <w:top w:val="none" w:sz="0" w:space="0" w:color="auto"/>
                        <w:left w:val="none" w:sz="0" w:space="0" w:color="auto"/>
                        <w:bottom w:val="none" w:sz="0" w:space="0" w:color="auto"/>
                        <w:right w:val="none" w:sz="0" w:space="0" w:color="auto"/>
                      </w:divBdr>
                    </w:div>
                    <w:div w:id="1460994368">
                      <w:marLeft w:val="0"/>
                      <w:marRight w:val="0"/>
                      <w:marTop w:val="0"/>
                      <w:marBottom w:val="0"/>
                      <w:divBdr>
                        <w:top w:val="none" w:sz="0" w:space="0" w:color="auto"/>
                        <w:left w:val="none" w:sz="0" w:space="0" w:color="auto"/>
                        <w:bottom w:val="none" w:sz="0" w:space="0" w:color="auto"/>
                        <w:right w:val="none" w:sz="0" w:space="0" w:color="auto"/>
                      </w:divBdr>
                    </w:div>
                    <w:div w:id="20714120">
                      <w:marLeft w:val="0"/>
                      <w:marRight w:val="0"/>
                      <w:marTop w:val="0"/>
                      <w:marBottom w:val="0"/>
                      <w:divBdr>
                        <w:top w:val="none" w:sz="0" w:space="0" w:color="auto"/>
                        <w:left w:val="none" w:sz="0" w:space="0" w:color="auto"/>
                        <w:bottom w:val="none" w:sz="0" w:space="0" w:color="auto"/>
                        <w:right w:val="none" w:sz="0" w:space="0" w:color="auto"/>
                      </w:divBdr>
                    </w:div>
                  </w:divsChild>
                </w:div>
                <w:div w:id="730231911">
                  <w:marLeft w:val="0"/>
                  <w:marRight w:val="0"/>
                  <w:marTop w:val="0"/>
                  <w:marBottom w:val="0"/>
                  <w:divBdr>
                    <w:top w:val="none" w:sz="0" w:space="0" w:color="auto"/>
                    <w:left w:val="none" w:sz="0" w:space="0" w:color="auto"/>
                    <w:bottom w:val="none" w:sz="0" w:space="0" w:color="auto"/>
                    <w:right w:val="none" w:sz="0" w:space="0" w:color="auto"/>
                  </w:divBdr>
                  <w:divsChild>
                    <w:div w:id="253633136">
                      <w:marLeft w:val="0"/>
                      <w:marRight w:val="0"/>
                      <w:marTop w:val="0"/>
                      <w:marBottom w:val="0"/>
                      <w:divBdr>
                        <w:top w:val="none" w:sz="0" w:space="0" w:color="auto"/>
                        <w:left w:val="none" w:sz="0" w:space="0" w:color="auto"/>
                        <w:bottom w:val="none" w:sz="0" w:space="0" w:color="auto"/>
                        <w:right w:val="none" w:sz="0" w:space="0" w:color="auto"/>
                      </w:divBdr>
                    </w:div>
                  </w:divsChild>
                </w:div>
                <w:div w:id="919487455">
                  <w:marLeft w:val="0"/>
                  <w:marRight w:val="0"/>
                  <w:marTop w:val="0"/>
                  <w:marBottom w:val="0"/>
                  <w:divBdr>
                    <w:top w:val="none" w:sz="0" w:space="0" w:color="auto"/>
                    <w:left w:val="none" w:sz="0" w:space="0" w:color="auto"/>
                    <w:bottom w:val="none" w:sz="0" w:space="0" w:color="auto"/>
                    <w:right w:val="none" w:sz="0" w:space="0" w:color="auto"/>
                  </w:divBdr>
                  <w:divsChild>
                    <w:div w:id="849833787">
                      <w:marLeft w:val="0"/>
                      <w:marRight w:val="0"/>
                      <w:marTop w:val="0"/>
                      <w:marBottom w:val="0"/>
                      <w:divBdr>
                        <w:top w:val="none" w:sz="0" w:space="0" w:color="auto"/>
                        <w:left w:val="none" w:sz="0" w:space="0" w:color="auto"/>
                        <w:bottom w:val="none" w:sz="0" w:space="0" w:color="auto"/>
                        <w:right w:val="none" w:sz="0" w:space="0" w:color="auto"/>
                      </w:divBdr>
                    </w:div>
                    <w:div w:id="1229920753">
                      <w:marLeft w:val="0"/>
                      <w:marRight w:val="0"/>
                      <w:marTop w:val="0"/>
                      <w:marBottom w:val="0"/>
                      <w:divBdr>
                        <w:top w:val="none" w:sz="0" w:space="0" w:color="auto"/>
                        <w:left w:val="none" w:sz="0" w:space="0" w:color="auto"/>
                        <w:bottom w:val="none" w:sz="0" w:space="0" w:color="auto"/>
                        <w:right w:val="none" w:sz="0" w:space="0" w:color="auto"/>
                      </w:divBdr>
                    </w:div>
                  </w:divsChild>
                </w:div>
                <w:div w:id="394553137">
                  <w:marLeft w:val="0"/>
                  <w:marRight w:val="0"/>
                  <w:marTop w:val="0"/>
                  <w:marBottom w:val="0"/>
                  <w:divBdr>
                    <w:top w:val="none" w:sz="0" w:space="0" w:color="auto"/>
                    <w:left w:val="none" w:sz="0" w:space="0" w:color="auto"/>
                    <w:bottom w:val="none" w:sz="0" w:space="0" w:color="auto"/>
                    <w:right w:val="none" w:sz="0" w:space="0" w:color="auto"/>
                  </w:divBdr>
                  <w:divsChild>
                    <w:div w:id="1669136865">
                      <w:marLeft w:val="0"/>
                      <w:marRight w:val="0"/>
                      <w:marTop w:val="0"/>
                      <w:marBottom w:val="0"/>
                      <w:divBdr>
                        <w:top w:val="none" w:sz="0" w:space="0" w:color="auto"/>
                        <w:left w:val="none" w:sz="0" w:space="0" w:color="auto"/>
                        <w:bottom w:val="none" w:sz="0" w:space="0" w:color="auto"/>
                        <w:right w:val="none" w:sz="0" w:space="0" w:color="auto"/>
                      </w:divBdr>
                    </w:div>
                  </w:divsChild>
                </w:div>
                <w:div w:id="1820612793">
                  <w:marLeft w:val="0"/>
                  <w:marRight w:val="0"/>
                  <w:marTop w:val="0"/>
                  <w:marBottom w:val="0"/>
                  <w:divBdr>
                    <w:top w:val="none" w:sz="0" w:space="0" w:color="auto"/>
                    <w:left w:val="none" w:sz="0" w:space="0" w:color="auto"/>
                    <w:bottom w:val="none" w:sz="0" w:space="0" w:color="auto"/>
                    <w:right w:val="none" w:sz="0" w:space="0" w:color="auto"/>
                  </w:divBdr>
                  <w:divsChild>
                    <w:div w:id="1715889892">
                      <w:marLeft w:val="0"/>
                      <w:marRight w:val="0"/>
                      <w:marTop w:val="0"/>
                      <w:marBottom w:val="0"/>
                      <w:divBdr>
                        <w:top w:val="none" w:sz="0" w:space="0" w:color="auto"/>
                        <w:left w:val="none" w:sz="0" w:space="0" w:color="auto"/>
                        <w:bottom w:val="none" w:sz="0" w:space="0" w:color="auto"/>
                        <w:right w:val="none" w:sz="0" w:space="0" w:color="auto"/>
                      </w:divBdr>
                    </w:div>
                    <w:div w:id="1387334689">
                      <w:marLeft w:val="0"/>
                      <w:marRight w:val="0"/>
                      <w:marTop w:val="0"/>
                      <w:marBottom w:val="0"/>
                      <w:divBdr>
                        <w:top w:val="none" w:sz="0" w:space="0" w:color="auto"/>
                        <w:left w:val="none" w:sz="0" w:space="0" w:color="auto"/>
                        <w:bottom w:val="none" w:sz="0" w:space="0" w:color="auto"/>
                        <w:right w:val="none" w:sz="0" w:space="0" w:color="auto"/>
                      </w:divBdr>
                    </w:div>
                  </w:divsChild>
                </w:div>
                <w:div w:id="1028676832">
                  <w:marLeft w:val="0"/>
                  <w:marRight w:val="0"/>
                  <w:marTop w:val="0"/>
                  <w:marBottom w:val="0"/>
                  <w:divBdr>
                    <w:top w:val="none" w:sz="0" w:space="0" w:color="auto"/>
                    <w:left w:val="none" w:sz="0" w:space="0" w:color="auto"/>
                    <w:bottom w:val="none" w:sz="0" w:space="0" w:color="auto"/>
                    <w:right w:val="none" w:sz="0" w:space="0" w:color="auto"/>
                  </w:divBdr>
                  <w:divsChild>
                    <w:div w:id="1202283805">
                      <w:marLeft w:val="0"/>
                      <w:marRight w:val="0"/>
                      <w:marTop w:val="0"/>
                      <w:marBottom w:val="0"/>
                      <w:divBdr>
                        <w:top w:val="none" w:sz="0" w:space="0" w:color="auto"/>
                        <w:left w:val="none" w:sz="0" w:space="0" w:color="auto"/>
                        <w:bottom w:val="none" w:sz="0" w:space="0" w:color="auto"/>
                        <w:right w:val="none" w:sz="0" w:space="0" w:color="auto"/>
                      </w:divBdr>
                    </w:div>
                  </w:divsChild>
                </w:div>
                <w:div w:id="925461993">
                  <w:marLeft w:val="0"/>
                  <w:marRight w:val="0"/>
                  <w:marTop w:val="0"/>
                  <w:marBottom w:val="0"/>
                  <w:divBdr>
                    <w:top w:val="none" w:sz="0" w:space="0" w:color="auto"/>
                    <w:left w:val="none" w:sz="0" w:space="0" w:color="auto"/>
                    <w:bottom w:val="none" w:sz="0" w:space="0" w:color="auto"/>
                    <w:right w:val="none" w:sz="0" w:space="0" w:color="auto"/>
                  </w:divBdr>
                  <w:divsChild>
                    <w:div w:id="450633974">
                      <w:marLeft w:val="0"/>
                      <w:marRight w:val="0"/>
                      <w:marTop w:val="0"/>
                      <w:marBottom w:val="0"/>
                      <w:divBdr>
                        <w:top w:val="none" w:sz="0" w:space="0" w:color="auto"/>
                        <w:left w:val="none" w:sz="0" w:space="0" w:color="auto"/>
                        <w:bottom w:val="none" w:sz="0" w:space="0" w:color="auto"/>
                        <w:right w:val="none" w:sz="0" w:space="0" w:color="auto"/>
                      </w:divBdr>
                    </w:div>
                    <w:div w:id="818768904">
                      <w:marLeft w:val="0"/>
                      <w:marRight w:val="0"/>
                      <w:marTop w:val="0"/>
                      <w:marBottom w:val="0"/>
                      <w:divBdr>
                        <w:top w:val="none" w:sz="0" w:space="0" w:color="auto"/>
                        <w:left w:val="none" w:sz="0" w:space="0" w:color="auto"/>
                        <w:bottom w:val="none" w:sz="0" w:space="0" w:color="auto"/>
                        <w:right w:val="none" w:sz="0" w:space="0" w:color="auto"/>
                      </w:divBdr>
                    </w:div>
                    <w:div w:id="550193382">
                      <w:marLeft w:val="0"/>
                      <w:marRight w:val="0"/>
                      <w:marTop w:val="0"/>
                      <w:marBottom w:val="0"/>
                      <w:divBdr>
                        <w:top w:val="none" w:sz="0" w:space="0" w:color="auto"/>
                        <w:left w:val="none" w:sz="0" w:space="0" w:color="auto"/>
                        <w:bottom w:val="none" w:sz="0" w:space="0" w:color="auto"/>
                        <w:right w:val="none" w:sz="0" w:space="0" w:color="auto"/>
                      </w:divBdr>
                    </w:div>
                  </w:divsChild>
                </w:div>
                <w:div w:id="180434416">
                  <w:marLeft w:val="0"/>
                  <w:marRight w:val="0"/>
                  <w:marTop w:val="0"/>
                  <w:marBottom w:val="0"/>
                  <w:divBdr>
                    <w:top w:val="none" w:sz="0" w:space="0" w:color="auto"/>
                    <w:left w:val="none" w:sz="0" w:space="0" w:color="auto"/>
                    <w:bottom w:val="none" w:sz="0" w:space="0" w:color="auto"/>
                    <w:right w:val="none" w:sz="0" w:space="0" w:color="auto"/>
                  </w:divBdr>
                  <w:divsChild>
                    <w:div w:id="1012227139">
                      <w:marLeft w:val="0"/>
                      <w:marRight w:val="0"/>
                      <w:marTop w:val="0"/>
                      <w:marBottom w:val="0"/>
                      <w:divBdr>
                        <w:top w:val="none" w:sz="0" w:space="0" w:color="auto"/>
                        <w:left w:val="none" w:sz="0" w:space="0" w:color="auto"/>
                        <w:bottom w:val="none" w:sz="0" w:space="0" w:color="auto"/>
                        <w:right w:val="none" w:sz="0" w:space="0" w:color="auto"/>
                      </w:divBdr>
                    </w:div>
                  </w:divsChild>
                </w:div>
                <w:div w:id="1946182152">
                  <w:marLeft w:val="0"/>
                  <w:marRight w:val="0"/>
                  <w:marTop w:val="0"/>
                  <w:marBottom w:val="0"/>
                  <w:divBdr>
                    <w:top w:val="none" w:sz="0" w:space="0" w:color="auto"/>
                    <w:left w:val="none" w:sz="0" w:space="0" w:color="auto"/>
                    <w:bottom w:val="none" w:sz="0" w:space="0" w:color="auto"/>
                    <w:right w:val="none" w:sz="0" w:space="0" w:color="auto"/>
                  </w:divBdr>
                  <w:divsChild>
                    <w:div w:id="1479612007">
                      <w:marLeft w:val="0"/>
                      <w:marRight w:val="0"/>
                      <w:marTop w:val="0"/>
                      <w:marBottom w:val="0"/>
                      <w:divBdr>
                        <w:top w:val="none" w:sz="0" w:space="0" w:color="auto"/>
                        <w:left w:val="none" w:sz="0" w:space="0" w:color="auto"/>
                        <w:bottom w:val="none" w:sz="0" w:space="0" w:color="auto"/>
                        <w:right w:val="none" w:sz="0" w:space="0" w:color="auto"/>
                      </w:divBdr>
                    </w:div>
                  </w:divsChild>
                </w:div>
                <w:div w:id="1454717034">
                  <w:marLeft w:val="0"/>
                  <w:marRight w:val="0"/>
                  <w:marTop w:val="0"/>
                  <w:marBottom w:val="0"/>
                  <w:divBdr>
                    <w:top w:val="none" w:sz="0" w:space="0" w:color="auto"/>
                    <w:left w:val="none" w:sz="0" w:space="0" w:color="auto"/>
                    <w:bottom w:val="none" w:sz="0" w:space="0" w:color="auto"/>
                    <w:right w:val="none" w:sz="0" w:space="0" w:color="auto"/>
                  </w:divBdr>
                  <w:divsChild>
                    <w:div w:id="1988247025">
                      <w:marLeft w:val="0"/>
                      <w:marRight w:val="0"/>
                      <w:marTop w:val="0"/>
                      <w:marBottom w:val="0"/>
                      <w:divBdr>
                        <w:top w:val="none" w:sz="0" w:space="0" w:color="auto"/>
                        <w:left w:val="none" w:sz="0" w:space="0" w:color="auto"/>
                        <w:bottom w:val="none" w:sz="0" w:space="0" w:color="auto"/>
                        <w:right w:val="none" w:sz="0" w:space="0" w:color="auto"/>
                      </w:divBdr>
                    </w:div>
                  </w:divsChild>
                </w:div>
                <w:div w:id="389423028">
                  <w:marLeft w:val="0"/>
                  <w:marRight w:val="0"/>
                  <w:marTop w:val="0"/>
                  <w:marBottom w:val="0"/>
                  <w:divBdr>
                    <w:top w:val="none" w:sz="0" w:space="0" w:color="auto"/>
                    <w:left w:val="none" w:sz="0" w:space="0" w:color="auto"/>
                    <w:bottom w:val="none" w:sz="0" w:space="0" w:color="auto"/>
                    <w:right w:val="none" w:sz="0" w:space="0" w:color="auto"/>
                  </w:divBdr>
                  <w:divsChild>
                    <w:div w:id="1468820481">
                      <w:marLeft w:val="0"/>
                      <w:marRight w:val="0"/>
                      <w:marTop w:val="0"/>
                      <w:marBottom w:val="0"/>
                      <w:divBdr>
                        <w:top w:val="none" w:sz="0" w:space="0" w:color="auto"/>
                        <w:left w:val="none" w:sz="0" w:space="0" w:color="auto"/>
                        <w:bottom w:val="none" w:sz="0" w:space="0" w:color="auto"/>
                        <w:right w:val="none" w:sz="0" w:space="0" w:color="auto"/>
                      </w:divBdr>
                    </w:div>
                  </w:divsChild>
                </w:div>
                <w:div w:id="65109646">
                  <w:marLeft w:val="0"/>
                  <w:marRight w:val="0"/>
                  <w:marTop w:val="0"/>
                  <w:marBottom w:val="0"/>
                  <w:divBdr>
                    <w:top w:val="none" w:sz="0" w:space="0" w:color="auto"/>
                    <w:left w:val="none" w:sz="0" w:space="0" w:color="auto"/>
                    <w:bottom w:val="none" w:sz="0" w:space="0" w:color="auto"/>
                    <w:right w:val="none" w:sz="0" w:space="0" w:color="auto"/>
                  </w:divBdr>
                  <w:divsChild>
                    <w:div w:id="1034966993">
                      <w:marLeft w:val="0"/>
                      <w:marRight w:val="0"/>
                      <w:marTop w:val="0"/>
                      <w:marBottom w:val="0"/>
                      <w:divBdr>
                        <w:top w:val="none" w:sz="0" w:space="0" w:color="auto"/>
                        <w:left w:val="none" w:sz="0" w:space="0" w:color="auto"/>
                        <w:bottom w:val="none" w:sz="0" w:space="0" w:color="auto"/>
                        <w:right w:val="none" w:sz="0" w:space="0" w:color="auto"/>
                      </w:divBdr>
                    </w:div>
                  </w:divsChild>
                </w:div>
                <w:div w:id="766510365">
                  <w:marLeft w:val="0"/>
                  <w:marRight w:val="0"/>
                  <w:marTop w:val="0"/>
                  <w:marBottom w:val="0"/>
                  <w:divBdr>
                    <w:top w:val="none" w:sz="0" w:space="0" w:color="auto"/>
                    <w:left w:val="none" w:sz="0" w:space="0" w:color="auto"/>
                    <w:bottom w:val="none" w:sz="0" w:space="0" w:color="auto"/>
                    <w:right w:val="none" w:sz="0" w:space="0" w:color="auto"/>
                  </w:divBdr>
                  <w:divsChild>
                    <w:div w:id="760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65323">
          <w:marLeft w:val="0"/>
          <w:marRight w:val="0"/>
          <w:marTop w:val="0"/>
          <w:marBottom w:val="0"/>
          <w:divBdr>
            <w:top w:val="none" w:sz="0" w:space="0" w:color="auto"/>
            <w:left w:val="none" w:sz="0" w:space="0" w:color="auto"/>
            <w:bottom w:val="none" w:sz="0" w:space="0" w:color="auto"/>
            <w:right w:val="none" w:sz="0" w:space="0" w:color="auto"/>
          </w:divBdr>
        </w:div>
        <w:div w:id="1320310058">
          <w:marLeft w:val="0"/>
          <w:marRight w:val="0"/>
          <w:marTop w:val="0"/>
          <w:marBottom w:val="0"/>
          <w:divBdr>
            <w:top w:val="none" w:sz="0" w:space="0" w:color="auto"/>
            <w:left w:val="none" w:sz="0" w:space="0" w:color="auto"/>
            <w:bottom w:val="none" w:sz="0" w:space="0" w:color="auto"/>
            <w:right w:val="none" w:sz="0" w:space="0" w:color="auto"/>
          </w:divBdr>
        </w:div>
      </w:divsChild>
    </w:div>
    <w:div w:id="17986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2837</Characters>
  <Application>Microsoft Office Word</Application>
  <DocSecurity>0</DocSecurity>
  <Lines>23</Lines>
  <Paragraphs>6</Paragraphs>
  <ScaleCrop>false</ScaleCrop>
  <Company>Savonia-AMK Oy, Tietohallinto</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3</cp:revision>
  <dcterms:created xsi:type="dcterms:W3CDTF">2024-09-17T12:52:00Z</dcterms:created>
  <dcterms:modified xsi:type="dcterms:W3CDTF">2024-09-17T12:54:00Z</dcterms:modified>
</cp:coreProperties>
</file>