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5E2DB195" w:rsidR="00EA3FAF" w:rsidRPr="00906322" w:rsidRDefault="00EA3FAF" w:rsidP="00EA3FAF">
      <w:pPr>
        <w:spacing w:line="360" w:lineRule="auto"/>
        <w:rPr>
          <w:rFonts w:ascii="Tahoma" w:hAnsi="Tahoma" w:cs="Tahoma"/>
          <w:b/>
          <w:bCs/>
          <w:color w:val="000000" w:themeColor="text1"/>
        </w:rPr>
      </w:pPr>
      <w:r>
        <w:rPr>
          <w:rFonts w:ascii="Tahoma" w:eastAsia="Tahoma" w:hAnsi="Tahoma" w:cs="Tahoma"/>
          <w:sz w:val="20"/>
          <w:szCs w:val="20"/>
        </w:rPr>
        <w:t>Sairaanhoitajan</w:t>
      </w:r>
      <w:r w:rsidRPr="513A8252">
        <w:rPr>
          <w:rFonts w:ascii="Tahoma" w:eastAsia="Tahoma" w:hAnsi="Tahoma" w:cs="Tahoma"/>
          <w:sz w:val="20"/>
          <w:szCs w:val="20"/>
        </w:rPr>
        <w:t xml:space="preserve"> koulutus on eurooppalaista ja suomalaista tasoa 6 (</w:t>
      </w:r>
      <w:hyperlink r:id="rId9">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047078B7" w:rsidR="00EA3FAF" w:rsidRDefault="00EA3FAF"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Sairaanhoitajan</w:t>
      </w:r>
      <w:r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Pr="513A8252">
        <w:rPr>
          <w:rFonts w:ascii="Tahoma" w:eastAsia="Tahoma" w:hAnsi="Tahoma" w:cs="Tahoma"/>
          <w:color w:val="000000" w:themeColor="text1"/>
          <w:sz w:val="20"/>
          <w:szCs w:val="20"/>
          <w:lang w:val="fi"/>
        </w:rPr>
        <w:t>Arenen</w:t>
      </w:r>
      <w:proofErr w:type="spellEnd"/>
      <w:r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4C221842" w14:textId="77777777" w:rsidR="00EA3FAF" w:rsidRDefault="00EA3FAF" w:rsidP="00EF2AC2">
      <w:pPr>
        <w:rPr>
          <w:rFonts w:cs="Calibri"/>
          <w:b/>
          <w:bCs/>
        </w:rPr>
      </w:pPr>
    </w:p>
    <w:p w14:paraId="2FA2E5F3"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408"/>
      </w:tblGrid>
      <w:tr w:rsidR="000A5535" w:rsidRPr="00946885" w14:paraId="0C8D6459" w14:textId="77777777" w:rsidTr="009477CE">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14:paraId="15B532C1" w14:textId="0930370F" w:rsidR="000A5535" w:rsidRPr="00946885" w:rsidRDefault="00EA3FAF" w:rsidP="002B01D6">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 xml:space="preserve">Koulutusohjelmakohtaiset kompetenssit / </w:t>
            </w:r>
            <w:r w:rsidR="000A5535" w:rsidRPr="00946885">
              <w:rPr>
                <w:rFonts w:ascii="Tahoma" w:hAnsi="Tahoma" w:cs="Tahoma"/>
                <w:b/>
                <w:color w:val="FFFFFF" w:themeColor="background1"/>
                <w:sz w:val="20"/>
                <w:szCs w:val="20"/>
              </w:rPr>
              <w:t xml:space="preserve">Sairaanhoitajan </w:t>
            </w:r>
            <w:r w:rsidR="000A5535" w:rsidRPr="00946885">
              <w:rPr>
                <w:rFonts w:ascii="Tahoma" w:hAnsi="Tahoma" w:cs="Tahoma"/>
                <w:b/>
                <w:color w:val="FFFFFF" w:themeColor="background1"/>
                <w:sz w:val="20"/>
                <w:szCs w:val="20"/>
              </w:rPr>
              <w:br/>
            </w:r>
            <w:r>
              <w:rPr>
                <w:rFonts w:ascii="Tahoma" w:hAnsi="Tahoma" w:cs="Tahoma"/>
                <w:b/>
                <w:color w:val="FFFFFF" w:themeColor="background1"/>
                <w:sz w:val="20"/>
                <w:szCs w:val="20"/>
              </w:rPr>
              <w:t>tutkinto-ohjelma</w:t>
            </w:r>
          </w:p>
        </w:tc>
        <w:tc>
          <w:tcPr>
            <w:tcW w:w="6408" w:type="dxa"/>
            <w:tcBorders>
              <w:top w:val="single" w:sz="4" w:space="0" w:color="auto"/>
              <w:left w:val="single" w:sz="4" w:space="0" w:color="auto"/>
              <w:bottom w:val="single" w:sz="4" w:space="0" w:color="auto"/>
              <w:right w:val="single" w:sz="4" w:space="0" w:color="auto"/>
            </w:tcBorders>
            <w:shd w:val="clear" w:color="auto" w:fill="4BACC6" w:themeFill="accent5"/>
          </w:tcPr>
          <w:p w14:paraId="6368D3ED" w14:textId="77777777" w:rsidR="000A5535" w:rsidRDefault="000A5535" w:rsidP="002B01D6">
            <w:pPr>
              <w:rPr>
                <w:rFonts w:ascii="Tahoma" w:hAnsi="Tahoma" w:cs="Tahoma"/>
                <w:b/>
                <w:snapToGrid w:val="0"/>
                <w:color w:val="FFFFFF" w:themeColor="background1"/>
                <w:sz w:val="20"/>
                <w:szCs w:val="20"/>
              </w:rPr>
            </w:pPr>
          </w:p>
          <w:p w14:paraId="479725AE" w14:textId="17AA85F5" w:rsidR="000A5535" w:rsidRPr="00946885" w:rsidRDefault="000A5535" w:rsidP="002B01D6">
            <w:pPr>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sidR="00EA3FAF">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0A5535" w:rsidRPr="00946885" w14:paraId="0303B15E" w14:textId="77777777" w:rsidTr="009477CE">
        <w:tc>
          <w:tcPr>
            <w:tcW w:w="2977" w:type="dxa"/>
            <w:tcBorders>
              <w:top w:val="single" w:sz="4" w:space="0" w:color="auto"/>
              <w:left w:val="single" w:sz="4" w:space="0" w:color="auto"/>
              <w:bottom w:val="single" w:sz="4" w:space="0" w:color="auto"/>
              <w:right w:val="single" w:sz="4" w:space="0" w:color="auto"/>
            </w:tcBorders>
          </w:tcPr>
          <w:p w14:paraId="274F5F88"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Asiakaslähtöisyys</w:t>
            </w:r>
          </w:p>
        </w:tc>
        <w:tc>
          <w:tcPr>
            <w:tcW w:w="6408" w:type="dxa"/>
            <w:tcBorders>
              <w:top w:val="single" w:sz="4" w:space="0" w:color="auto"/>
              <w:left w:val="single" w:sz="4" w:space="0" w:color="auto"/>
              <w:bottom w:val="single" w:sz="4" w:space="0" w:color="auto"/>
              <w:right w:val="single" w:sz="4" w:space="0" w:color="auto"/>
            </w:tcBorders>
          </w:tcPr>
          <w:p w14:paraId="2B10BCE6"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asiakkaan/perheen/yhteisön jäsenen oman elämänsä asiantuntijana</w:t>
            </w:r>
          </w:p>
          <w:p w14:paraId="3C2B8AE3"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saa hyödyntää asiakkaan kokemuksellista tietoa hänen terveytensä ja sairautensa hoidossa</w:t>
            </w:r>
          </w:p>
          <w:p w14:paraId="6D7BFD4E"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 aktiivisena toimijana omassa hoidossaan</w:t>
            </w:r>
          </w:p>
          <w:p w14:paraId="48B1872E"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arvioida asiakkaan voimavarat ja tukea häntä hoitonsa suunnittelussa, toteutuksessa ja arvioinnissa</w:t>
            </w:r>
          </w:p>
          <w:p w14:paraId="5D9BD4A3"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läheisten hoitoon osallistumista asiakkaan näkemyksiä ja voimavaroja kunnioittaen</w:t>
            </w:r>
          </w:p>
          <w:p w14:paraId="3E3964C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ammatilliseen ja hoidolliseen vuorovaikutuksen eri-ikäisten asiakkaiden ja heidän läheistensä kanssa</w:t>
            </w:r>
          </w:p>
          <w:p w14:paraId="3ADB1D66"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kulttuurin merkityksen hoidossa ja osaa kohdata eri kulttuureista tulevia asiakkaita yksilöllisesti</w:t>
            </w:r>
          </w:p>
        </w:tc>
      </w:tr>
      <w:tr w:rsidR="000A5535" w:rsidRPr="00946885" w14:paraId="741FF99D" w14:textId="77777777" w:rsidTr="009477CE">
        <w:tc>
          <w:tcPr>
            <w:tcW w:w="2977" w:type="dxa"/>
            <w:tcBorders>
              <w:top w:val="single" w:sz="4" w:space="0" w:color="auto"/>
              <w:left w:val="single" w:sz="4" w:space="0" w:color="auto"/>
              <w:bottom w:val="single" w:sz="4" w:space="0" w:color="auto"/>
              <w:right w:val="single" w:sz="4" w:space="0" w:color="auto"/>
            </w:tcBorders>
          </w:tcPr>
          <w:p w14:paraId="3FB8186C" w14:textId="77777777" w:rsidR="000A5535" w:rsidRPr="00946885" w:rsidRDefault="000A5535" w:rsidP="002B01D6">
            <w:pPr>
              <w:spacing w:before="240"/>
              <w:rPr>
                <w:rFonts w:ascii="Tahoma" w:hAnsi="Tahoma" w:cs="Tahoma"/>
                <w:b/>
                <w:sz w:val="20"/>
                <w:szCs w:val="20"/>
              </w:rPr>
            </w:pPr>
            <w:r w:rsidRPr="00946885">
              <w:rPr>
                <w:rFonts w:ascii="Tahoma" w:hAnsi="Tahoma" w:cs="Tahoma"/>
                <w:b/>
                <w:sz w:val="20"/>
                <w:szCs w:val="20"/>
              </w:rPr>
              <w:t>Hoitotyön eettisyys ja ammatillisuus</w:t>
            </w:r>
          </w:p>
        </w:tc>
        <w:tc>
          <w:tcPr>
            <w:tcW w:w="6408" w:type="dxa"/>
            <w:tcBorders>
              <w:top w:val="single" w:sz="4" w:space="0" w:color="auto"/>
              <w:left w:val="single" w:sz="4" w:space="0" w:color="auto"/>
              <w:bottom w:val="single" w:sz="4" w:space="0" w:color="auto"/>
              <w:right w:val="single" w:sz="4" w:space="0" w:color="auto"/>
            </w:tcBorders>
          </w:tcPr>
          <w:p w14:paraId="148DC6B3" w14:textId="77777777" w:rsidR="000A553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 xml:space="preserve">osaa toimia työssään hoitotyön arvojen ja eettisten periaatteiden </w:t>
            </w:r>
            <w:r>
              <w:rPr>
                <w:rFonts w:ascii="Tahoma" w:hAnsi="Tahoma" w:cs="Tahoma"/>
                <w:sz w:val="20"/>
                <w:szCs w:val="20"/>
              </w:rPr>
              <w:t>mukaisesti</w:t>
            </w:r>
          </w:p>
          <w:p w14:paraId="1E0C74E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toimia ammatinharjoittamista koskevan lainsäädännön ja eettisten ohjeiden mukaisesti sekä osaa arvioida niiden toteutumista hoitotyössä</w:t>
            </w:r>
          </w:p>
          <w:p w14:paraId="5EECA9E3"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toimia ihmisoikeuksia loukkaamatta</w:t>
            </w:r>
          </w:p>
          <w:p w14:paraId="383E549D"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lastRenderedPageBreak/>
              <w:t>osaa toimia asiakkaan ja hoitotyön edustajana erilaisissa työryhmissä</w:t>
            </w:r>
          </w:p>
          <w:p w14:paraId="4A40DB22"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kykenee arvioimaan ja kehittämään omaan toimintaansa ja vastaamaan toimintansa seurauksista</w:t>
            </w:r>
          </w:p>
          <w:p w14:paraId="352387DC"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w:t>
            </w:r>
            <w:r w:rsidRPr="00C30436">
              <w:rPr>
                <w:rFonts w:ascii="Tahoma" w:hAnsi="Tahoma" w:cs="Tahoma"/>
                <w:sz w:val="20"/>
                <w:szCs w:val="20"/>
              </w:rPr>
              <w:t>maa sairaanhoitajan ammatti-identiteetin ja kykenee arvioimaan osaamistaan ja kehittymistään vuorovaikutussuhteissa</w:t>
            </w:r>
          </w:p>
          <w:p w14:paraId="2F1FDAF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tuottamaan, jakamaan ja hyödyntämään asiantuntijuutta ja kumppanuuksia monialaisissa tiimeissä ja verkostoissa</w:t>
            </w:r>
          </w:p>
        </w:tc>
      </w:tr>
      <w:tr w:rsidR="000A5535" w:rsidRPr="00946885" w14:paraId="43D94AB8" w14:textId="77777777" w:rsidTr="009477CE">
        <w:tc>
          <w:tcPr>
            <w:tcW w:w="2977" w:type="dxa"/>
            <w:tcBorders>
              <w:top w:val="single" w:sz="4" w:space="0" w:color="auto"/>
              <w:left w:val="single" w:sz="4" w:space="0" w:color="auto"/>
              <w:bottom w:val="single" w:sz="4" w:space="0" w:color="auto"/>
              <w:right w:val="single" w:sz="4" w:space="0" w:color="auto"/>
            </w:tcBorders>
          </w:tcPr>
          <w:p w14:paraId="09B7EB9B"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Johtaminen ja yrittäjyys</w:t>
            </w:r>
          </w:p>
        </w:tc>
        <w:tc>
          <w:tcPr>
            <w:tcW w:w="6408" w:type="dxa"/>
            <w:tcBorders>
              <w:top w:val="single" w:sz="4" w:space="0" w:color="auto"/>
              <w:left w:val="single" w:sz="4" w:space="0" w:color="auto"/>
              <w:bottom w:val="single" w:sz="4" w:space="0" w:color="auto"/>
              <w:right w:val="single" w:sz="4" w:space="0" w:color="auto"/>
            </w:tcBorders>
          </w:tcPr>
          <w:p w14:paraId="6FD65E9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14:paraId="0DF8ADE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14:paraId="1834ADAC"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14:paraId="37F753C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14:paraId="2656179E"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14:paraId="4FD4DAD2"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14:paraId="33DB7CA3" w14:textId="77777777" w:rsidR="000A5535" w:rsidRPr="00946885" w:rsidRDefault="000A5535" w:rsidP="000A5535">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14:paraId="06494499" w14:textId="77777777" w:rsidR="000A5535" w:rsidRPr="00946885" w:rsidRDefault="000A5535" w:rsidP="000A5535">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tc>
      </w:tr>
      <w:tr w:rsidR="000A5535" w:rsidRPr="00946885" w14:paraId="11CE8AB7" w14:textId="77777777" w:rsidTr="009477CE">
        <w:tc>
          <w:tcPr>
            <w:tcW w:w="2977" w:type="dxa"/>
            <w:tcBorders>
              <w:top w:val="single" w:sz="4" w:space="0" w:color="auto"/>
              <w:left w:val="single" w:sz="4" w:space="0" w:color="auto"/>
              <w:bottom w:val="single" w:sz="4" w:space="0" w:color="auto"/>
              <w:right w:val="single" w:sz="4" w:space="0" w:color="auto"/>
            </w:tcBorders>
          </w:tcPr>
          <w:p w14:paraId="021443F9" w14:textId="77777777" w:rsidR="000A5535" w:rsidRPr="00946885" w:rsidRDefault="000A5535" w:rsidP="002B01D6">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408" w:type="dxa"/>
            <w:tcBorders>
              <w:top w:val="single" w:sz="4" w:space="0" w:color="auto"/>
              <w:left w:val="single" w:sz="4" w:space="0" w:color="auto"/>
              <w:bottom w:val="single" w:sz="4" w:space="0" w:color="auto"/>
              <w:right w:val="single" w:sz="4" w:space="0" w:color="auto"/>
            </w:tcBorders>
          </w:tcPr>
          <w:p w14:paraId="5E8053B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14:paraId="7C1960E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14:paraId="74A7C706"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14:paraId="638B1F1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14:paraId="6B34EDE7"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14:paraId="68979F5E"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14:paraId="1BC9BB15"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kliinisessä hoitotyössä tarvittavien keskeisten hoito- ja valvontalaitteiden käytön</w:t>
            </w:r>
          </w:p>
          <w:p w14:paraId="251AD79E"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käyttää potilastietojärjestelmiä</w:t>
            </w:r>
          </w:p>
        </w:tc>
      </w:tr>
      <w:tr w:rsidR="000A5535" w:rsidRPr="00946885" w14:paraId="33F443AD" w14:textId="77777777" w:rsidTr="009477CE">
        <w:tc>
          <w:tcPr>
            <w:tcW w:w="2977" w:type="dxa"/>
            <w:tcBorders>
              <w:top w:val="single" w:sz="4" w:space="0" w:color="auto"/>
              <w:left w:val="single" w:sz="4" w:space="0" w:color="auto"/>
              <w:bottom w:val="single" w:sz="4" w:space="0" w:color="auto"/>
              <w:right w:val="single" w:sz="4" w:space="0" w:color="auto"/>
            </w:tcBorders>
          </w:tcPr>
          <w:p w14:paraId="3BAC3871"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Kliininen hoitotyö</w:t>
            </w:r>
          </w:p>
        </w:tc>
        <w:tc>
          <w:tcPr>
            <w:tcW w:w="6408" w:type="dxa"/>
            <w:tcBorders>
              <w:top w:val="single" w:sz="4" w:space="0" w:color="auto"/>
              <w:left w:val="single" w:sz="4" w:space="0" w:color="auto"/>
              <w:bottom w:val="single" w:sz="4" w:space="0" w:color="auto"/>
              <w:right w:val="single" w:sz="4" w:space="0" w:color="auto"/>
            </w:tcBorders>
          </w:tcPr>
          <w:p w14:paraId="58FE161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kykenee käyttämään erilaisia auttamismenetelmiä potilaan psykososiaalisessa tukemisessa</w:t>
            </w:r>
          </w:p>
          <w:p w14:paraId="26A2AF20"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h</w:t>
            </w:r>
            <w:r w:rsidRPr="00C30436">
              <w:rPr>
                <w:rFonts w:ascii="Tahoma" w:hAnsi="Tahoma" w:cs="Tahoma"/>
                <w:sz w:val="20"/>
                <w:szCs w:val="20"/>
              </w:rPr>
              <w:t>allitsee kliinisessä hoitotyössä tarvittavat keskeiset toimenpiteet ja diagnostiset tutkimukset osana potilaan kokonaishoitoa</w:t>
            </w:r>
          </w:p>
          <w:p w14:paraId="4A2523A2"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14:paraId="0DD4E2DC"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3B0FBFB4"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hallitsee infektioiden torjunnan periaatteet sekä osaa perustella niiden merkityksen</w:t>
            </w:r>
          </w:p>
          <w:p w14:paraId="663A358E"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suunnitella, toteuttaa ja arvioida turvallista lääkehoitoa eri sairauksien hoidossa</w:t>
            </w:r>
          </w:p>
          <w:p w14:paraId="62256845"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osaa</w:t>
            </w:r>
            <w:r w:rsidRPr="00C30436">
              <w:t xml:space="preserve"> </w:t>
            </w:r>
            <w:r w:rsidRPr="00946885">
              <w:rPr>
                <w:rFonts w:ascii="Tahoma" w:hAnsi="Tahoma" w:cs="Tahoma"/>
                <w:sz w:val="20"/>
                <w:szCs w:val="20"/>
              </w:rPr>
              <w:t>suunnitella, toteuttaa ja arvioida erilaisten potilasryhmien lääkehoitoa</w:t>
            </w:r>
          </w:p>
          <w:p w14:paraId="501DF72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ihmiskehon elinjärjestelmien rakenteen, toiminnan ja säätelyn perusteet ja niiden taustalla olevat tekijät</w:t>
            </w:r>
          </w:p>
          <w:p w14:paraId="28A090E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lastRenderedPageBreak/>
              <w:t>y</w:t>
            </w:r>
            <w:r w:rsidRPr="00C30436">
              <w:rPr>
                <w:rFonts w:ascii="Tahoma" w:hAnsi="Tahoma" w:cs="Tahoma"/>
                <w:sz w:val="20"/>
                <w:szCs w:val="20"/>
              </w:rPr>
              <w:t>mmärtää sairauksien syntymekanismit ja niiden aiheuttamat muutokset elimistössä</w:t>
            </w:r>
          </w:p>
          <w:p w14:paraId="32E4BF8C"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soveltaa suomalaisia ravitsemussuosituksia kansansairauksien ehkäisyssä ja hoidossa/hoitotyössä</w:t>
            </w:r>
          </w:p>
          <w:p w14:paraId="0C95237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integroida ravitsemushoitoa ja -ohjausta yhteistyössä monialaisen asiantuntijaverkoston kanssa</w:t>
            </w:r>
          </w:p>
          <w:p w14:paraId="507E829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erilaisia sisä- ja syöpäsairauksia sairastavien potilaiden hoitotyötä</w:t>
            </w:r>
          </w:p>
          <w:p w14:paraId="2065C0F1"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kirurgista hoitoa tarvitsevan potilaan hoitotyötä</w:t>
            </w:r>
          </w:p>
          <w:p w14:paraId="7AA7935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tukea ja edistää lapsiperheiden hyvinvointia</w:t>
            </w:r>
          </w:p>
          <w:p w14:paraId="09CCA736"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raskauden, synnytyksen ja lapsivuodeajan normaalin kulun ja seurannan</w:t>
            </w:r>
          </w:p>
          <w:p w14:paraId="0B37690F"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tukea perheitä vanhemmuuteen kasvussa ja vastasyntyneen hoidossa</w:t>
            </w:r>
          </w:p>
          <w:p w14:paraId="67C61EE4"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369C04BE"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mielenterveyden ja päihteiden käytön vaikutuksen ihmisen ja hänen perheensä hyvinvointiin</w:t>
            </w:r>
          </w:p>
          <w:p w14:paraId="1A6EC6CA"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akuutissa kriisissä olevan asiakasta</w:t>
            </w:r>
          </w:p>
          <w:p w14:paraId="26CCFE1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iäkkään ihmisen hyvinvoinnin, terveyden ja toimintakyvyn saavuttamista ja säilyttämistä</w:t>
            </w:r>
          </w:p>
          <w:p w14:paraId="213C6F8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arvioida kiireellistä hoitoa tarvitsevan potilaan hoidontarpeen</w:t>
            </w:r>
          </w:p>
          <w:p w14:paraId="268E75B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kiireellistä hoitoa tarvitsevaa potilasta ja hänen läheisiään</w:t>
            </w:r>
          </w:p>
          <w:p w14:paraId="4246BCC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toteuttaa parantumattomasti sairaan ja pitkäaikaissairaan potilaan oireenmukaista ja inhimillistä hoitotyötä ja tukea hänen läheisiään</w:t>
            </w:r>
          </w:p>
          <w:p w14:paraId="2EC418B2"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kehitysvammaisen ja vammautuneen toimintakykyä ja osallisuutta</w:t>
            </w:r>
          </w:p>
        </w:tc>
      </w:tr>
      <w:tr w:rsidR="000A5535" w:rsidRPr="00946885" w14:paraId="6666AC53" w14:textId="77777777" w:rsidTr="009477CE">
        <w:tc>
          <w:tcPr>
            <w:tcW w:w="2977" w:type="dxa"/>
            <w:tcBorders>
              <w:top w:val="single" w:sz="4" w:space="0" w:color="auto"/>
              <w:left w:val="single" w:sz="4" w:space="0" w:color="auto"/>
              <w:bottom w:val="single" w:sz="4" w:space="0" w:color="auto"/>
              <w:right w:val="single" w:sz="4" w:space="0" w:color="auto"/>
            </w:tcBorders>
          </w:tcPr>
          <w:p w14:paraId="3CD5039D"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408" w:type="dxa"/>
            <w:tcBorders>
              <w:top w:val="single" w:sz="4" w:space="0" w:color="auto"/>
              <w:left w:val="single" w:sz="4" w:space="0" w:color="auto"/>
              <w:bottom w:val="single" w:sz="4" w:space="0" w:color="auto"/>
              <w:right w:val="single" w:sz="4" w:space="0" w:color="auto"/>
            </w:tcBorders>
          </w:tcPr>
          <w:p w14:paraId="52F8679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14:paraId="1EABDA1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14:paraId="41DB497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14:paraId="149E96F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14:paraId="2312BD8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14:paraId="20FCB8AF"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osallistumaan kehittämis-, innovaatio - ja tutkimusprosesseihin</w:t>
            </w:r>
          </w:p>
          <w:p w14:paraId="1A45DB9B"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14:paraId="05068E7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14:paraId="67945E2B"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14:paraId="41ED89E3"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14:paraId="50CFA36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14:paraId="48BB98E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14:paraId="5FE4C501"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seurata ja dokumentoida yhtenäisen käytännön tuloksia</w:t>
            </w:r>
          </w:p>
        </w:tc>
      </w:tr>
      <w:tr w:rsidR="000A5535" w:rsidRPr="00946885" w14:paraId="7953A8D5" w14:textId="77777777" w:rsidTr="009477CE">
        <w:tc>
          <w:tcPr>
            <w:tcW w:w="2977" w:type="dxa"/>
            <w:tcBorders>
              <w:top w:val="single" w:sz="4" w:space="0" w:color="auto"/>
              <w:left w:val="single" w:sz="4" w:space="0" w:color="auto"/>
              <w:bottom w:val="single" w:sz="4" w:space="0" w:color="auto"/>
              <w:right w:val="single" w:sz="4" w:space="0" w:color="auto"/>
            </w:tcBorders>
          </w:tcPr>
          <w:p w14:paraId="0BEDDAC0"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Ohjaus- ja opetusosaaminen</w:t>
            </w:r>
          </w:p>
        </w:tc>
        <w:tc>
          <w:tcPr>
            <w:tcW w:w="6408" w:type="dxa"/>
            <w:tcBorders>
              <w:top w:val="single" w:sz="4" w:space="0" w:color="auto"/>
              <w:left w:val="single" w:sz="4" w:space="0" w:color="auto"/>
              <w:bottom w:val="single" w:sz="4" w:space="0" w:color="auto"/>
              <w:right w:val="single" w:sz="4" w:space="0" w:color="auto"/>
            </w:tcBorders>
          </w:tcPr>
          <w:p w14:paraId="3EEDAF1F"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ohjauksen ja opetuksen filosofiset, eettiset ja pedagogiset lähtökohdat ja niiden merkityksen toteuttaessaan ohjausta ja opetusta</w:t>
            </w:r>
          </w:p>
          <w:p w14:paraId="3F641B04"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lastRenderedPageBreak/>
              <w:t>osaa suunnitella, toteuttaa ja arvioida ohjausta ja opetusta asiakas- ja ryhmälähtöisesti yhteistyössä muiden asiantuntijoiden kanssa</w:t>
            </w:r>
          </w:p>
          <w:p w14:paraId="7E6D51B9"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hallitsee ohjauksen ja opetuksen sairaanhoitajan työmenetelmänä eri konteksteissa</w:t>
            </w:r>
          </w:p>
          <w:p w14:paraId="42E52E47"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tilanteeseen sopivia asiakaslähtöisiä opetus- ja ohjausmenetelmiä</w:t>
            </w:r>
          </w:p>
          <w:p w14:paraId="6D2D2E3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tarkoituksenmukaisesti olemassa olevaa, ja tuottaa uutta opetus- ja ohjausmateriaalia</w:t>
            </w:r>
          </w:p>
        </w:tc>
      </w:tr>
      <w:tr w:rsidR="000A5535" w:rsidRPr="00946885" w14:paraId="0EA4A1A1" w14:textId="77777777" w:rsidTr="009477CE">
        <w:tc>
          <w:tcPr>
            <w:tcW w:w="2977" w:type="dxa"/>
            <w:tcBorders>
              <w:top w:val="single" w:sz="4" w:space="0" w:color="auto"/>
              <w:left w:val="single" w:sz="4" w:space="0" w:color="auto"/>
              <w:bottom w:val="single" w:sz="4" w:space="0" w:color="auto"/>
              <w:right w:val="single" w:sz="4" w:space="0" w:color="auto"/>
            </w:tcBorders>
          </w:tcPr>
          <w:p w14:paraId="1980E918"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Terveyden ja toimintakyvyn edistäminen</w:t>
            </w:r>
          </w:p>
        </w:tc>
        <w:tc>
          <w:tcPr>
            <w:tcW w:w="6408" w:type="dxa"/>
            <w:tcBorders>
              <w:top w:val="single" w:sz="4" w:space="0" w:color="auto"/>
              <w:left w:val="single" w:sz="4" w:space="0" w:color="auto"/>
              <w:bottom w:val="single" w:sz="4" w:space="0" w:color="auto"/>
              <w:right w:val="single" w:sz="4" w:space="0" w:color="auto"/>
            </w:tcBorders>
          </w:tcPr>
          <w:p w14:paraId="017AFEF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6694C50A"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taloudellisia lähtökohtia</w:t>
            </w:r>
          </w:p>
          <w:p w14:paraId="7457F303"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periaatteita ja osaa toimia terveyden edistämisen arvolähtökohtien mukaisesti</w:t>
            </w:r>
          </w:p>
          <w:p w14:paraId="6D12B259"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0150EEB5"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ja arvioimaan väestön terveydentilaa ja hyvinvointia ja niihin yhteydessä olevia tekijöitä yksilön ja yhteisön tasolla</w:t>
            </w:r>
          </w:p>
          <w:p w14:paraId="18E2384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hyödyntämään olemassa olevaa tietoa (esim. rekisterit ja tilastot) väestön terveyshaasteista yksilön ja yhteisön tasolla</w:t>
            </w:r>
          </w:p>
          <w:p w14:paraId="39968B56"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kansanterveysongelmia aiheuttavia tekijöitä</w:t>
            </w:r>
          </w:p>
          <w:p w14:paraId="5F6C2B68"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riskitekijöitä, jotka heikentävät terveyttä ja toiminta- sekä työkykyä ja johtavat toiminnan vajavuuksiin sekä kykenee puuttumaan niihin varhain</w:t>
            </w:r>
          </w:p>
          <w:p w14:paraId="53CA301D"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0A5535" w:rsidRPr="00946885" w14:paraId="7DED384C" w14:textId="77777777" w:rsidTr="009477CE">
        <w:tc>
          <w:tcPr>
            <w:tcW w:w="2977" w:type="dxa"/>
            <w:tcBorders>
              <w:top w:val="single" w:sz="4" w:space="0" w:color="auto"/>
              <w:left w:val="single" w:sz="4" w:space="0" w:color="auto"/>
              <w:bottom w:val="single" w:sz="4" w:space="0" w:color="auto"/>
              <w:right w:val="single" w:sz="4" w:space="0" w:color="auto"/>
            </w:tcBorders>
          </w:tcPr>
          <w:p w14:paraId="5CD94FD7"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6408" w:type="dxa"/>
            <w:tcBorders>
              <w:top w:val="single" w:sz="4" w:space="0" w:color="auto"/>
              <w:left w:val="single" w:sz="4" w:space="0" w:color="auto"/>
              <w:bottom w:val="single" w:sz="4" w:space="0" w:color="auto"/>
              <w:right w:val="single" w:sz="4" w:space="0" w:color="auto"/>
            </w:tcBorders>
          </w:tcPr>
          <w:p w14:paraId="17D8C758"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toimintayksikön turvallisuuden hallinnan periaatteet ja vastuunsa niiden edistämisessä</w:t>
            </w:r>
          </w:p>
          <w:p w14:paraId="72644572"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ammatillisen vastuunsa potilasturvallisuuden varmistamisessa ja edistämisessä</w:t>
            </w:r>
          </w:p>
          <w:p w14:paraId="0BC91563"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edistämään potilasturvallisuutta potilaan hoitoprosessin kaikissa vaiheissa</w:t>
            </w:r>
          </w:p>
          <w:p w14:paraId="3C462AE4"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ohjata potilasta ja hänen läheisiään hoitoja koskevassa päätöksenteossa ja turvallisuuden edistämisessä</w:t>
            </w:r>
          </w:p>
          <w:p w14:paraId="6AE841F2"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osoittaa vastuunsa hoitotyön laadusta omassa toiminnassaan</w:t>
            </w:r>
          </w:p>
          <w:p w14:paraId="6B36C7F0"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ja tunnistamaan laatupoikkeamia hoitoprosessin kaikissa vaiheissa</w:t>
            </w:r>
          </w:p>
          <w:p w14:paraId="2FA1391A"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arvioimaan hoitotyön laatua ja menetelmiä hoitoprosessin kaikissa vaiheissa</w:t>
            </w:r>
          </w:p>
          <w:p w14:paraId="5718581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tietoturvallisuuden merkityksen hoitoprosessissa</w:t>
            </w:r>
          </w:p>
          <w:p w14:paraId="5BF916D1"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toimii vastuullisesti tietoturvallisuuden ja tietosuojan ylläpitämisessä</w:t>
            </w: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pStyle w:val="Vaalealuettelo-korostus2"/>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1543</Words>
  <Characters>12502</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5</cp:revision>
  <dcterms:created xsi:type="dcterms:W3CDTF">2022-08-10T10:56:00Z</dcterms:created>
  <dcterms:modified xsi:type="dcterms:W3CDTF">2022-08-10T10:58:00Z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