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749DEC12" w:rsidR="005B457C" w:rsidRPr="00906322" w:rsidRDefault="00BF64E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Sosionomin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0CA2C93E" w:rsidR="513A8252" w:rsidRDefault="00BF64E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Sosionomin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Style w:val="TaulukkoRuudukko"/>
        <w:tblW w:w="0" w:type="auto"/>
        <w:tblLook w:val="04A0" w:firstRow="1" w:lastRow="0" w:firstColumn="1" w:lastColumn="0" w:noHBand="0" w:noVBand="1"/>
      </w:tblPr>
      <w:tblGrid>
        <w:gridCol w:w="3401"/>
        <w:gridCol w:w="5949"/>
      </w:tblGrid>
      <w:tr w:rsidR="009C4B1F" w14:paraId="0520C3C9" w14:textId="77777777" w:rsidTr="009C4B1F">
        <w:trPr>
          <w:trHeight w:val="830"/>
        </w:trPr>
        <w:tc>
          <w:tcPr>
            <w:tcW w:w="3401" w:type="dxa"/>
            <w:shd w:val="clear" w:color="auto" w:fill="31A3B5"/>
          </w:tcPr>
          <w:p w14:paraId="476C3D8E" w14:textId="77777777" w:rsidR="009C4B1F" w:rsidRPr="00707DD7" w:rsidRDefault="009C4B1F" w:rsidP="009E7FE2">
            <w:pPr>
              <w:rPr>
                <w:rFonts w:ascii="Tahoma" w:hAnsi="Tahoma" w:cs="Tahoma"/>
                <w:b/>
                <w:bCs/>
                <w:color w:val="FFFFFF" w:themeColor="background1"/>
                <w:sz w:val="20"/>
                <w:szCs w:val="20"/>
              </w:rPr>
            </w:pPr>
            <w:r w:rsidRPr="00707DD7">
              <w:rPr>
                <w:rFonts w:ascii="Tahoma" w:hAnsi="Tahoma" w:cs="Tahoma"/>
                <w:b/>
                <w:bCs/>
                <w:color w:val="FFFFFF" w:themeColor="background1"/>
                <w:sz w:val="20"/>
                <w:szCs w:val="20"/>
              </w:rPr>
              <w:lastRenderedPageBreak/>
              <w:t>Sosionomin ammatilliset kompetenssit</w:t>
            </w:r>
          </w:p>
        </w:tc>
        <w:tc>
          <w:tcPr>
            <w:tcW w:w="5949" w:type="dxa"/>
            <w:shd w:val="clear" w:color="auto" w:fill="31A3B5"/>
          </w:tcPr>
          <w:p w14:paraId="1E823B11" w14:textId="77777777" w:rsidR="009C4B1F" w:rsidRPr="00707DD7" w:rsidRDefault="009C4B1F" w:rsidP="009E7FE2">
            <w:pPr>
              <w:rPr>
                <w:rFonts w:ascii="Tahoma" w:hAnsi="Tahoma" w:cs="Tahoma"/>
                <w:b/>
                <w:bCs/>
                <w:color w:val="FFFFFF" w:themeColor="background1"/>
                <w:sz w:val="20"/>
                <w:szCs w:val="20"/>
              </w:rPr>
            </w:pPr>
            <w:r w:rsidRPr="00707DD7">
              <w:rPr>
                <w:rFonts w:ascii="Tahoma" w:hAnsi="Tahoma" w:cs="Tahoma"/>
                <w:b/>
                <w:bCs/>
                <w:color w:val="FFFFFF" w:themeColor="background1"/>
                <w:sz w:val="20"/>
                <w:szCs w:val="20"/>
              </w:rPr>
              <w:t>Osaamisen kuvaus</w:t>
            </w:r>
          </w:p>
        </w:tc>
      </w:tr>
      <w:tr w:rsidR="009C4B1F" w14:paraId="42D7CE45" w14:textId="77777777" w:rsidTr="009C4B1F">
        <w:tc>
          <w:tcPr>
            <w:tcW w:w="3401" w:type="dxa"/>
          </w:tcPr>
          <w:p w14:paraId="5503A9DE" w14:textId="77777777" w:rsidR="009C4B1F" w:rsidRPr="009C4B1F" w:rsidRDefault="009C4B1F" w:rsidP="009E7FE2">
            <w:pPr>
              <w:rPr>
                <w:rFonts w:ascii="Tahoma" w:hAnsi="Tahoma" w:cs="Tahoma"/>
                <w:b/>
                <w:bCs/>
                <w:sz w:val="20"/>
                <w:szCs w:val="20"/>
                <w:lang w:val="en-GB"/>
              </w:rPr>
            </w:pPr>
            <w:proofErr w:type="spellStart"/>
            <w:r w:rsidRPr="009C4B1F">
              <w:rPr>
                <w:rFonts w:ascii="Tahoma" w:hAnsi="Tahoma" w:cs="Tahoma"/>
                <w:b/>
                <w:bCs/>
                <w:sz w:val="20"/>
                <w:szCs w:val="20"/>
                <w:lang w:val="en-GB"/>
              </w:rPr>
              <w:t>Sosiaalialan</w:t>
            </w:r>
            <w:proofErr w:type="spellEnd"/>
            <w:r w:rsidRPr="009C4B1F">
              <w:rPr>
                <w:rFonts w:ascii="Tahoma" w:hAnsi="Tahoma" w:cs="Tahoma"/>
                <w:b/>
                <w:bCs/>
                <w:sz w:val="20"/>
                <w:szCs w:val="20"/>
                <w:lang w:val="en-GB"/>
              </w:rPr>
              <w:t xml:space="preserve"> </w:t>
            </w:r>
            <w:proofErr w:type="spellStart"/>
            <w:r w:rsidRPr="009C4B1F">
              <w:rPr>
                <w:rFonts w:ascii="Tahoma" w:hAnsi="Tahoma" w:cs="Tahoma"/>
                <w:b/>
                <w:bCs/>
                <w:sz w:val="20"/>
                <w:szCs w:val="20"/>
                <w:lang w:val="en-GB"/>
              </w:rPr>
              <w:t>eettinen</w:t>
            </w:r>
            <w:proofErr w:type="spellEnd"/>
            <w:r w:rsidRPr="009C4B1F">
              <w:rPr>
                <w:rFonts w:ascii="Tahoma" w:hAnsi="Tahoma" w:cs="Tahoma"/>
                <w:b/>
                <w:bCs/>
                <w:sz w:val="20"/>
                <w:szCs w:val="20"/>
                <w:lang w:val="en-GB"/>
              </w:rPr>
              <w:t xml:space="preserve"> </w:t>
            </w:r>
            <w:proofErr w:type="spellStart"/>
            <w:r w:rsidRPr="009C4B1F">
              <w:rPr>
                <w:rFonts w:ascii="Tahoma" w:hAnsi="Tahoma" w:cs="Tahoma"/>
                <w:b/>
                <w:bCs/>
                <w:sz w:val="20"/>
                <w:szCs w:val="20"/>
                <w:lang w:val="en-GB"/>
              </w:rPr>
              <w:t>osaaminen</w:t>
            </w:r>
            <w:proofErr w:type="spellEnd"/>
          </w:p>
          <w:p w14:paraId="08989E2A" w14:textId="77777777" w:rsidR="009C4B1F" w:rsidRPr="009C4B1F" w:rsidRDefault="009C4B1F" w:rsidP="009E7FE2">
            <w:pPr>
              <w:rPr>
                <w:rFonts w:ascii="Tahoma" w:hAnsi="Tahoma" w:cs="Tahoma"/>
                <w:sz w:val="20"/>
                <w:szCs w:val="20"/>
                <w:lang w:val="en-GB"/>
              </w:rPr>
            </w:pPr>
            <w:r w:rsidRPr="009C4B1F">
              <w:rPr>
                <w:rFonts w:ascii="Tahoma" w:hAnsi="Tahoma" w:cs="Tahoma"/>
                <w:b/>
                <w:bCs/>
                <w:sz w:val="20"/>
                <w:szCs w:val="20"/>
                <w:lang w:val="en-GB"/>
              </w:rPr>
              <w:t>Ethical competence in social work</w:t>
            </w:r>
          </w:p>
        </w:tc>
        <w:tc>
          <w:tcPr>
            <w:tcW w:w="5949" w:type="dxa"/>
          </w:tcPr>
          <w:p w14:paraId="61F8760A"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13D55419"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ihmis- ja perusoikeussäädösten, sosiaalialan arvojen ja ammattieettisten periaatteiden mukaisesti</w:t>
            </w:r>
          </w:p>
          <w:p w14:paraId="7A07FD39"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ymmärtää oman ihmiskäsityksensä ja arvomaailmansa merkityksen asiakastyössä</w:t>
            </w:r>
          </w:p>
          <w:p w14:paraId="1F8A721D"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arvoristiriitoja sisältävissä tilanteissa eettisesti perustellusti</w:t>
            </w:r>
          </w:p>
          <w:p w14:paraId="1D48867F"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edistää yhdenvertaisuutta ja tasa-arvoa</w:t>
            </w:r>
          </w:p>
          <w:p w14:paraId="025C8650"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asettua yhteiskunnalliselta asemaltaan haavoittuvassa asemassa olevien yksilöiden ja ryhmien puolelle.</w:t>
            </w:r>
          </w:p>
          <w:p w14:paraId="32996C2D" w14:textId="77777777" w:rsidR="009C4B1F" w:rsidRPr="009C4B1F" w:rsidRDefault="009C4B1F" w:rsidP="009E7FE2">
            <w:pPr>
              <w:rPr>
                <w:rFonts w:ascii="Tahoma" w:hAnsi="Tahoma" w:cs="Tahoma"/>
                <w:sz w:val="20"/>
                <w:szCs w:val="20"/>
              </w:rPr>
            </w:pPr>
          </w:p>
        </w:tc>
      </w:tr>
      <w:tr w:rsidR="009C4B1F" w14:paraId="29A6509B" w14:textId="77777777" w:rsidTr="009C4B1F">
        <w:tc>
          <w:tcPr>
            <w:tcW w:w="3401" w:type="dxa"/>
          </w:tcPr>
          <w:p w14:paraId="6C110854"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t>Asiakastyön osaaminen</w:t>
            </w:r>
          </w:p>
          <w:p w14:paraId="6479617E" w14:textId="77777777" w:rsidR="009C4B1F" w:rsidRPr="009C4B1F" w:rsidRDefault="009C4B1F" w:rsidP="009E7FE2">
            <w:pPr>
              <w:rPr>
                <w:rFonts w:ascii="Tahoma" w:hAnsi="Tahoma" w:cs="Tahoma"/>
                <w:sz w:val="20"/>
                <w:szCs w:val="20"/>
              </w:rPr>
            </w:pPr>
            <w:r w:rsidRPr="009C4B1F">
              <w:rPr>
                <w:rFonts w:ascii="Tahoma" w:hAnsi="Tahoma" w:cs="Tahoma"/>
                <w:b/>
                <w:bCs/>
                <w:sz w:val="20"/>
                <w:szCs w:val="20"/>
              </w:rPr>
              <w:t xml:space="preserve">Client </w:t>
            </w:r>
            <w:proofErr w:type="spellStart"/>
            <w:r w:rsidRPr="009C4B1F">
              <w:rPr>
                <w:rFonts w:ascii="Tahoma" w:hAnsi="Tahoma" w:cs="Tahoma"/>
                <w:b/>
                <w:bCs/>
                <w:sz w:val="20"/>
                <w:szCs w:val="20"/>
              </w:rPr>
              <w:t>work</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1F9E1D08"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0FCC71DC"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luoda ammatillisen vuorovaikutus- ja yhteistyösuhteen sekä arvioida asiakkaan palvelutarpeita</w:t>
            </w:r>
          </w:p>
          <w:p w14:paraId="3138B002"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tukea yksilöiden kasvua ja kehitystä sekä perheiden arkea ja perheenjäsenten keskinäisiä suhteita</w:t>
            </w:r>
          </w:p>
          <w:p w14:paraId="66C50135"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 xml:space="preserve">osaa </w:t>
            </w:r>
            <w:proofErr w:type="spellStart"/>
            <w:r w:rsidRPr="009C4B1F">
              <w:rPr>
                <w:rFonts w:ascii="Tahoma" w:eastAsia="Times New Roman" w:hAnsi="Tahoma" w:cs="Tahoma"/>
                <w:sz w:val="20"/>
                <w:szCs w:val="20"/>
                <w:lang w:eastAsia="fi-FI"/>
              </w:rPr>
              <w:t>osallistaen</w:t>
            </w:r>
            <w:proofErr w:type="spellEnd"/>
            <w:r w:rsidRPr="009C4B1F">
              <w:rPr>
                <w:rFonts w:ascii="Tahoma" w:eastAsia="Times New Roman" w:hAnsi="Tahoma" w:cs="Tahoma"/>
                <w:sz w:val="20"/>
                <w:szCs w:val="20"/>
                <w:lang w:eastAsia="fi-FI"/>
              </w:rPr>
              <w:t xml:space="preserve"> suunnitella, toteuttaa ja arvioida asiakkaan palveluprosessin</w:t>
            </w:r>
          </w:p>
          <w:p w14:paraId="2ECC4F35"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tunnistaa hyvinvoinnin suojaavia- ja riskitekijöitä sekä osaa soveltaa ennalta ehkäisevän työn ja varhaisen tukemisen näkökulmia</w:t>
            </w:r>
          </w:p>
          <w:p w14:paraId="6F076EE1"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 xml:space="preserve">osaa tavoitteellisesti, </w:t>
            </w:r>
            <w:proofErr w:type="spellStart"/>
            <w:r w:rsidRPr="009C4B1F">
              <w:rPr>
                <w:rFonts w:ascii="Tahoma" w:eastAsia="Times New Roman" w:hAnsi="Tahoma" w:cs="Tahoma"/>
                <w:sz w:val="20"/>
                <w:szCs w:val="20"/>
                <w:lang w:eastAsia="fi-FI"/>
              </w:rPr>
              <w:t>voimavaraistaen</w:t>
            </w:r>
            <w:proofErr w:type="spellEnd"/>
            <w:r w:rsidRPr="009C4B1F">
              <w:rPr>
                <w:rFonts w:ascii="Tahoma" w:eastAsia="Times New Roman" w:hAnsi="Tahoma" w:cs="Tahoma"/>
                <w:sz w:val="20"/>
                <w:szCs w:val="20"/>
                <w:lang w:eastAsia="fi-FI"/>
              </w:rPr>
              <w:t xml:space="preserve"> ja osallisuutta tukien ohjata asiakkaita, asiakasryhmiä ja yhteisöjä</w:t>
            </w:r>
          </w:p>
          <w:p w14:paraId="0B35AAA6"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soveltaa ja arvioida asiakastyön teoreettisia työorientaatioita ja menetelmiä</w:t>
            </w:r>
          </w:p>
          <w:p w14:paraId="24E04DFD"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kulttuurisensitiivisesti ja moninaisuutta tukien asiakastyössä sekä edistää kulttuurien välistä vuoropuhelua</w:t>
            </w:r>
          </w:p>
          <w:p w14:paraId="4C1CB8C7"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tehdä ohjaustyötä erilaisissa sähköisissä toimintaympäristöissä ja ohjata asiakkaita palveluiden käytössä</w:t>
            </w:r>
          </w:p>
          <w:p w14:paraId="04E98A48"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arvioida asiakastyötä ja dokumentoida sitä asiakaslähtöisesti.</w:t>
            </w:r>
          </w:p>
          <w:p w14:paraId="0E6A936C" w14:textId="77777777" w:rsidR="009C4B1F" w:rsidRPr="009C4B1F" w:rsidRDefault="009C4B1F" w:rsidP="009E7FE2">
            <w:pPr>
              <w:rPr>
                <w:rFonts w:ascii="Tahoma" w:hAnsi="Tahoma" w:cs="Tahoma"/>
                <w:sz w:val="20"/>
                <w:szCs w:val="20"/>
              </w:rPr>
            </w:pPr>
          </w:p>
        </w:tc>
      </w:tr>
      <w:tr w:rsidR="009C4B1F" w14:paraId="7EF96890" w14:textId="77777777" w:rsidTr="009C4B1F">
        <w:tc>
          <w:tcPr>
            <w:tcW w:w="3401" w:type="dxa"/>
          </w:tcPr>
          <w:p w14:paraId="6C6F10E3"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t>Sosiaalialan palvelujärjestelmäosaaminen</w:t>
            </w:r>
          </w:p>
          <w:p w14:paraId="7BE7D8B6" w14:textId="77777777" w:rsidR="009C4B1F" w:rsidRPr="009C4B1F" w:rsidRDefault="009C4B1F" w:rsidP="009E7FE2">
            <w:pPr>
              <w:rPr>
                <w:rFonts w:ascii="Tahoma" w:hAnsi="Tahoma" w:cs="Tahoma"/>
                <w:b/>
                <w:bCs/>
                <w:sz w:val="20"/>
                <w:szCs w:val="20"/>
              </w:rPr>
            </w:pPr>
            <w:proofErr w:type="spellStart"/>
            <w:r w:rsidRPr="009C4B1F">
              <w:rPr>
                <w:rFonts w:ascii="Tahoma" w:hAnsi="Tahoma" w:cs="Tahoma"/>
                <w:b/>
                <w:bCs/>
                <w:sz w:val="20"/>
                <w:szCs w:val="20"/>
              </w:rPr>
              <w:t>Social</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services</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0871AEE3"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0C4EFC2E"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 xml:space="preserve">osaa jäsentää hyvinvointiin ja kestävään kehitykseen liittyviä paikallisia ja globaaleja </w:t>
            </w:r>
            <w:r w:rsidRPr="009C4B1F">
              <w:rPr>
                <w:rFonts w:ascii="Tahoma" w:eastAsia="Times New Roman" w:hAnsi="Tahoma" w:cs="Tahoma"/>
                <w:sz w:val="20"/>
                <w:szCs w:val="20"/>
                <w:lang w:eastAsia="fi-FI"/>
              </w:rPr>
              <w:lastRenderedPageBreak/>
              <w:t>haasteita sekä niiden vaikutuksia sosiaali- ja terveydenhuoltoon</w:t>
            </w:r>
          </w:p>
          <w:p w14:paraId="4D2D2FA6" w14:textId="4B12950C" w:rsidR="009C4B1F" w:rsidRPr="009C4B1F" w:rsidRDefault="00DB4D50"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 xml:space="preserve">osaa kuvata </w:t>
            </w:r>
            <w:r w:rsidR="009C4B1F" w:rsidRPr="009C4B1F">
              <w:rPr>
                <w:rFonts w:ascii="Tahoma" w:eastAsia="Times New Roman" w:hAnsi="Tahoma" w:cs="Tahoma"/>
                <w:sz w:val="20"/>
                <w:szCs w:val="20"/>
                <w:lang w:eastAsia="fi-FI"/>
              </w:rPr>
              <w:t>alan juridisen säädöspohjan ja osaa soveltaa keskeistä lainsäädäntöä</w:t>
            </w:r>
          </w:p>
          <w:p w14:paraId="5989E352"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hallitsee sosiaali- ja terveydenhuollon sekä kasvatus- ja koulutuspalvelujen järjestämisen ja tuottamisen tavat sekä niiden ohjauksen ja valvonnan</w:t>
            </w:r>
          </w:p>
          <w:p w14:paraId="19E2AFD6" w14:textId="6264AB75" w:rsidR="009C4B1F" w:rsidRPr="009C4B1F" w:rsidRDefault="00DB4D50"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 xml:space="preserve">osaa kuvata </w:t>
            </w:r>
            <w:r w:rsidR="009C4B1F" w:rsidRPr="009C4B1F">
              <w:rPr>
                <w:rFonts w:ascii="Tahoma" w:eastAsia="Times New Roman" w:hAnsi="Tahoma" w:cs="Tahoma"/>
                <w:sz w:val="20"/>
                <w:szCs w:val="20"/>
                <w:lang w:eastAsia="fi-FI"/>
              </w:rPr>
              <w:t>sosiaaliturvan ja hyvinvointipalvelujärjestelmät julkisella, yksityisellä ja kolmannella sektorilla sekä hallitsee sosiaaliturvaohjauksen</w:t>
            </w:r>
          </w:p>
          <w:p w14:paraId="28805F90"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sovittaa yhteen palveluita tarvelähtöisesti ja toimia muutoksen eteenpäin viejänä</w:t>
            </w:r>
          </w:p>
          <w:p w14:paraId="5FDEE157"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aktiivisena sosiaalialan asiantuntijana ja perustella asiakkaan etua sekä moniammatillisessa että monialaisessa yhteistyössä.</w:t>
            </w:r>
          </w:p>
          <w:p w14:paraId="0477B222" w14:textId="77777777" w:rsidR="009C4B1F" w:rsidRPr="009C4B1F" w:rsidRDefault="009C4B1F" w:rsidP="009E7FE2">
            <w:pPr>
              <w:rPr>
                <w:rFonts w:ascii="Tahoma" w:hAnsi="Tahoma" w:cs="Tahoma"/>
                <w:sz w:val="20"/>
                <w:szCs w:val="20"/>
              </w:rPr>
            </w:pPr>
          </w:p>
        </w:tc>
      </w:tr>
      <w:tr w:rsidR="009C4B1F" w14:paraId="0E2B72DB" w14:textId="77777777" w:rsidTr="009C4B1F">
        <w:tc>
          <w:tcPr>
            <w:tcW w:w="3401" w:type="dxa"/>
          </w:tcPr>
          <w:p w14:paraId="412D4E94"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lastRenderedPageBreak/>
              <w:t>Kriittinen ja osallistava yhteiskuntaosaaminen</w:t>
            </w:r>
          </w:p>
          <w:p w14:paraId="022C5DC2" w14:textId="77777777" w:rsidR="009C4B1F" w:rsidRPr="009C4B1F" w:rsidRDefault="009C4B1F" w:rsidP="009E7FE2">
            <w:pPr>
              <w:rPr>
                <w:rFonts w:ascii="Tahoma" w:hAnsi="Tahoma" w:cs="Tahoma"/>
                <w:sz w:val="20"/>
                <w:szCs w:val="20"/>
              </w:rPr>
            </w:pPr>
            <w:proofErr w:type="spellStart"/>
            <w:r w:rsidRPr="009C4B1F">
              <w:rPr>
                <w:rFonts w:ascii="Tahoma" w:hAnsi="Tahoma" w:cs="Tahoma"/>
                <w:b/>
                <w:bCs/>
                <w:sz w:val="20"/>
                <w:szCs w:val="20"/>
              </w:rPr>
              <w:t>Social</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services</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7B1594B8"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05F74E5C"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kykenee ammatilliseen kriittiseen reflektioon</w:t>
            </w:r>
          </w:p>
          <w:p w14:paraId="7B85DF08"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analysoida epätasa-arvoa, huono-osaisuutta sekä hyvinvointia tuottavia kansallisia ja globaaleja rakenteita ja prosesseja sekä ehkäistä syrjäytymistä</w:t>
            </w:r>
          </w:p>
          <w:p w14:paraId="59CA3E46"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kykenee puolustamaan haavoittuvassa asemassa olevien ja vaiennettujen ihmisten etuja sekä tuomaan poliittiseen päätöksentekoon ja vastuullisille toimijoille tietoa kohtuuttomista elämäntilanteista</w:t>
            </w:r>
          </w:p>
          <w:p w14:paraId="3EC3F3BF" w14:textId="6D8BC35F" w:rsidR="009C4B1F" w:rsidRPr="009C4B1F" w:rsidRDefault="00DB4D50"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julkishallinnollisen päätöksentekojärjestelmän ja osaa toimia sen toimintaperiaatteiden mukaan</w:t>
            </w:r>
          </w:p>
          <w:p w14:paraId="7E6ACAF0"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edistää kansalaisten osallisuutta ja osallistumisen mahdollisuuksia sekä kykenee vaikuttamistyöhön eri toimijoiden kanssa.</w:t>
            </w:r>
          </w:p>
          <w:p w14:paraId="61F8503F" w14:textId="77777777" w:rsidR="009C4B1F" w:rsidRPr="009C4B1F" w:rsidRDefault="009C4B1F" w:rsidP="009E7FE2">
            <w:pPr>
              <w:rPr>
                <w:rFonts w:ascii="Tahoma" w:hAnsi="Tahoma" w:cs="Tahoma"/>
                <w:sz w:val="20"/>
                <w:szCs w:val="20"/>
              </w:rPr>
            </w:pPr>
          </w:p>
        </w:tc>
      </w:tr>
      <w:tr w:rsidR="009C4B1F" w14:paraId="1239AA22" w14:textId="77777777" w:rsidTr="009C4B1F">
        <w:tc>
          <w:tcPr>
            <w:tcW w:w="3401" w:type="dxa"/>
          </w:tcPr>
          <w:p w14:paraId="33E1F99A"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t>Tutkimuksellinen kehittämis- ja innovaatio-osaaminen</w:t>
            </w:r>
          </w:p>
          <w:p w14:paraId="7F314BB4" w14:textId="77777777" w:rsidR="009C4B1F" w:rsidRPr="009C4B1F" w:rsidRDefault="009C4B1F" w:rsidP="009E7FE2">
            <w:pPr>
              <w:rPr>
                <w:rFonts w:ascii="Tahoma" w:hAnsi="Tahoma" w:cs="Tahoma"/>
                <w:sz w:val="20"/>
                <w:szCs w:val="20"/>
              </w:rPr>
            </w:pPr>
            <w:proofErr w:type="spellStart"/>
            <w:r w:rsidRPr="009C4B1F">
              <w:rPr>
                <w:rFonts w:ascii="Tahoma" w:hAnsi="Tahoma" w:cs="Tahoma"/>
                <w:b/>
                <w:bCs/>
                <w:sz w:val="20"/>
                <w:szCs w:val="20"/>
              </w:rPr>
              <w:t>Research</w:t>
            </w:r>
            <w:proofErr w:type="spellEnd"/>
            <w:r w:rsidRPr="009C4B1F">
              <w:rPr>
                <w:rFonts w:ascii="Tahoma" w:hAnsi="Tahoma" w:cs="Tahoma"/>
                <w:b/>
                <w:bCs/>
                <w:sz w:val="20"/>
                <w:szCs w:val="20"/>
              </w:rPr>
              <w:t xml:space="preserve"> and </w:t>
            </w:r>
            <w:proofErr w:type="spellStart"/>
            <w:r w:rsidRPr="009C4B1F">
              <w:rPr>
                <w:rFonts w:ascii="Tahoma" w:hAnsi="Tahoma" w:cs="Tahoma"/>
                <w:b/>
                <w:bCs/>
                <w:sz w:val="20"/>
                <w:szCs w:val="20"/>
              </w:rPr>
              <w:t>development</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21323287"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1DC91B85"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kykenee innovatiiviseen ongelmaratkaisuun ja verkostotyöhön sosiaalialan kehittämisessä</w:t>
            </w:r>
          </w:p>
          <w:p w14:paraId="473172D1"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kehittää kumppanuuslähtöisesti asiakastyön menetelmiä, työkäytäntöjä sekä palveluprosesseja</w:t>
            </w:r>
          </w:p>
          <w:p w14:paraId="4F0E89ED"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suunnitella, toteuttaa ja arvioida kehittämishankkeita</w:t>
            </w:r>
          </w:p>
          <w:p w14:paraId="7BCE264E"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soveltaa tutkimus- ja kehittämismenetelmiä toimintakäytäntöjen kehittämiseksi</w:t>
            </w:r>
          </w:p>
          <w:p w14:paraId="2EA07D0B"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lastRenderedPageBreak/>
              <w:t>osaa tuottaa ja arvioida tietoa hyvinvoinnin edistämiseksi</w:t>
            </w:r>
          </w:p>
          <w:p w14:paraId="5DE9C877"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tutkimus- ja kehittämistyön eettisten periaatteiden ja ohjeiden mukaisesti.</w:t>
            </w:r>
          </w:p>
          <w:p w14:paraId="6CBC6348" w14:textId="77777777" w:rsidR="009C4B1F" w:rsidRPr="009C4B1F" w:rsidRDefault="009C4B1F" w:rsidP="009E7FE2">
            <w:pPr>
              <w:rPr>
                <w:rFonts w:ascii="Tahoma" w:hAnsi="Tahoma" w:cs="Tahoma"/>
                <w:sz w:val="20"/>
                <w:szCs w:val="20"/>
              </w:rPr>
            </w:pPr>
          </w:p>
        </w:tc>
      </w:tr>
      <w:tr w:rsidR="009C4B1F" w14:paraId="3FE9CCF6" w14:textId="77777777" w:rsidTr="009C4B1F">
        <w:tc>
          <w:tcPr>
            <w:tcW w:w="3401" w:type="dxa"/>
          </w:tcPr>
          <w:p w14:paraId="4940A042"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lastRenderedPageBreak/>
              <w:t>Työyhteisö-, johtamis- ja yrittäjyysosaaminen</w:t>
            </w:r>
          </w:p>
          <w:p w14:paraId="4F50EFDF" w14:textId="7A9A8564" w:rsidR="009C4B1F" w:rsidRPr="009C4B1F" w:rsidRDefault="009C4B1F" w:rsidP="009E7FE2">
            <w:pPr>
              <w:rPr>
                <w:rFonts w:ascii="Tahoma" w:hAnsi="Tahoma" w:cs="Tahoma"/>
                <w:b/>
                <w:bCs/>
                <w:sz w:val="20"/>
                <w:szCs w:val="20"/>
              </w:rPr>
            </w:pPr>
            <w:r w:rsidRPr="009C4B1F">
              <w:rPr>
                <w:rFonts w:ascii="Tahoma" w:hAnsi="Tahoma" w:cs="Tahoma"/>
                <w:b/>
                <w:bCs/>
                <w:sz w:val="20"/>
                <w:szCs w:val="20"/>
              </w:rPr>
              <w:t xml:space="preserve">Management </w:t>
            </w:r>
            <w:proofErr w:type="spellStart"/>
            <w:r w:rsidRPr="009C4B1F">
              <w:rPr>
                <w:rFonts w:ascii="Tahoma" w:hAnsi="Tahoma" w:cs="Tahoma"/>
                <w:b/>
                <w:bCs/>
                <w:sz w:val="20"/>
                <w:szCs w:val="20"/>
              </w:rPr>
              <w:t>c</w:t>
            </w:r>
            <w:r w:rsidR="00056A2D">
              <w:rPr>
                <w:rFonts w:ascii="Tahoma" w:hAnsi="Tahoma" w:cs="Tahoma"/>
                <w:b/>
                <w:bCs/>
                <w:sz w:val="20"/>
                <w:szCs w:val="20"/>
              </w:rPr>
              <w:t>o</w:t>
            </w:r>
            <w:r w:rsidRPr="009C4B1F">
              <w:rPr>
                <w:rFonts w:ascii="Tahoma" w:hAnsi="Tahoma" w:cs="Tahoma"/>
                <w:b/>
                <w:bCs/>
                <w:sz w:val="20"/>
                <w:szCs w:val="20"/>
              </w:rPr>
              <w:t>mpetence</w:t>
            </w:r>
            <w:proofErr w:type="spellEnd"/>
          </w:p>
        </w:tc>
        <w:tc>
          <w:tcPr>
            <w:tcW w:w="5949" w:type="dxa"/>
          </w:tcPr>
          <w:p w14:paraId="6F0F2D6D"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344EB29F"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yhteistyökykyisesti monialaisessa tiimissä ja työyhteisöissä sekä kansainvälisissä ympäristöissä</w:t>
            </w:r>
          </w:p>
          <w:p w14:paraId="4A2759B3"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työyhteisön lähijohtajana</w:t>
            </w:r>
          </w:p>
          <w:p w14:paraId="62A8FCFF" w14:textId="6EC764D8" w:rsidR="009C4B1F" w:rsidRPr="009C4B1F" w:rsidRDefault="00DB4D50"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keskeisen työlainsäädännön ja edistää työturvallisuutta</w:t>
            </w:r>
          </w:p>
          <w:p w14:paraId="07FE9BBB"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johtaa itseään sekä edistää omaa ja työyhteisön työhyvinvointia</w:t>
            </w:r>
          </w:p>
          <w:p w14:paraId="4DA90749"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arvioida työn laatua, tuloksia ja vaikutuksia</w:t>
            </w:r>
          </w:p>
          <w:p w14:paraId="688957C1" w14:textId="485B04E9" w:rsidR="009C4B1F" w:rsidRPr="009C4B1F" w:rsidRDefault="00DB4D50"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talouden ja strategisen johtamisen merkityksen omassa työssään</w:t>
            </w:r>
          </w:p>
          <w:p w14:paraId="77F877F4" w14:textId="7D27B07F" w:rsidR="009C4B1F" w:rsidRPr="009C4B1F" w:rsidRDefault="00DB4D50"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sosiaalialan yrittäjätoiminnan perusedellytykset.</w:t>
            </w:r>
          </w:p>
          <w:p w14:paraId="121EBA9D" w14:textId="77777777" w:rsidR="009C4B1F" w:rsidRPr="009C4B1F" w:rsidRDefault="009C4B1F" w:rsidP="009E7FE2">
            <w:pPr>
              <w:rPr>
                <w:rFonts w:ascii="Tahoma" w:hAnsi="Tahoma" w:cs="Tahoma"/>
                <w:sz w:val="20"/>
                <w:szCs w:val="20"/>
              </w:rPr>
            </w:pPr>
          </w:p>
        </w:tc>
      </w:tr>
    </w:tbl>
    <w:p w14:paraId="3F17315B" w14:textId="77CD4925" w:rsidR="009C4B1F" w:rsidRDefault="009C4B1F" w:rsidP="61205BC3">
      <w:pPr>
        <w:jc w:val="both"/>
        <w:rPr>
          <w:rFonts w:cs="Calibri"/>
          <w:b/>
          <w:bCs/>
          <w:color w:val="FF0000"/>
          <w:sz w:val="24"/>
          <w:szCs w:val="24"/>
          <w:lang w:val="fi"/>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4"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5"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7"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8"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3"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10"/>
  </w:num>
  <w:num w:numId="4">
    <w:abstractNumId w:val="14"/>
  </w:num>
  <w:num w:numId="5">
    <w:abstractNumId w:val="8"/>
  </w:num>
  <w:num w:numId="6">
    <w:abstractNumId w:val="20"/>
  </w:num>
  <w:num w:numId="7">
    <w:abstractNumId w:val="0"/>
  </w:num>
  <w:num w:numId="8">
    <w:abstractNumId w:val="13"/>
  </w:num>
  <w:num w:numId="9">
    <w:abstractNumId w:val="6"/>
  </w:num>
  <w:num w:numId="10">
    <w:abstractNumId w:val="11"/>
  </w:num>
  <w:num w:numId="11">
    <w:abstractNumId w:val="22"/>
  </w:num>
  <w:num w:numId="12">
    <w:abstractNumId w:val="17"/>
  </w:num>
  <w:num w:numId="13">
    <w:abstractNumId w:val="1"/>
  </w:num>
  <w:num w:numId="14">
    <w:abstractNumId w:val="2"/>
  </w:num>
  <w:num w:numId="15">
    <w:abstractNumId w:val="16"/>
  </w:num>
  <w:num w:numId="16">
    <w:abstractNumId w:val="9"/>
  </w:num>
  <w:num w:numId="17">
    <w:abstractNumId w:val="12"/>
  </w:num>
  <w:num w:numId="18">
    <w:abstractNumId w:val="23"/>
  </w:num>
  <w:num w:numId="19">
    <w:abstractNumId w:val="19"/>
  </w:num>
  <w:num w:numId="20">
    <w:abstractNumId w:val="18"/>
  </w:num>
  <w:num w:numId="21">
    <w:abstractNumId w:val="15"/>
  </w:num>
  <w:num w:numId="22">
    <w:abstractNumId w:val="4"/>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28498F"/>
    <w:rsid w:val="005B457C"/>
    <w:rsid w:val="00707DD7"/>
    <w:rsid w:val="00906322"/>
    <w:rsid w:val="009C4B1F"/>
    <w:rsid w:val="00B153D5"/>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7c8954cf-07f3-412a-b26c-f20726d698a6"/>
    <ds:schemaRef ds:uri="http://purl.org/dc/elements/1.1/"/>
    <ds:schemaRef ds:uri="http://schemas.microsoft.com/office/2006/metadata/properties"/>
    <ds:schemaRef ds:uri="d7d571cd-4a35-464f-828c-ffa93fe25e1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1011</Words>
  <Characters>8192</Characters>
  <Application>Microsoft Office Word</Application>
  <DocSecurity>0</DocSecurity>
  <Lines>68</Lines>
  <Paragraphs>18</Paragraphs>
  <ScaleCrop>false</ScaleCrop>
  <Company>SAVONIA-AMK Oy</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13</cp:revision>
  <cp:lastPrinted>2022-08-22T07:25:00Z</cp:lastPrinted>
  <dcterms:created xsi:type="dcterms:W3CDTF">2022-05-23T09:51:00Z</dcterms:created>
  <dcterms:modified xsi:type="dcterms:W3CDTF">2022-09-28T05:28:00Z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