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7A16A" w14:textId="77777777" w:rsidR="00386EFA" w:rsidRPr="00BB15CC" w:rsidRDefault="00386EFA" w:rsidP="00386EFA">
      <w:pPr>
        <w:shd w:val="clear" w:color="auto" w:fill="FFFFFF" w:themeFill="background1"/>
        <w:rPr>
          <w:rFonts w:ascii="Tahoma" w:hAnsi="Tahoma" w:cs="Tahoma"/>
          <w:b/>
          <w:bCs/>
          <w:color w:val="000000" w:themeColor="text1"/>
          <w:sz w:val="24"/>
          <w:lang w:val="en-US"/>
        </w:rPr>
      </w:pPr>
      <w:r w:rsidRPr="00BB15CC">
        <w:rPr>
          <w:rFonts w:ascii="Tahoma" w:hAnsi="Tahoma" w:cs="Tahoma"/>
          <w:b/>
          <w:bCs/>
          <w:color w:val="000000" w:themeColor="text1"/>
          <w:sz w:val="24"/>
          <w:lang w:val="en-US"/>
        </w:rPr>
        <w:t>Structure of studies</w:t>
      </w:r>
    </w:p>
    <w:p w14:paraId="5D019171" w14:textId="77777777" w:rsidR="00386EFA" w:rsidRPr="00B153D5" w:rsidRDefault="00386EFA" w:rsidP="00386EFA">
      <w:pPr>
        <w:rPr>
          <w:rFonts w:ascii="Tahoma" w:hAnsi="Tahoma" w:cs="Tahoma"/>
          <w:color w:val="000000"/>
          <w:szCs w:val="20"/>
          <w:lang w:val="en-US"/>
        </w:rPr>
      </w:pPr>
      <w:r w:rsidRPr="00016496">
        <w:rPr>
          <w:rFonts w:ascii="Tahoma" w:hAnsi="Tahoma" w:cs="Tahoma"/>
          <w:color w:val="000000" w:themeColor="text1"/>
          <w:szCs w:val="20"/>
          <w:lang w:val="en-US"/>
        </w:rPr>
        <w:t xml:space="preserve">The studies of </w:t>
      </w:r>
      <w:r w:rsidRPr="00016496">
        <w:rPr>
          <w:rFonts w:ascii="Tahoma" w:eastAsia="Calibri" w:hAnsi="Tahoma" w:cs="Tahoma"/>
          <w:color w:val="000000"/>
          <w:szCs w:val="20"/>
          <w:lang w:val="en-GB"/>
        </w:rPr>
        <w:t>A Bachelor of Health Care</w:t>
      </w:r>
      <w:r>
        <w:rPr>
          <w:rFonts w:ascii="Tahoma" w:eastAsia="Calibri" w:hAnsi="Tahoma" w:cs="Tahoma"/>
          <w:color w:val="000000"/>
          <w:szCs w:val="20"/>
          <w:lang w:val="en-GB"/>
        </w:rPr>
        <w:t xml:space="preserve"> </w:t>
      </w:r>
      <w:r w:rsidRPr="00BB15CC">
        <w:rPr>
          <w:rFonts w:ascii="Tahoma" w:hAnsi="Tahoma" w:cs="Tahoma"/>
          <w:color w:val="000000" w:themeColor="text1"/>
          <w:szCs w:val="20"/>
          <w:lang w:val="en-US"/>
        </w:rPr>
        <w:t>are 2</w:t>
      </w:r>
      <w:r>
        <w:rPr>
          <w:rFonts w:ascii="Tahoma" w:hAnsi="Tahoma" w:cs="Tahoma"/>
          <w:color w:val="000000" w:themeColor="text1"/>
          <w:szCs w:val="20"/>
          <w:lang w:val="en-US"/>
        </w:rPr>
        <w:t>1</w:t>
      </w:r>
      <w:r w:rsidRPr="00BB15CC">
        <w:rPr>
          <w:rFonts w:ascii="Tahoma" w:hAnsi="Tahoma" w:cs="Tahoma"/>
          <w:color w:val="000000" w:themeColor="text1"/>
          <w:szCs w:val="20"/>
          <w:lang w:val="en-US"/>
        </w:rPr>
        <w:t xml:space="preserve">0 credits. According to the curriculum, one year of studies equals to 60 credits, which means 1600 hours of study work. The study work consists of </w:t>
      </w:r>
      <w:proofErr w:type="gramStart"/>
      <w:r w:rsidRPr="00BB15CC">
        <w:rPr>
          <w:rFonts w:ascii="Tahoma" w:hAnsi="Tahoma" w:cs="Tahoma"/>
          <w:color w:val="000000" w:themeColor="text1"/>
          <w:szCs w:val="20"/>
          <w:lang w:val="en-US"/>
        </w:rPr>
        <w:t>e.g.</w:t>
      </w:r>
      <w:proofErr w:type="gramEnd"/>
      <w:r w:rsidRPr="00BB15CC">
        <w:rPr>
          <w:rFonts w:ascii="Tahoma" w:hAnsi="Tahoma" w:cs="Tahoma"/>
          <w:color w:val="000000" w:themeColor="text1"/>
          <w:szCs w:val="20"/>
          <w:lang w:val="en-US"/>
        </w:rPr>
        <w:t xml:space="preserve"> lectures, online and independent studying, and practical training. The studies include research and development activities based on working life.</w:t>
      </w:r>
    </w:p>
    <w:p w14:paraId="0F473CB5" w14:textId="233E6568" w:rsidR="00A41DBF" w:rsidRPr="00386EFA" w:rsidRDefault="00A41DBF" w:rsidP="00A41DBF">
      <w:pPr>
        <w:rPr>
          <w:rFonts w:ascii="Tahoma" w:hAnsi="Tahoma" w:cs="Tahoma"/>
          <w:snapToGrid w:val="0"/>
          <w:szCs w:val="20"/>
          <w:lang w:val="en-US"/>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386EFA" w:rsidRPr="00386EFA" w14:paraId="36704C11" w14:textId="77777777" w:rsidTr="001E0F49">
        <w:tc>
          <w:tcPr>
            <w:tcW w:w="2093" w:type="dxa"/>
            <w:shd w:val="clear" w:color="auto" w:fill="39AAC1"/>
          </w:tcPr>
          <w:p w14:paraId="3AF0920B" w14:textId="7975941B" w:rsidR="00386EFA" w:rsidRPr="00386EFA" w:rsidRDefault="00386EFA" w:rsidP="00386EFA">
            <w:pPr>
              <w:rPr>
                <w:rFonts w:ascii="Tahoma" w:hAnsi="Tahoma" w:cs="Tahoma"/>
                <w:b/>
                <w:snapToGrid w:val="0"/>
                <w:szCs w:val="20"/>
              </w:rPr>
            </w:pPr>
            <w:proofErr w:type="spellStart"/>
            <w:r>
              <w:rPr>
                <w:rFonts w:ascii="Tahoma" w:eastAsia="Calibri" w:hAnsi="Tahoma" w:cs="Tahoma"/>
                <w:b/>
                <w:color w:val="FFFFFF"/>
                <w:szCs w:val="20"/>
              </w:rPr>
              <w:t>Types</w:t>
            </w:r>
            <w:proofErr w:type="spellEnd"/>
            <w:r>
              <w:rPr>
                <w:rFonts w:ascii="Tahoma" w:eastAsia="Calibri" w:hAnsi="Tahoma" w:cs="Tahoma"/>
                <w:b/>
                <w:color w:val="FFFFFF"/>
                <w:szCs w:val="20"/>
              </w:rPr>
              <w:t xml:space="preserve"> of </w:t>
            </w:r>
            <w:proofErr w:type="spellStart"/>
            <w:r>
              <w:rPr>
                <w:rFonts w:ascii="Tahoma" w:eastAsia="Calibri" w:hAnsi="Tahoma" w:cs="Tahoma"/>
                <w:b/>
                <w:color w:val="FFFFFF"/>
                <w:szCs w:val="20"/>
              </w:rPr>
              <w:t>Studies</w:t>
            </w:r>
            <w:proofErr w:type="spellEnd"/>
          </w:p>
        </w:tc>
        <w:tc>
          <w:tcPr>
            <w:tcW w:w="1134" w:type="dxa"/>
            <w:shd w:val="clear" w:color="auto" w:fill="39AAC1"/>
          </w:tcPr>
          <w:p w14:paraId="3A1F82DE" w14:textId="0C71394F" w:rsidR="00386EFA" w:rsidRPr="00386EFA" w:rsidRDefault="00386EFA" w:rsidP="00386EFA">
            <w:pPr>
              <w:rPr>
                <w:rFonts w:ascii="Tahoma" w:hAnsi="Tahoma" w:cs="Tahoma"/>
                <w:b/>
                <w:snapToGrid w:val="0"/>
                <w:szCs w:val="20"/>
              </w:rPr>
            </w:pPr>
            <w:proofErr w:type="spellStart"/>
            <w:r>
              <w:rPr>
                <w:rFonts w:ascii="Tahoma" w:eastAsia="Calibri" w:hAnsi="Tahoma" w:cs="Tahoma"/>
                <w:b/>
                <w:color w:val="FFFFFF"/>
                <w:szCs w:val="20"/>
              </w:rPr>
              <w:t>Extent</w:t>
            </w:r>
            <w:proofErr w:type="spellEnd"/>
            <w:r w:rsidRPr="005F28D6">
              <w:rPr>
                <w:rFonts w:ascii="Tahoma" w:eastAsia="Calibri" w:hAnsi="Tahoma" w:cs="Tahoma"/>
                <w:b/>
                <w:color w:val="FFFFFF"/>
                <w:szCs w:val="20"/>
              </w:rPr>
              <w:t xml:space="preserve"> </w:t>
            </w:r>
          </w:p>
        </w:tc>
        <w:tc>
          <w:tcPr>
            <w:tcW w:w="6551" w:type="dxa"/>
            <w:shd w:val="clear" w:color="auto" w:fill="39AAC1"/>
          </w:tcPr>
          <w:p w14:paraId="65EC5470" w14:textId="7D1DB45E" w:rsidR="00386EFA" w:rsidRPr="00386EFA" w:rsidRDefault="00386EFA" w:rsidP="00386EFA">
            <w:pPr>
              <w:rPr>
                <w:rFonts w:ascii="Tahoma" w:hAnsi="Tahoma" w:cs="Tahoma"/>
                <w:b/>
                <w:snapToGrid w:val="0"/>
                <w:szCs w:val="20"/>
              </w:rPr>
            </w:pPr>
            <w:proofErr w:type="spellStart"/>
            <w:r>
              <w:rPr>
                <w:rFonts w:ascii="Tahoma" w:eastAsia="Calibri" w:hAnsi="Tahoma" w:cs="Tahoma"/>
                <w:b/>
                <w:color w:val="FFFFFF"/>
                <w:szCs w:val="20"/>
              </w:rPr>
              <w:t>Description</w:t>
            </w:r>
            <w:proofErr w:type="spellEnd"/>
            <w:r>
              <w:rPr>
                <w:rFonts w:ascii="Tahoma" w:eastAsia="Calibri" w:hAnsi="Tahoma" w:cs="Tahoma"/>
                <w:b/>
                <w:color w:val="FFFFFF"/>
                <w:szCs w:val="20"/>
              </w:rPr>
              <w:t xml:space="preserve"> of </w:t>
            </w:r>
            <w:proofErr w:type="spellStart"/>
            <w:r>
              <w:rPr>
                <w:rFonts w:ascii="Tahoma" w:eastAsia="Calibri" w:hAnsi="Tahoma" w:cs="Tahoma"/>
                <w:b/>
                <w:color w:val="FFFFFF"/>
                <w:szCs w:val="20"/>
              </w:rPr>
              <w:t>Studies</w:t>
            </w:r>
            <w:proofErr w:type="spellEnd"/>
          </w:p>
        </w:tc>
      </w:tr>
      <w:tr w:rsidR="00386EFA" w:rsidRPr="001E0F49" w14:paraId="66898FC7" w14:textId="77777777" w:rsidTr="00386EFA">
        <w:tc>
          <w:tcPr>
            <w:tcW w:w="2093" w:type="dxa"/>
          </w:tcPr>
          <w:p w14:paraId="0D22F9ED" w14:textId="0A5C5BC3" w:rsidR="00386EFA" w:rsidRPr="00386EFA" w:rsidRDefault="00386EFA" w:rsidP="00386EFA">
            <w:pPr>
              <w:rPr>
                <w:rFonts w:ascii="Tahoma" w:hAnsi="Tahoma" w:cs="Tahoma"/>
                <w:b/>
                <w:snapToGrid w:val="0"/>
                <w:szCs w:val="20"/>
              </w:rPr>
            </w:pPr>
            <w:r w:rsidRPr="00386EFA">
              <w:rPr>
                <w:rFonts w:ascii="Tahoma" w:hAnsi="Tahoma" w:cs="Tahoma"/>
                <w:b/>
                <w:snapToGrid w:val="0"/>
                <w:szCs w:val="20"/>
              </w:rPr>
              <w:t xml:space="preserve">Basic </w:t>
            </w:r>
            <w:proofErr w:type="spellStart"/>
            <w:r w:rsidRPr="00386EFA">
              <w:rPr>
                <w:rFonts w:ascii="Tahoma" w:hAnsi="Tahoma" w:cs="Tahoma"/>
                <w:b/>
                <w:snapToGrid w:val="0"/>
                <w:szCs w:val="20"/>
              </w:rPr>
              <w:t>studies</w:t>
            </w:r>
            <w:proofErr w:type="spellEnd"/>
            <w:r w:rsidRPr="00386EFA">
              <w:rPr>
                <w:rFonts w:ascii="Tahoma" w:hAnsi="Tahoma" w:cs="Tahoma"/>
                <w:b/>
                <w:snapToGrid w:val="0"/>
                <w:szCs w:val="20"/>
              </w:rPr>
              <w:tab/>
            </w:r>
          </w:p>
        </w:tc>
        <w:tc>
          <w:tcPr>
            <w:tcW w:w="1134" w:type="dxa"/>
          </w:tcPr>
          <w:p w14:paraId="11DAB318" w14:textId="175861D8" w:rsidR="00386EFA" w:rsidRPr="00386EFA" w:rsidRDefault="00386EFA" w:rsidP="00386EFA">
            <w:pPr>
              <w:rPr>
                <w:rFonts w:ascii="Tahoma" w:hAnsi="Tahoma" w:cs="Tahoma"/>
                <w:snapToGrid w:val="0"/>
                <w:szCs w:val="20"/>
              </w:rPr>
            </w:pPr>
            <w:r w:rsidRPr="00386EFA">
              <w:rPr>
                <w:rFonts w:ascii="Tahoma" w:hAnsi="Tahoma" w:cs="Tahoma"/>
                <w:snapToGrid w:val="0"/>
                <w:szCs w:val="20"/>
              </w:rPr>
              <w:t xml:space="preserve">30 </w:t>
            </w:r>
            <w:proofErr w:type="spellStart"/>
            <w:r w:rsidRPr="00386EFA">
              <w:rPr>
                <w:rFonts w:ascii="Tahoma" w:hAnsi="Tahoma" w:cs="Tahoma"/>
                <w:snapToGrid w:val="0"/>
                <w:szCs w:val="20"/>
              </w:rPr>
              <w:t>cr</w:t>
            </w:r>
            <w:proofErr w:type="spellEnd"/>
          </w:p>
        </w:tc>
        <w:tc>
          <w:tcPr>
            <w:tcW w:w="6551" w:type="dxa"/>
          </w:tcPr>
          <w:p w14:paraId="0E1569D4" w14:textId="0DBF8EE8" w:rsidR="00386EFA" w:rsidRPr="00386EFA" w:rsidRDefault="00386EFA" w:rsidP="00386EFA">
            <w:pPr>
              <w:rPr>
                <w:rFonts w:ascii="Tahoma" w:hAnsi="Tahoma" w:cs="Tahoma"/>
                <w:snapToGrid w:val="0"/>
                <w:szCs w:val="20"/>
                <w:lang w:val="en-GB"/>
              </w:rPr>
            </w:pPr>
            <w:r w:rsidRPr="00386EFA">
              <w:rPr>
                <w:rFonts w:ascii="Tahoma" w:hAnsi="Tahoma" w:cs="Tahoma"/>
                <w:snapToGrid w:val="0"/>
                <w:szCs w:val="20"/>
                <w:lang w:val="en-GB"/>
              </w:rPr>
              <w:t>Basic studies consist of introduction to UAS studies, learning objectives and content of education. The studies provide a solid foundation for professional growth, responsible working, lifelong learning and the development of language and communication skills.</w:t>
            </w:r>
          </w:p>
        </w:tc>
      </w:tr>
      <w:tr w:rsidR="00386EFA" w:rsidRPr="001E0F49" w14:paraId="36D1A00A" w14:textId="77777777" w:rsidTr="00386EFA">
        <w:tc>
          <w:tcPr>
            <w:tcW w:w="2093" w:type="dxa"/>
          </w:tcPr>
          <w:p w14:paraId="465DB41D" w14:textId="6BAC99C3" w:rsidR="00386EFA" w:rsidRPr="00386EFA" w:rsidRDefault="00386EFA" w:rsidP="00386EFA">
            <w:pPr>
              <w:rPr>
                <w:rFonts w:ascii="Tahoma" w:hAnsi="Tahoma" w:cs="Tahoma"/>
                <w:b/>
                <w:snapToGrid w:val="0"/>
                <w:szCs w:val="20"/>
              </w:rPr>
            </w:pPr>
            <w:r w:rsidRPr="00386EFA">
              <w:rPr>
                <w:rFonts w:ascii="Tahoma" w:hAnsi="Tahoma" w:cs="Tahoma"/>
                <w:b/>
                <w:snapToGrid w:val="0"/>
                <w:szCs w:val="20"/>
              </w:rPr>
              <w:t xml:space="preserve">Professional </w:t>
            </w:r>
            <w:proofErr w:type="spellStart"/>
            <w:r w:rsidRPr="00386EFA">
              <w:rPr>
                <w:rFonts w:ascii="Tahoma" w:hAnsi="Tahoma" w:cs="Tahoma"/>
                <w:b/>
                <w:snapToGrid w:val="0"/>
                <w:szCs w:val="20"/>
              </w:rPr>
              <w:t>studies</w:t>
            </w:r>
            <w:proofErr w:type="spellEnd"/>
          </w:p>
        </w:tc>
        <w:tc>
          <w:tcPr>
            <w:tcW w:w="1134" w:type="dxa"/>
          </w:tcPr>
          <w:p w14:paraId="13D388D1" w14:textId="07E27304" w:rsidR="00386EFA" w:rsidRPr="00386EFA" w:rsidRDefault="00386EFA" w:rsidP="00386EFA">
            <w:pPr>
              <w:rPr>
                <w:rFonts w:ascii="Tahoma" w:hAnsi="Tahoma" w:cs="Tahoma"/>
                <w:snapToGrid w:val="0"/>
                <w:szCs w:val="20"/>
              </w:rPr>
            </w:pPr>
            <w:r w:rsidRPr="00386EFA">
              <w:rPr>
                <w:rFonts w:ascii="Tahoma" w:hAnsi="Tahoma" w:cs="Tahoma"/>
                <w:snapToGrid w:val="0"/>
                <w:szCs w:val="20"/>
              </w:rPr>
              <w:t xml:space="preserve">95 </w:t>
            </w:r>
            <w:proofErr w:type="spellStart"/>
            <w:r w:rsidRPr="00386EFA">
              <w:rPr>
                <w:rFonts w:ascii="Tahoma" w:hAnsi="Tahoma" w:cs="Tahoma"/>
                <w:snapToGrid w:val="0"/>
                <w:szCs w:val="20"/>
              </w:rPr>
              <w:t>cr</w:t>
            </w:r>
            <w:proofErr w:type="spellEnd"/>
          </w:p>
        </w:tc>
        <w:tc>
          <w:tcPr>
            <w:tcW w:w="6551" w:type="dxa"/>
          </w:tcPr>
          <w:p w14:paraId="353469F5" w14:textId="6C45488D" w:rsidR="00386EFA" w:rsidRPr="00386EFA" w:rsidRDefault="00386EFA" w:rsidP="00386EFA">
            <w:pPr>
              <w:rPr>
                <w:rFonts w:ascii="Tahoma" w:hAnsi="Tahoma" w:cs="Tahoma"/>
                <w:snapToGrid w:val="0"/>
                <w:szCs w:val="20"/>
                <w:lang w:val="en-GB"/>
              </w:rPr>
            </w:pPr>
            <w:r w:rsidRPr="00386EFA">
              <w:rPr>
                <w:rFonts w:ascii="Tahoma" w:hAnsi="Tahoma" w:cs="Tahoma"/>
                <w:snapToGrid w:val="0"/>
                <w:szCs w:val="20"/>
                <w:lang w:val="en-GB"/>
              </w:rPr>
              <w:t>Professional studies offer the student a deeper insight into the essential range of problems and applications and into their scientific foundations in the dental hygiene field. They give the student a good base to work independently as an oral health care expert, in development work, in frontline managerial positions and as an entrepreneur after graduation.</w:t>
            </w:r>
          </w:p>
        </w:tc>
      </w:tr>
      <w:tr w:rsidR="00386EFA" w:rsidRPr="001E0F49" w14:paraId="1FDEDBAB" w14:textId="77777777" w:rsidTr="00386EFA">
        <w:tc>
          <w:tcPr>
            <w:tcW w:w="2093" w:type="dxa"/>
          </w:tcPr>
          <w:p w14:paraId="22F576C7" w14:textId="44AC2A12" w:rsidR="00386EFA" w:rsidRPr="00386EFA" w:rsidRDefault="00386EFA" w:rsidP="00386EFA">
            <w:pPr>
              <w:rPr>
                <w:rFonts w:ascii="Tahoma" w:hAnsi="Tahoma" w:cs="Tahoma"/>
                <w:b/>
                <w:snapToGrid w:val="0"/>
                <w:szCs w:val="20"/>
              </w:rPr>
            </w:pPr>
            <w:proofErr w:type="spellStart"/>
            <w:r w:rsidRPr="00386EFA">
              <w:rPr>
                <w:rFonts w:ascii="Tahoma" w:hAnsi="Tahoma" w:cs="Tahoma"/>
                <w:b/>
                <w:snapToGrid w:val="0"/>
                <w:szCs w:val="20"/>
              </w:rPr>
              <w:t>Internship</w:t>
            </w:r>
            <w:proofErr w:type="spellEnd"/>
          </w:p>
        </w:tc>
        <w:tc>
          <w:tcPr>
            <w:tcW w:w="1134" w:type="dxa"/>
          </w:tcPr>
          <w:p w14:paraId="3DDA6D49" w14:textId="0CD4E3AC" w:rsidR="00386EFA" w:rsidRPr="00386EFA" w:rsidRDefault="00386EFA" w:rsidP="00386EFA">
            <w:pPr>
              <w:rPr>
                <w:rFonts w:ascii="Tahoma" w:hAnsi="Tahoma" w:cs="Tahoma"/>
                <w:snapToGrid w:val="0"/>
                <w:szCs w:val="20"/>
              </w:rPr>
            </w:pPr>
            <w:r w:rsidRPr="00386EFA">
              <w:rPr>
                <w:rFonts w:ascii="Tahoma" w:hAnsi="Tahoma" w:cs="Tahoma"/>
                <w:snapToGrid w:val="0"/>
                <w:szCs w:val="20"/>
              </w:rPr>
              <w:t xml:space="preserve">60 </w:t>
            </w:r>
            <w:proofErr w:type="spellStart"/>
            <w:r w:rsidRPr="00386EFA">
              <w:rPr>
                <w:rFonts w:ascii="Tahoma" w:hAnsi="Tahoma" w:cs="Tahoma"/>
                <w:snapToGrid w:val="0"/>
                <w:szCs w:val="20"/>
              </w:rPr>
              <w:t>cr</w:t>
            </w:r>
            <w:proofErr w:type="spellEnd"/>
          </w:p>
        </w:tc>
        <w:tc>
          <w:tcPr>
            <w:tcW w:w="6551" w:type="dxa"/>
          </w:tcPr>
          <w:p w14:paraId="7F9F5DCF" w14:textId="4CA0000F" w:rsidR="00386EFA" w:rsidRPr="00386EFA" w:rsidRDefault="00386EFA" w:rsidP="00386EFA">
            <w:pPr>
              <w:rPr>
                <w:rFonts w:ascii="Tahoma" w:hAnsi="Tahoma" w:cs="Tahoma"/>
                <w:iCs/>
                <w:snapToGrid w:val="0"/>
                <w:color w:val="00B0F0"/>
                <w:szCs w:val="20"/>
                <w:lang w:val="en-GB"/>
              </w:rPr>
            </w:pPr>
            <w:r w:rsidRPr="00386EFA">
              <w:rPr>
                <w:rFonts w:ascii="Tahoma" w:hAnsi="Tahoma" w:cs="Tahoma"/>
                <w:iCs/>
                <w:snapToGrid w:val="0"/>
                <w:szCs w:val="20"/>
                <w:lang w:val="en-GB"/>
              </w:rPr>
              <w:t>The aim of internship is to introduce the student to the practical work and to the choice, use and application of different working methods and practices. The student learns to improve the quality of his or her work and to create new problem-solving methods in a client-oriented manner considering the working life orientation. Internship prepares the student for the requirements of the working life as it deepens his or her professional competence, skills and knowledge and enhances his or her employment opportunities in his or her own field and specialty area.</w:t>
            </w:r>
          </w:p>
        </w:tc>
      </w:tr>
      <w:tr w:rsidR="00386EFA" w:rsidRPr="001E0F49" w14:paraId="3C32E293" w14:textId="77777777" w:rsidTr="00386EFA">
        <w:tc>
          <w:tcPr>
            <w:tcW w:w="2093" w:type="dxa"/>
          </w:tcPr>
          <w:p w14:paraId="439DE033" w14:textId="71F05445" w:rsidR="00386EFA" w:rsidRPr="00386EFA" w:rsidRDefault="00386EFA" w:rsidP="00386EFA">
            <w:pPr>
              <w:rPr>
                <w:rFonts w:ascii="Tahoma" w:hAnsi="Tahoma" w:cs="Tahoma"/>
                <w:b/>
                <w:snapToGrid w:val="0"/>
                <w:szCs w:val="20"/>
              </w:rPr>
            </w:pPr>
            <w:proofErr w:type="spellStart"/>
            <w:r w:rsidRPr="00386EFA">
              <w:rPr>
                <w:rFonts w:ascii="Tahoma" w:hAnsi="Tahoma" w:cs="Tahoma"/>
                <w:b/>
                <w:snapToGrid w:val="0"/>
                <w:szCs w:val="20"/>
              </w:rPr>
              <w:t>Thesis</w:t>
            </w:r>
            <w:proofErr w:type="spellEnd"/>
          </w:p>
          <w:p w14:paraId="1AAEDD65" w14:textId="77777777" w:rsidR="00386EFA" w:rsidRPr="00386EFA" w:rsidRDefault="00386EFA" w:rsidP="00386EFA">
            <w:pPr>
              <w:rPr>
                <w:rFonts w:ascii="Tahoma" w:hAnsi="Tahoma" w:cs="Tahoma"/>
                <w:snapToGrid w:val="0"/>
                <w:szCs w:val="20"/>
              </w:rPr>
            </w:pPr>
          </w:p>
        </w:tc>
        <w:tc>
          <w:tcPr>
            <w:tcW w:w="1134" w:type="dxa"/>
          </w:tcPr>
          <w:p w14:paraId="41702F80" w14:textId="7A390A40" w:rsidR="00386EFA" w:rsidRPr="00386EFA" w:rsidRDefault="00386EFA" w:rsidP="00386EFA">
            <w:pPr>
              <w:rPr>
                <w:rFonts w:ascii="Tahoma" w:hAnsi="Tahoma" w:cs="Tahoma"/>
                <w:snapToGrid w:val="0"/>
                <w:szCs w:val="20"/>
              </w:rPr>
            </w:pPr>
            <w:r w:rsidRPr="00386EFA">
              <w:rPr>
                <w:rFonts w:ascii="Tahoma" w:hAnsi="Tahoma" w:cs="Tahoma"/>
                <w:snapToGrid w:val="0"/>
                <w:szCs w:val="20"/>
              </w:rPr>
              <w:t xml:space="preserve">15 </w:t>
            </w:r>
            <w:proofErr w:type="spellStart"/>
            <w:r w:rsidRPr="00386EFA">
              <w:rPr>
                <w:rFonts w:ascii="Tahoma" w:hAnsi="Tahoma" w:cs="Tahoma"/>
                <w:snapToGrid w:val="0"/>
                <w:szCs w:val="20"/>
              </w:rPr>
              <w:t>cr</w:t>
            </w:r>
            <w:proofErr w:type="spellEnd"/>
          </w:p>
        </w:tc>
        <w:tc>
          <w:tcPr>
            <w:tcW w:w="6551" w:type="dxa"/>
          </w:tcPr>
          <w:p w14:paraId="3A969B11" w14:textId="77777777" w:rsidR="00386EFA" w:rsidRPr="00386EFA" w:rsidRDefault="00386EFA" w:rsidP="00386EFA">
            <w:pPr>
              <w:rPr>
                <w:rFonts w:ascii="Tahoma" w:hAnsi="Tahoma" w:cs="Tahoma"/>
                <w:snapToGrid w:val="0"/>
                <w:szCs w:val="20"/>
                <w:lang w:val="en-GB"/>
              </w:rPr>
            </w:pPr>
            <w:r w:rsidRPr="00386EFA">
              <w:rPr>
                <w:rFonts w:ascii="Tahoma" w:hAnsi="Tahoma" w:cs="Tahoma"/>
                <w:snapToGrid w:val="0"/>
                <w:szCs w:val="20"/>
                <w:lang w:val="en-GB"/>
              </w:rPr>
              <w:t xml:space="preserve">Thesis is a working-life-oriented learning process for the student as it is supervised, </w:t>
            </w:r>
            <w:proofErr w:type="gramStart"/>
            <w:r w:rsidRPr="00386EFA">
              <w:rPr>
                <w:rFonts w:ascii="Tahoma" w:hAnsi="Tahoma" w:cs="Tahoma"/>
                <w:snapToGrid w:val="0"/>
                <w:szCs w:val="20"/>
                <w:lang w:val="en-GB"/>
              </w:rPr>
              <w:t>guided</w:t>
            </w:r>
            <w:proofErr w:type="gramEnd"/>
            <w:r w:rsidRPr="00386EFA">
              <w:rPr>
                <w:rFonts w:ascii="Tahoma" w:hAnsi="Tahoma" w:cs="Tahoma"/>
                <w:snapToGrid w:val="0"/>
                <w:szCs w:val="20"/>
                <w:lang w:val="en-GB"/>
              </w:rPr>
              <w:t xml:space="preserve"> and evaluated by professionals. The aim of the thesis is to improve the viability of working life and at the same time deepen the professional skills and knowledge of the student in the chosen topic. A thesis can be research-based, practise-based or a subjective expression of creativity. In the thesis process the student is responsible for</w:t>
            </w:r>
          </w:p>
          <w:p w14:paraId="3EC7BD7B" w14:textId="51699F2C" w:rsidR="00386EFA" w:rsidRPr="00386EFA" w:rsidRDefault="00386EFA" w:rsidP="00386EFA">
            <w:pPr>
              <w:pStyle w:val="Luettelokappale"/>
              <w:numPr>
                <w:ilvl w:val="0"/>
                <w:numId w:val="2"/>
              </w:numPr>
              <w:rPr>
                <w:rFonts w:ascii="Tahoma" w:hAnsi="Tahoma" w:cs="Tahoma"/>
                <w:snapToGrid w:val="0"/>
                <w:szCs w:val="20"/>
                <w:lang w:val="en-GB"/>
              </w:rPr>
            </w:pPr>
            <w:r w:rsidRPr="00386EFA">
              <w:rPr>
                <w:rFonts w:ascii="Tahoma" w:hAnsi="Tahoma" w:cs="Tahoma"/>
                <w:snapToGrid w:val="0"/>
                <w:szCs w:val="20"/>
                <w:lang w:val="en-GB"/>
              </w:rPr>
              <w:t>finding a thesis topic integrated with working- life</w:t>
            </w:r>
          </w:p>
          <w:p w14:paraId="0FBCFD84" w14:textId="6392A8A9" w:rsidR="00386EFA" w:rsidRPr="00386EFA" w:rsidRDefault="00386EFA" w:rsidP="00386EFA">
            <w:pPr>
              <w:pStyle w:val="Luettelokappale"/>
              <w:numPr>
                <w:ilvl w:val="0"/>
                <w:numId w:val="2"/>
              </w:numPr>
              <w:rPr>
                <w:rFonts w:ascii="Tahoma" w:hAnsi="Tahoma" w:cs="Tahoma"/>
                <w:snapToGrid w:val="0"/>
                <w:szCs w:val="20"/>
                <w:lang w:val="en-GB"/>
              </w:rPr>
            </w:pPr>
            <w:r w:rsidRPr="00386EFA">
              <w:rPr>
                <w:rFonts w:ascii="Tahoma" w:hAnsi="Tahoma" w:cs="Tahoma"/>
                <w:snapToGrid w:val="0"/>
                <w:szCs w:val="20"/>
                <w:lang w:val="en-GB"/>
              </w:rPr>
              <w:t>increasing his or her knowledge in the subject field and creating the framework for the assignment</w:t>
            </w:r>
          </w:p>
          <w:p w14:paraId="60565EA8" w14:textId="4FFC2104" w:rsidR="00386EFA" w:rsidRPr="00386EFA" w:rsidRDefault="00386EFA" w:rsidP="00386EFA">
            <w:pPr>
              <w:pStyle w:val="Luettelokappale"/>
              <w:numPr>
                <w:ilvl w:val="0"/>
                <w:numId w:val="2"/>
              </w:numPr>
              <w:rPr>
                <w:rFonts w:ascii="Tahoma" w:hAnsi="Tahoma" w:cs="Tahoma"/>
                <w:snapToGrid w:val="0"/>
                <w:szCs w:val="20"/>
                <w:lang w:val="en-GB"/>
              </w:rPr>
            </w:pPr>
            <w:r w:rsidRPr="00386EFA">
              <w:rPr>
                <w:rFonts w:ascii="Tahoma" w:hAnsi="Tahoma" w:cs="Tahoma"/>
                <w:snapToGrid w:val="0"/>
                <w:szCs w:val="20"/>
                <w:lang w:val="en-GB"/>
              </w:rPr>
              <w:t>completing the assignment and reporting on the process and outcomes</w:t>
            </w:r>
          </w:p>
          <w:p w14:paraId="6C7A4B97" w14:textId="2F24BA99" w:rsidR="00386EFA" w:rsidRPr="00386EFA" w:rsidRDefault="00386EFA" w:rsidP="00386EFA">
            <w:pPr>
              <w:pStyle w:val="Luettelokappale"/>
              <w:numPr>
                <w:ilvl w:val="0"/>
                <w:numId w:val="2"/>
              </w:numPr>
              <w:rPr>
                <w:rFonts w:ascii="Tahoma" w:hAnsi="Tahoma" w:cs="Tahoma"/>
                <w:snapToGrid w:val="0"/>
                <w:szCs w:val="20"/>
                <w:lang w:val="en-GB"/>
              </w:rPr>
            </w:pPr>
            <w:r w:rsidRPr="00386EFA">
              <w:rPr>
                <w:rFonts w:ascii="Tahoma" w:hAnsi="Tahoma" w:cs="Tahoma"/>
                <w:snapToGrid w:val="0"/>
                <w:szCs w:val="20"/>
                <w:lang w:val="en-GB"/>
              </w:rPr>
              <w:t>finalising the thesis and drafting information material</w:t>
            </w:r>
          </w:p>
          <w:p w14:paraId="4AA878E6" w14:textId="2AB2C3A9" w:rsidR="00386EFA" w:rsidRPr="00386EFA" w:rsidRDefault="00386EFA" w:rsidP="00386EFA">
            <w:pPr>
              <w:rPr>
                <w:rFonts w:ascii="Tahoma" w:hAnsi="Tahoma" w:cs="Tahoma"/>
                <w:snapToGrid w:val="0"/>
                <w:szCs w:val="20"/>
                <w:lang w:val="en-GB"/>
              </w:rPr>
            </w:pPr>
            <w:r w:rsidRPr="00386EFA">
              <w:rPr>
                <w:rFonts w:ascii="Tahoma" w:hAnsi="Tahoma" w:cs="Tahoma"/>
                <w:snapToGrid w:val="0"/>
                <w:szCs w:val="20"/>
                <w:lang w:val="en-GB"/>
              </w:rPr>
              <w:lastRenderedPageBreak/>
              <w:t>The thesis offers a flexible way of entering the working-life and a good opportunity for networking in the field.</w:t>
            </w:r>
          </w:p>
        </w:tc>
      </w:tr>
      <w:tr w:rsidR="00386EFA" w:rsidRPr="001E0F49" w14:paraId="07306B07" w14:textId="77777777" w:rsidTr="00386EFA">
        <w:tc>
          <w:tcPr>
            <w:tcW w:w="2093" w:type="dxa"/>
          </w:tcPr>
          <w:p w14:paraId="072B0523" w14:textId="21C223F9" w:rsidR="00386EFA" w:rsidRPr="00386EFA" w:rsidRDefault="00386EFA" w:rsidP="00386EFA">
            <w:pPr>
              <w:rPr>
                <w:rFonts w:ascii="Tahoma" w:hAnsi="Tahoma" w:cs="Tahoma"/>
                <w:b/>
                <w:snapToGrid w:val="0"/>
                <w:szCs w:val="20"/>
              </w:rPr>
            </w:pPr>
            <w:proofErr w:type="spellStart"/>
            <w:r w:rsidRPr="00386EFA">
              <w:rPr>
                <w:rFonts w:ascii="Tahoma" w:hAnsi="Tahoma" w:cs="Tahoma"/>
                <w:b/>
                <w:snapToGrid w:val="0"/>
                <w:szCs w:val="20"/>
              </w:rPr>
              <w:lastRenderedPageBreak/>
              <w:t>Alternative</w:t>
            </w:r>
            <w:proofErr w:type="spellEnd"/>
            <w:r w:rsidRPr="00386EFA">
              <w:rPr>
                <w:rFonts w:ascii="Tahoma" w:hAnsi="Tahoma" w:cs="Tahoma"/>
                <w:b/>
                <w:snapToGrid w:val="0"/>
                <w:szCs w:val="20"/>
              </w:rPr>
              <w:t xml:space="preserve"> </w:t>
            </w:r>
            <w:proofErr w:type="spellStart"/>
            <w:r w:rsidRPr="00386EFA">
              <w:rPr>
                <w:rFonts w:ascii="Tahoma" w:hAnsi="Tahoma" w:cs="Tahoma"/>
                <w:b/>
                <w:snapToGrid w:val="0"/>
                <w:szCs w:val="20"/>
              </w:rPr>
              <w:t>studies</w:t>
            </w:r>
            <w:proofErr w:type="spellEnd"/>
          </w:p>
          <w:p w14:paraId="1870BA21" w14:textId="77777777" w:rsidR="00386EFA" w:rsidRPr="00386EFA" w:rsidRDefault="00386EFA" w:rsidP="00386EFA">
            <w:pPr>
              <w:rPr>
                <w:rFonts w:ascii="Tahoma" w:hAnsi="Tahoma" w:cs="Tahoma"/>
                <w:snapToGrid w:val="0"/>
                <w:szCs w:val="20"/>
              </w:rPr>
            </w:pPr>
          </w:p>
        </w:tc>
        <w:tc>
          <w:tcPr>
            <w:tcW w:w="1134" w:type="dxa"/>
          </w:tcPr>
          <w:p w14:paraId="37A1301F" w14:textId="420E2CEC" w:rsidR="00386EFA" w:rsidRPr="00386EFA" w:rsidRDefault="00386EFA" w:rsidP="00386EFA">
            <w:pPr>
              <w:rPr>
                <w:rFonts w:ascii="Tahoma" w:hAnsi="Tahoma" w:cs="Tahoma"/>
                <w:snapToGrid w:val="0"/>
                <w:szCs w:val="20"/>
              </w:rPr>
            </w:pPr>
            <w:r w:rsidRPr="00386EFA">
              <w:rPr>
                <w:rFonts w:ascii="Tahoma" w:hAnsi="Tahoma" w:cs="Tahoma"/>
                <w:snapToGrid w:val="0"/>
                <w:szCs w:val="20"/>
              </w:rPr>
              <w:t xml:space="preserve">10 </w:t>
            </w:r>
            <w:proofErr w:type="spellStart"/>
            <w:r w:rsidRPr="00386EFA">
              <w:rPr>
                <w:rFonts w:ascii="Tahoma" w:hAnsi="Tahoma" w:cs="Tahoma"/>
                <w:snapToGrid w:val="0"/>
                <w:szCs w:val="20"/>
              </w:rPr>
              <w:t>cr</w:t>
            </w:r>
            <w:proofErr w:type="spellEnd"/>
          </w:p>
        </w:tc>
        <w:tc>
          <w:tcPr>
            <w:tcW w:w="6551" w:type="dxa"/>
          </w:tcPr>
          <w:p w14:paraId="3DBFEE94" w14:textId="1753D9A8" w:rsidR="00386EFA" w:rsidRPr="00386EFA" w:rsidRDefault="00386EFA" w:rsidP="00386EFA">
            <w:pPr>
              <w:rPr>
                <w:rFonts w:ascii="Tahoma" w:hAnsi="Tahoma" w:cs="Tahoma"/>
                <w:snapToGrid w:val="0"/>
                <w:color w:val="00B0F0"/>
                <w:szCs w:val="20"/>
                <w:lang w:val="en-US"/>
              </w:rPr>
            </w:pPr>
            <w:r w:rsidRPr="00386EFA">
              <w:rPr>
                <w:rFonts w:ascii="Tahoma" w:hAnsi="Tahoma" w:cs="Tahoma"/>
                <w:snapToGrid w:val="0"/>
                <w:szCs w:val="20"/>
                <w:lang w:val="en-GB"/>
              </w:rPr>
              <w:t xml:space="preserve">Alternative studies direct and support the development of the student’s expertise according to his or her interests. The student can choose courses from joint study modules at Savonia UAS or courses that are arranged by other faculties at Savonia UAS or by other schools or universities. The studies arranged elsewhere </w:t>
            </w:r>
            <w:proofErr w:type="gramStart"/>
            <w:r w:rsidRPr="00386EFA">
              <w:rPr>
                <w:rFonts w:ascii="Tahoma" w:hAnsi="Tahoma" w:cs="Tahoma"/>
                <w:snapToGrid w:val="0"/>
                <w:szCs w:val="20"/>
                <w:lang w:val="en-GB"/>
              </w:rPr>
              <w:t>have to</w:t>
            </w:r>
            <w:proofErr w:type="gramEnd"/>
            <w:r w:rsidRPr="00386EFA">
              <w:rPr>
                <w:rFonts w:ascii="Tahoma" w:hAnsi="Tahoma" w:cs="Tahoma"/>
                <w:snapToGrid w:val="0"/>
                <w:szCs w:val="20"/>
                <w:lang w:val="en-GB"/>
              </w:rPr>
              <w:t xml:space="preserve"> correspond to the level of studies in higher education.</w:t>
            </w:r>
          </w:p>
        </w:tc>
      </w:tr>
      <w:tr w:rsidR="00386EFA" w:rsidRPr="00386EFA" w14:paraId="1E8393BB" w14:textId="77777777" w:rsidTr="00386EFA">
        <w:tc>
          <w:tcPr>
            <w:tcW w:w="2093" w:type="dxa"/>
          </w:tcPr>
          <w:p w14:paraId="6786950D" w14:textId="6BA0D3B3" w:rsidR="00386EFA" w:rsidRPr="00386EFA" w:rsidRDefault="00386EFA" w:rsidP="00386EFA">
            <w:pPr>
              <w:rPr>
                <w:rFonts w:ascii="Tahoma" w:hAnsi="Tahoma" w:cs="Tahoma"/>
                <w:b/>
                <w:snapToGrid w:val="0"/>
                <w:szCs w:val="20"/>
              </w:rPr>
            </w:pPr>
            <w:r w:rsidRPr="00386EFA">
              <w:rPr>
                <w:rFonts w:ascii="Tahoma" w:hAnsi="Tahoma" w:cs="Tahoma"/>
                <w:b/>
                <w:snapToGrid w:val="0"/>
                <w:szCs w:val="20"/>
              </w:rPr>
              <w:t>Total</w:t>
            </w:r>
          </w:p>
        </w:tc>
        <w:tc>
          <w:tcPr>
            <w:tcW w:w="1134" w:type="dxa"/>
          </w:tcPr>
          <w:p w14:paraId="311105B1" w14:textId="5E824679" w:rsidR="00386EFA" w:rsidRPr="00386EFA" w:rsidRDefault="00386EFA" w:rsidP="00386EFA">
            <w:pPr>
              <w:rPr>
                <w:rFonts w:ascii="Tahoma" w:hAnsi="Tahoma" w:cs="Tahoma"/>
                <w:snapToGrid w:val="0"/>
                <w:szCs w:val="20"/>
              </w:rPr>
            </w:pPr>
            <w:r w:rsidRPr="00386EFA">
              <w:rPr>
                <w:rFonts w:ascii="Tahoma" w:hAnsi="Tahoma" w:cs="Tahoma"/>
                <w:snapToGrid w:val="0"/>
                <w:szCs w:val="20"/>
              </w:rPr>
              <w:t xml:space="preserve">210 </w:t>
            </w:r>
            <w:proofErr w:type="spellStart"/>
            <w:r w:rsidRPr="00386EFA">
              <w:rPr>
                <w:rFonts w:ascii="Tahoma" w:hAnsi="Tahoma" w:cs="Tahoma"/>
                <w:snapToGrid w:val="0"/>
                <w:szCs w:val="20"/>
              </w:rPr>
              <w:t>cr</w:t>
            </w:r>
            <w:proofErr w:type="spellEnd"/>
          </w:p>
        </w:tc>
        <w:tc>
          <w:tcPr>
            <w:tcW w:w="6551" w:type="dxa"/>
          </w:tcPr>
          <w:p w14:paraId="75141557" w14:textId="3850A011" w:rsidR="00386EFA" w:rsidRPr="00386EFA" w:rsidRDefault="00386EFA" w:rsidP="00386EFA">
            <w:pPr>
              <w:rPr>
                <w:rFonts w:ascii="Tahoma" w:hAnsi="Tahoma" w:cs="Tahoma"/>
                <w:snapToGrid w:val="0"/>
                <w:szCs w:val="20"/>
                <w:lang w:val="en-GB"/>
              </w:rPr>
            </w:pPr>
          </w:p>
        </w:tc>
      </w:tr>
    </w:tbl>
    <w:p w14:paraId="38C740C7" w14:textId="77777777" w:rsidR="00041EA5" w:rsidRPr="009A576C" w:rsidRDefault="00041EA5">
      <w:pPr>
        <w:rPr>
          <w:lang w:val="en-GB"/>
        </w:rPr>
      </w:pPr>
    </w:p>
    <w:sectPr w:rsidR="00041EA5" w:rsidRPr="009A57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D1934"/>
    <w:multiLevelType w:val="hybridMultilevel"/>
    <w:tmpl w:val="45B835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BF"/>
    <w:rsid w:val="00041EA5"/>
    <w:rsid w:val="00054A34"/>
    <w:rsid w:val="001E0F49"/>
    <w:rsid w:val="002867F4"/>
    <w:rsid w:val="00386EFA"/>
    <w:rsid w:val="009A576C"/>
    <w:rsid w:val="009D3BE9"/>
    <w:rsid w:val="00A41DBF"/>
    <w:rsid w:val="00BF721F"/>
    <w:rsid w:val="00F42813"/>
    <w:rsid w:val="00F901CA"/>
    <w:rsid w:val="00FE5B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B15E"/>
  <w15:chartTrackingRefBased/>
  <w15:docId w15:val="{05400918-CC36-47BC-9A5F-2A5B03BE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41DBF"/>
    <w:pPr>
      <w:spacing w:before="240" w:after="240" w:line="260" w:lineRule="exact"/>
    </w:pPr>
    <w:rPr>
      <w:rFonts w:ascii="Georgia" w:eastAsia="Times New Roman" w:hAnsi="Georgia" w:cs="Times New Roman"/>
      <w:sz w:val="20"/>
      <w:szCs w:val="24"/>
    </w:rPr>
  </w:style>
  <w:style w:type="paragraph" w:styleId="Otsikko2">
    <w:name w:val="heading 2"/>
    <w:next w:val="Normaali"/>
    <w:link w:val="Otsikko2Char"/>
    <w:qFormat/>
    <w:rsid w:val="00A41DBF"/>
    <w:pPr>
      <w:keepNext/>
      <w:spacing w:before="360" w:after="240" w:line="320" w:lineRule="exact"/>
      <w:outlineLvl w:val="1"/>
    </w:pPr>
    <w:rPr>
      <w:rFonts w:ascii="Tahoma" w:eastAsia="Times New Roman" w:hAnsi="Tahoma" w:cs="Times New Roman"/>
      <w:b/>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A41DBF"/>
    <w:rPr>
      <w:rFonts w:ascii="Tahoma" w:eastAsia="Times New Roman" w:hAnsi="Tahoma" w:cs="Times New Roman"/>
      <w:b/>
      <w:sz w:val="28"/>
      <w:szCs w:val="28"/>
    </w:rPr>
  </w:style>
  <w:style w:type="paragraph" w:styleId="Luettelokappale">
    <w:name w:val="List Paragraph"/>
    <w:basedOn w:val="Normaali"/>
    <w:uiPriority w:val="34"/>
    <w:qFormat/>
    <w:rsid w:val="00F90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54ADEF25899C074592D16199CAE25910" ma:contentTypeVersion="15" ma:contentTypeDescription="Luo uusi asiakirja." ma:contentTypeScope="" ma:versionID="3e8246240b9a187ae1e4a25e1ab67e42">
  <xsd:schema xmlns:xsd="http://www.w3.org/2001/XMLSchema" xmlns:xs="http://www.w3.org/2001/XMLSchema" xmlns:p="http://schemas.microsoft.com/office/2006/metadata/properties" xmlns:ns3="f801d8bc-9448-440c-9ced-e1079bb7fcf3" xmlns:ns4="4c2597ca-8c4a-4f98-867c-f47c89b16acf" targetNamespace="http://schemas.microsoft.com/office/2006/metadata/properties" ma:root="true" ma:fieldsID="c86b2d2f27839b49f70f6d8991eb4c9f" ns3:_="" ns4:_="">
    <xsd:import namespace="f801d8bc-9448-440c-9ced-e1079bb7fcf3"/>
    <xsd:import namespace="4c2597ca-8c4a-4f98-867c-f47c89b16a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1d8bc-9448-440c-9ced-e1079bb7fcf3"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597ca-8c4a-4f98-867c-f47c89b16a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9B45B-B0FB-4D33-9B65-8A5486613C80}">
  <ds:schemaRefs>
    <ds:schemaRef ds:uri="http://purl.org/dc/terms/"/>
    <ds:schemaRef ds:uri="http://schemas.openxmlformats.org/package/2006/metadata/core-properties"/>
    <ds:schemaRef ds:uri="http://purl.org/dc/dcmitype/"/>
    <ds:schemaRef ds:uri="4c2597ca-8c4a-4f98-867c-f47c89b16acf"/>
    <ds:schemaRef ds:uri="http://purl.org/dc/elements/1.1/"/>
    <ds:schemaRef ds:uri="http://schemas.microsoft.com/office/2006/metadata/properties"/>
    <ds:schemaRef ds:uri="http://schemas.microsoft.com/office/2006/documentManagement/types"/>
    <ds:schemaRef ds:uri="http://schemas.microsoft.com/office/infopath/2007/PartnerControls"/>
    <ds:schemaRef ds:uri="f801d8bc-9448-440c-9ced-e1079bb7fcf3"/>
    <ds:schemaRef ds:uri="http://www.w3.org/XML/1998/namespace"/>
  </ds:schemaRefs>
</ds:datastoreItem>
</file>

<file path=customXml/itemProps2.xml><?xml version="1.0" encoding="utf-8"?>
<ds:datastoreItem xmlns:ds="http://schemas.openxmlformats.org/officeDocument/2006/customXml" ds:itemID="{8ABF2DB2-6DC3-4360-8054-1DAC80E15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1d8bc-9448-440c-9ced-e1079bb7fcf3"/>
    <ds:schemaRef ds:uri="4c2597ca-8c4a-4f98-867c-f47c89b1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9D4E4-CE87-4C6B-9F94-8F906D76C4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322</Words>
  <Characters>2617</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Kaarina Sirviö</dc:creator>
  <cp:keywords/>
  <dc:description/>
  <cp:lastModifiedBy>Taina Moilanen</cp:lastModifiedBy>
  <cp:revision>4</cp:revision>
  <cp:lastPrinted>2023-02-20T08:31:00Z</cp:lastPrinted>
  <dcterms:created xsi:type="dcterms:W3CDTF">2022-12-02T08:23:00Z</dcterms:created>
  <dcterms:modified xsi:type="dcterms:W3CDTF">2023-02-20T08:31:00Z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0x01010054ADEF25899C074592D16199CAE25910</vt:lpwstr>
  </property>
</Properties>
</file>