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80B" w:rsidRDefault="001F380B">
      <w:r>
        <w:t>RA22SP</w:t>
      </w:r>
    </w:p>
    <w:p w:rsidR="00C8089B" w:rsidRPr="001F380B" w:rsidRDefault="001F380B">
      <w:pPr>
        <w:rPr>
          <w:b/>
        </w:rPr>
      </w:pPr>
      <w:r w:rsidRPr="001F380B">
        <w:rPr>
          <w:b/>
        </w:rPr>
        <w:t>Koulutuksen kuvaus (EI muutoksia)</w:t>
      </w:r>
    </w:p>
    <w:p w:rsidR="001F380B" w:rsidRDefault="001F380B">
      <w:pPr>
        <w:rPr>
          <w:rFonts w:ascii="Arial" w:hAnsi="Arial" w:cs="Arial"/>
          <w:color w:val="444444"/>
          <w:sz w:val="20"/>
          <w:szCs w:val="20"/>
        </w:rPr>
      </w:pPr>
      <w:r>
        <w:rPr>
          <w:rFonts w:ascii="Arial" w:hAnsi="Arial" w:cs="Arial"/>
          <w:color w:val="444444"/>
          <w:sz w:val="20"/>
          <w:szCs w:val="20"/>
        </w:rPr>
        <w:t>Suomalainen maaseutu ja maaseutuyrittäjyys kehittyvät jatkuvasti. Laadukkaan ja turvallisen ravinnon sekä raaka-aineiden tuottaminen on maatalouden perustehtävä, joka elää muutoksen myötä. Tärkeitä tekijöitä ovat eläinten hyvinvointi, ympäristöstä ja ruokaketjun turvallisuudesta huolehtiminen, toisiaan täydentävät maaseutuelinkeinot ja myös kokonaisuutena elinvoimainen ja hyvinvoiva maaseutu.</w:t>
      </w:r>
      <w:r>
        <w:rPr>
          <w:rFonts w:ascii="Arial" w:hAnsi="Arial" w:cs="Arial"/>
          <w:color w:val="444444"/>
          <w:sz w:val="20"/>
          <w:szCs w:val="20"/>
        </w:rPr>
        <w:br/>
      </w:r>
      <w:r>
        <w:rPr>
          <w:rFonts w:ascii="Arial" w:hAnsi="Arial" w:cs="Arial"/>
          <w:color w:val="444444"/>
          <w:sz w:val="20"/>
          <w:szCs w:val="20"/>
        </w:rPr>
        <w:br/>
        <w:t>Agrologi (AMK) tutkinto valmistaa sinut toimimaan luonnonvara-alan ammattilaisena, joka luo edellytyksiä vastuulliseen ruoantuotantoon ja maaseutuyrittäjyyteen. Agrologi voi kehittää maaseutua ja ruoantuotantoa asiantuntijana esimerkiksi neuvonnan, maatalouskaupan, hallinnon, kehittämishankkeiden tai koulutuksen parissa. Koulutus antaa erinomaiset valmiudet myös yrittäjänä toimimiseen.</w:t>
      </w:r>
      <w:r>
        <w:rPr>
          <w:rFonts w:ascii="Arial" w:hAnsi="Arial" w:cs="Arial"/>
          <w:color w:val="444444"/>
          <w:sz w:val="20"/>
          <w:szCs w:val="20"/>
        </w:rPr>
        <w:br/>
      </w:r>
      <w:r>
        <w:rPr>
          <w:rFonts w:ascii="Arial" w:hAnsi="Arial" w:cs="Arial"/>
          <w:color w:val="444444"/>
          <w:sz w:val="20"/>
          <w:szCs w:val="20"/>
        </w:rPr>
        <w:br/>
        <w:t>Agrologin tutkinto-ohjelma johtaa luonnonvara-alan ammattikorkeakoulututkintoon, tutkintonimike on agrologi (AMK). Opintojen laajuus on 240 opintopistettä ja kesto 4 vuotta. Tutkinnon tuottama osaaminen vastaa Euroopan unionin alueella yhteisesti määriteltyä korkeakoulutasoa, mikä mahdollistaa työvoiman ja asiantuntijoiden liikkumisen.</w:t>
      </w:r>
    </w:p>
    <w:p w:rsidR="001F380B" w:rsidRDefault="001F380B">
      <w:pPr>
        <w:rPr>
          <w:rFonts w:ascii="Arial" w:hAnsi="Arial" w:cs="Arial"/>
          <w:color w:val="444444"/>
          <w:sz w:val="20"/>
          <w:szCs w:val="20"/>
        </w:rPr>
      </w:pPr>
    </w:p>
    <w:p w:rsidR="001F380B" w:rsidRPr="001F380B" w:rsidRDefault="001F380B" w:rsidP="001F380B">
      <w:pPr>
        <w:rPr>
          <w:rFonts w:ascii="Arial" w:hAnsi="Arial" w:cs="Arial"/>
          <w:b/>
          <w:color w:val="444444"/>
          <w:sz w:val="20"/>
          <w:szCs w:val="20"/>
        </w:rPr>
      </w:pPr>
      <w:r w:rsidRPr="001F380B">
        <w:rPr>
          <w:rFonts w:ascii="Arial" w:hAnsi="Arial" w:cs="Arial"/>
          <w:b/>
          <w:color w:val="444444"/>
          <w:sz w:val="20"/>
          <w:szCs w:val="20"/>
        </w:rPr>
        <w:t>Asiantuntijuuden kehittyminen</w:t>
      </w:r>
      <w:r>
        <w:rPr>
          <w:rFonts w:ascii="Arial" w:hAnsi="Arial" w:cs="Arial"/>
          <w:b/>
          <w:color w:val="444444"/>
          <w:sz w:val="20"/>
          <w:szCs w:val="20"/>
        </w:rPr>
        <w:t xml:space="preserve"> (muutoksia: </w:t>
      </w:r>
      <w:r w:rsidR="000372CF">
        <w:rPr>
          <w:rFonts w:ascii="Arial" w:hAnsi="Arial" w:cs="Arial"/>
          <w:b/>
          <w:color w:val="444444"/>
          <w:sz w:val="20"/>
          <w:szCs w:val="20"/>
        </w:rPr>
        <w:t xml:space="preserve">Pepissä olevaa </w:t>
      </w:r>
      <w:bookmarkStart w:id="0" w:name="_GoBack"/>
      <w:bookmarkEnd w:id="0"/>
      <w:r>
        <w:rPr>
          <w:rFonts w:ascii="Arial" w:hAnsi="Arial" w:cs="Arial"/>
          <w:b/>
          <w:color w:val="444444"/>
          <w:sz w:val="20"/>
          <w:szCs w:val="20"/>
        </w:rPr>
        <w:t>tekstiä pois ja kirjoitusvirheen korjaus)</w:t>
      </w:r>
    </w:p>
    <w:p w:rsidR="001F380B" w:rsidRPr="001F380B" w:rsidRDefault="001F380B" w:rsidP="001F380B">
      <w:pPr>
        <w:spacing w:after="0" w:line="240" w:lineRule="auto"/>
        <w:textAlignment w:val="baseline"/>
        <w:rPr>
          <w:rFonts w:ascii="Arial" w:eastAsia="Times New Roman" w:hAnsi="Arial" w:cs="Arial"/>
          <w:strike/>
          <w:color w:val="444444"/>
          <w:sz w:val="20"/>
          <w:szCs w:val="20"/>
        </w:rPr>
      </w:pPr>
      <w:r w:rsidRPr="001F380B">
        <w:rPr>
          <w:rFonts w:ascii="Arial" w:eastAsia="Times New Roman" w:hAnsi="Arial" w:cs="Arial"/>
          <w:color w:val="444444"/>
          <w:sz w:val="20"/>
          <w:szCs w:val="20"/>
        </w:rPr>
        <w:t>Luonnonvara-alan koulutuksen tavoitteena on, että hallitset ruoantuotannon ketjun pellolta pöytään, tunnet ruokaturvallisuuden ja osaat tuottaa luonnonvara-alan palveluita vastuullisesti ja kestävästi. Sinulle muodostuu opintojen aikana vahva ammatti-identiteetti, sekä halua ja osaamista työskennellä suomalaisen maaseudun ja ruoantuotannon hyväksi.</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Savoniasta valmistuvana agrologina tulet olemaan verkostoitunut ja kansainvälisesti ajatteleva ammattilainen sekä ymmärrät maaseutuelinkeinoissa tapahtuvat muutokset. Tunnet perusteellisesti maatilatalouden kannattavuuden, biologiset prosessit ja niiden vuorovaikutuksen ympäristön kanssa sekä maaseudun monipuolisen yritystoiminnan. Eläinten hyvinvoinnista huolehtiminen on sinulle ensisijaisen tärkeää, lisäksi osaat hyödyntää työssäsi tarkoituksenmukaisia tuotantovälineitä ja teknologioita ihmisten hyvinvointia unohtamatta. Ammattitaidossasi korostuvat yrittäjyysosaaminen ja sinulla on hyvät viestintä- ja vuorovaikutustaidot.</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r>
      <w:r w:rsidRPr="001F380B">
        <w:rPr>
          <w:rFonts w:ascii="Arial" w:eastAsia="Times New Roman" w:hAnsi="Arial" w:cs="Arial"/>
          <w:strike/>
          <w:color w:val="444444"/>
          <w:sz w:val="20"/>
          <w:szCs w:val="20"/>
        </w:rPr>
        <w:t>Agrologin koulutus on eurooppalaista ja suomalaista tasoa 6 (kansallinen viitekehys)).</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*RA22SP_1*</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Agrologin osaamisprofiili muodostuu yleisistä ja ammatillisista kompetensseista.</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*RA22SP_2*</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*RA22SP_3* Savoniasta valmistuvana agrologina olet aktiivinen, verkostoitunut ja kansainvälisesti ajatteleva ammattilainen, jolla on hyvät viestintä- ja vuorovaikutustaidot. Tunnet perusteellisesti maatilatalouden biologiset prosessit sekä maaseutuelinkeinojen ja ympäristön välisen vuorovaikutuksen, maaseutuelinkeinot ja niiden monipuolisen yritystoiminnan. Ammattitaidossasi korostuvat liikkeenjohdolliset taidot. Lisäksi osaat soveltaa ja käyttää tarkoituksenmukaisia tuotantovälineitä ja teknologiaa. Sinulla on vahva ammatti-identiteetti sekä halua ja osaamista työskennellä suomalaisen maaseudun ja ruoantuotannon hyväksi.</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*RA22SP_5*</w:t>
      </w:r>
      <w:r w:rsidRPr="001F380B">
        <w:rPr>
          <w:rFonts w:ascii="Arial" w:eastAsia="Times New Roman" w:hAnsi="Arial" w:cs="Arial"/>
          <w:strike/>
          <w:color w:val="444444"/>
          <w:sz w:val="20"/>
          <w:szCs w:val="20"/>
        </w:rPr>
        <w:br/>
      </w:r>
      <w:r w:rsidRPr="001F380B">
        <w:rPr>
          <w:rFonts w:ascii="Arial" w:eastAsia="Times New Roman" w:hAnsi="Arial" w:cs="Arial"/>
          <w:color w:val="444444"/>
          <w:sz w:val="20"/>
          <w:szCs w:val="20"/>
        </w:rPr>
        <w:br/>
        <w:t xml:space="preserve">Savonian opetussuunnitelmissa opintojaksot muodostavat laajempia opintokokonaisuuksia. Näin ne </w:t>
      </w:r>
      <w:r w:rsidRPr="001F380B">
        <w:rPr>
          <w:rFonts w:ascii="Arial" w:eastAsia="Times New Roman" w:hAnsi="Arial" w:cs="Arial"/>
          <w:color w:val="444444"/>
          <w:sz w:val="20"/>
          <w:szCs w:val="20"/>
        </w:rPr>
        <w:lastRenderedPageBreak/>
        <w:t>tukevat opiskelijan kokonaiskehitystä ja asiantuntijuuden kehittymistä. Samalla mahdollistuu opetuksen ja työelämälähtöisen tutkimus- ja kehittämistoiminnan yhdistyminen.</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Agrologin opetussuunnitelma on laadittu niin, että</w:t>
      </w:r>
      <w:r w:rsidRPr="001F380B">
        <w:rPr>
          <w:rFonts w:ascii="Arial" w:eastAsia="Times New Roman" w:hAnsi="Arial" w:cs="Arial"/>
          <w:color w:val="444444"/>
          <w:sz w:val="20"/>
          <w:szCs w:val="20"/>
        </w:rPr>
        <w:br/>
        <w:t xml:space="preserve">- tutkinto tuottaa työelämässä vaadittavan </w:t>
      </w:r>
      <w:proofErr w:type="spellStart"/>
      <w:r w:rsidRPr="001F380B">
        <w:rPr>
          <w:rFonts w:ascii="Arial" w:eastAsia="Times New Roman" w:hAnsi="Arial" w:cs="Arial"/>
          <w:color w:val="444444"/>
          <w:sz w:val="20"/>
          <w:szCs w:val="20"/>
        </w:rPr>
        <w:t>osaamis</w:t>
      </w:r>
      <w:r w:rsidRPr="001F380B">
        <w:rPr>
          <w:rFonts w:ascii="Arial" w:eastAsia="Times New Roman" w:hAnsi="Arial" w:cs="Arial"/>
          <w:strike/>
          <w:color w:val="444444"/>
          <w:sz w:val="20"/>
          <w:szCs w:val="20"/>
          <w:highlight w:val="yellow"/>
        </w:rPr>
        <w:t>ta</w:t>
      </w:r>
      <w:r w:rsidRPr="001F380B">
        <w:rPr>
          <w:rFonts w:ascii="Arial" w:eastAsia="Times New Roman" w:hAnsi="Arial" w:cs="Arial"/>
          <w:color w:val="444444"/>
          <w:sz w:val="20"/>
          <w:szCs w:val="20"/>
          <w:highlight w:val="yellow"/>
        </w:rPr>
        <w:t>en</w:t>
      </w:r>
      <w:proofErr w:type="spellEnd"/>
      <w:r w:rsidRPr="001F380B">
        <w:rPr>
          <w:rFonts w:ascii="Arial" w:eastAsia="Times New Roman" w:hAnsi="Arial" w:cs="Arial"/>
          <w:color w:val="444444"/>
          <w:sz w:val="20"/>
          <w:szCs w:val="20"/>
        </w:rPr>
        <w:br/>
        <w:t>- koulutus varmistaa opiskelijan asiantuntijuuden kehittymisen.</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Opiskelija</w:t>
      </w:r>
      <w:r w:rsidRPr="001F380B">
        <w:rPr>
          <w:rFonts w:ascii="Arial" w:eastAsia="Times New Roman" w:hAnsi="Arial" w:cs="Arial"/>
          <w:color w:val="444444"/>
          <w:sz w:val="20"/>
          <w:szCs w:val="20"/>
        </w:rPr>
        <w:br/>
        <w:t>- laatii opiskelunsa tueksi henkilökohtaisen opiskelusuunnitelman, jossa aiemmin hankittu osaaminen tunnistetaan</w:t>
      </w:r>
      <w:r w:rsidRPr="001F380B">
        <w:rPr>
          <w:rFonts w:ascii="Arial" w:eastAsia="Times New Roman" w:hAnsi="Arial" w:cs="Arial"/>
          <w:color w:val="444444"/>
          <w:sz w:val="20"/>
          <w:szCs w:val="20"/>
        </w:rPr>
        <w:br/>
        <w:t>- vastaa opintojensa etenemisestä</w:t>
      </w:r>
      <w:r>
        <w:rPr>
          <w:rFonts w:ascii="Arial" w:eastAsia="Times New Roman" w:hAnsi="Arial" w:cs="Arial"/>
          <w:color w:val="444444"/>
          <w:sz w:val="20"/>
          <w:szCs w:val="20"/>
        </w:rPr>
        <w:t>.</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Savonian opettajat ja muu henkilöstö ohjaavat ja tukevat henkilökohtaisten tavoitteiden määrittelemisessä ja saavuttamisessa.</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r>
      <w:r w:rsidRPr="001F380B">
        <w:rPr>
          <w:rFonts w:ascii="Arial" w:eastAsia="Times New Roman" w:hAnsi="Arial" w:cs="Arial"/>
          <w:strike/>
          <w:color w:val="444444"/>
          <w:sz w:val="20"/>
          <w:szCs w:val="20"/>
        </w:rPr>
        <w:t>Agrologiopintojen vuositeemat ja sisällöt</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1. vuosi: Maatalouden perusteet ja oppimisen taidot</w:t>
      </w:r>
      <w:r w:rsidRPr="001F380B">
        <w:rPr>
          <w:rFonts w:ascii="Arial" w:eastAsia="Times New Roman" w:hAnsi="Arial" w:cs="Arial"/>
          <w:strike/>
          <w:color w:val="444444"/>
          <w:sz w:val="20"/>
          <w:szCs w:val="20"/>
        </w:rPr>
        <w:br/>
        <w:t xml:space="preserve">Saat opiskelussa tarvitsemasi </w:t>
      </w:r>
      <w:proofErr w:type="spellStart"/>
      <w:r w:rsidRPr="001F380B">
        <w:rPr>
          <w:rFonts w:ascii="Arial" w:eastAsia="Times New Roman" w:hAnsi="Arial" w:cs="Arial"/>
          <w:strike/>
          <w:color w:val="444444"/>
          <w:sz w:val="20"/>
          <w:szCs w:val="20"/>
        </w:rPr>
        <w:t>oppimis</w:t>
      </w:r>
      <w:proofErr w:type="spellEnd"/>
      <w:r w:rsidRPr="001F380B">
        <w:rPr>
          <w:rFonts w:ascii="Arial" w:eastAsia="Times New Roman" w:hAnsi="Arial" w:cs="Arial"/>
          <w:strike/>
          <w:color w:val="444444"/>
          <w:sz w:val="20"/>
          <w:szCs w:val="20"/>
        </w:rPr>
        <w:t>- ja tiedonhankintataidot ja vahvistat osaamistasi tietotekniikassa sekä kieli-, viestintä- ja vuorovaikutustaidoissa. Perehdyt maatalouden perusteisiin sekä teoriassa että käytännössä. Saat käsityksen alan ammatillisesta toimintaympäristöstä.</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2. vuosi: Maaseudun elinkeinot – Suomi osana Eurooppaa</w:t>
      </w:r>
      <w:r w:rsidRPr="001F380B">
        <w:rPr>
          <w:rFonts w:ascii="Arial" w:eastAsia="Times New Roman" w:hAnsi="Arial" w:cs="Arial"/>
          <w:strike/>
          <w:color w:val="444444"/>
          <w:sz w:val="20"/>
          <w:szCs w:val="20"/>
        </w:rPr>
        <w:br/>
        <w:t>Hyödynnät tietojasi ja taitojasi vaativienkin ammatillisten ongelmien ratkaisemisessa. Itsearviointitaitosi kehittyvät. Tietämyksesi maaseutuelinkeinoista, mm. maatilayrittämisestä ja maatilan biologisista ja teknologisista prosesseista syvenee ja ammatillinen näkemyksesi ja kiinnostuksesi laajenee kansainväliseksi. Löydät ammatillisen kiinnostuksen kohteesi.</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3. vuosi: Yrittäjyys, työelämä ja verkostot</w:t>
      </w:r>
      <w:r w:rsidRPr="001F380B">
        <w:rPr>
          <w:rFonts w:ascii="Arial" w:eastAsia="Times New Roman" w:hAnsi="Arial" w:cs="Arial"/>
          <w:strike/>
          <w:color w:val="444444"/>
          <w:sz w:val="20"/>
          <w:szCs w:val="20"/>
        </w:rPr>
        <w:br/>
        <w:t>Kehityt kriittisessä ammatillisessa ajattelussa ja itseohjautuvuudessa. Saat valmiuksia ja työkaluja suunnitella ja johtaa maatilakokonaisuutta tai muuta yritystä sekä toimia verkostomaisesti. Syvennät osaamistasi valitsemassasi erityisalueessa.</w:t>
      </w:r>
      <w:r w:rsidRPr="001F380B">
        <w:rPr>
          <w:rFonts w:ascii="Arial" w:eastAsia="Times New Roman" w:hAnsi="Arial" w:cs="Arial"/>
          <w:strike/>
          <w:color w:val="444444"/>
          <w:sz w:val="20"/>
          <w:szCs w:val="20"/>
        </w:rPr>
        <w:br/>
      </w:r>
      <w:r w:rsidRPr="001F380B">
        <w:rPr>
          <w:rFonts w:ascii="Arial" w:eastAsia="Times New Roman" w:hAnsi="Arial" w:cs="Arial"/>
          <w:strike/>
          <w:color w:val="444444"/>
          <w:sz w:val="20"/>
          <w:szCs w:val="20"/>
        </w:rPr>
        <w:br/>
        <w:t>4. vuosi: Maaseudun asiantuntijaksi</w:t>
      </w:r>
      <w:r w:rsidRPr="001F380B">
        <w:rPr>
          <w:rFonts w:ascii="Arial" w:eastAsia="Times New Roman" w:hAnsi="Arial" w:cs="Arial"/>
          <w:strike/>
          <w:color w:val="444444"/>
          <w:sz w:val="20"/>
          <w:szCs w:val="20"/>
        </w:rPr>
        <w:br/>
        <w:t>Otat haltuun valitsemasi ammatillisen erityisalueen ja saat kokonaiskäsityksen maaseudun toimintaympäristöstä. Vahvistat verkostotyö- ja vaikuttamisosaamistasi. Opit käyttämään ja soveltamaan tutkimus- ja kehittämismenetelmiä sekä tuottamaan uutta tietoa mm. opinnäytetyössäsi.</w:t>
      </w:r>
    </w:p>
    <w:p w:rsidR="001F380B" w:rsidRDefault="001F380B">
      <w:pPr>
        <w:rPr>
          <w:b/>
        </w:rPr>
      </w:pPr>
    </w:p>
    <w:p w:rsidR="001F380B" w:rsidRDefault="001F380B">
      <w:pPr>
        <w:rPr>
          <w:b/>
        </w:rPr>
      </w:pPr>
    </w:p>
    <w:p w:rsidR="001F380B" w:rsidRDefault="001F380B">
      <w:pPr>
        <w:rPr>
          <w:b/>
        </w:rPr>
      </w:pPr>
      <w:r>
        <w:rPr>
          <w:b/>
        </w:rPr>
        <w:t>Toteutus (alun vihreä teksti suoraan ohjeesta</w:t>
      </w:r>
      <w:r w:rsidR="00A661C1">
        <w:rPr>
          <w:b/>
        </w:rPr>
        <w:t>, ei muutoksia Pepistä otettuun tekstiin</w:t>
      </w:r>
      <w:r>
        <w:rPr>
          <w:b/>
        </w:rPr>
        <w:t>)</w:t>
      </w:r>
    </w:p>
    <w:p w:rsidR="001F380B" w:rsidRPr="001F380B" w:rsidRDefault="001F380B" w:rsidP="001F380B">
      <w:pPr>
        <w:pStyle w:val="NormaaliWWW"/>
        <w:rPr>
          <w:lang w:val="fi-FI"/>
        </w:rPr>
      </w:pPr>
      <w:r w:rsidRPr="001F380B">
        <w:rPr>
          <w:highlight w:val="green"/>
          <w:lang w:val="fi-FI"/>
        </w:rPr>
        <w:t xml:space="preserve">Savoniassa pedagogisena lähtökohtana on laadukkaan ja työelämäläheisen koulutuksen sekä </w:t>
      </w:r>
      <w:r>
        <w:rPr>
          <w:highlight w:val="green"/>
          <w:lang w:val="fi-FI"/>
        </w:rPr>
        <w:br/>
        <w:t>tut</w:t>
      </w:r>
      <w:r w:rsidRPr="001F380B">
        <w:rPr>
          <w:highlight w:val="green"/>
          <w:lang w:val="fi-FI"/>
        </w:rPr>
        <w:t xml:space="preserve">kimus- ja kehittämistoiminnan monimuotoinen yhdistäminen. </w:t>
      </w:r>
      <w:r>
        <w:rPr>
          <w:highlight w:val="green"/>
          <w:lang w:val="fi-FI"/>
        </w:rPr>
        <w:t>Yhteiskehittäminen vahvistaa mo</w:t>
      </w:r>
      <w:r w:rsidRPr="001F380B">
        <w:rPr>
          <w:highlight w:val="green"/>
          <w:lang w:val="fi-FI"/>
        </w:rPr>
        <w:t>nialaista toimintaa, kumppanuuksien hyödyntämistä ja työelämäläheisyyttä. Työelämäläheisessä koulutuksessa korostuvat opiskelijoiden motivaatio ja opintoihin</w:t>
      </w:r>
      <w:r>
        <w:rPr>
          <w:highlight w:val="green"/>
          <w:lang w:val="fi-FI"/>
        </w:rPr>
        <w:t xml:space="preserve"> sitoutuminen. Moninaiset virtu</w:t>
      </w:r>
      <w:r w:rsidRPr="001F380B">
        <w:rPr>
          <w:highlight w:val="green"/>
          <w:lang w:val="fi-FI"/>
        </w:rPr>
        <w:t xml:space="preserve">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r w:rsidRPr="001F380B">
        <w:rPr>
          <w:color w:val="FF0000"/>
          <w:lang w:val="fi-FI"/>
        </w:rPr>
        <w:t xml:space="preserve">Tämän viimeisen lauseen poistaisin mielelläni päivämuotoisten </w:t>
      </w:r>
      <w:proofErr w:type="spellStart"/>
      <w:r w:rsidRPr="001F380B">
        <w:rPr>
          <w:color w:val="FF0000"/>
          <w:lang w:val="fi-FI"/>
        </w:rPr>
        <w:t>opsista</w:t>
      </w:r>
      <w:proofErr w:type="spellEnd"/>
      <w:r w:rsidRPr="001F380B">
        <w:rPr>
          <w:color w:val="FF0000"/>
          <w:lang w:val="fi-FI"/>
        </w:rPr>
        <w:t>. Saako niin tehdä?</w:t>
      </w:r>
    </w:p>
    <w:p w:rsidR="001F380B" w:rsidRPr="001F380B" w:rsidRDefault="001F380B" w:rsidP="001F380B">
      <w:pPr>
        <w:pStyle w:val="NormaaliWWW"/>
        <w:rPr>
          <w:highlight w:val="green"/>
          <w:lang w:val="fi-FI"/>
        </w:rPr>
      </w:pPr>
      <w:r w:rsidRPr="001F380B">
        <w:rPr>
          <w:highlight w:val="green"/>
          <w:lang w:val="fi-FI"/>
        </w:rPr>
        <w:lastRenderedPageBreak/>
        <w:t>Kokonaisvaltaisella ohjauksella tuetaan opiskelijan ammatillista kasvua koko opintopolun ajan. Savoniassa jokainen opiskelija on yksilö. Koulutus toteutetaan opiskelijoiden erilaiset tarpeet ja tavoitteet huomioiden. Personoitu koulutus mahdollistaa vaihtoeht</w:t>
      </w:r>
      <w:r>
        <w:rPr>
          <w:highlight w:val="green"/>
          <w:lang w:val="fi-FI"/>
        </w:rPr>
        <w:t>oiset suoritustavat sekä opiske</w:t>
      </w:r>
      <w:r w:rsidRPr="001F380B">
        <w:rPr>
          <w:highlight w:val="green"/>
          <w:lang w:val="fi-FI"/>
        </w:rPr>
        <w:t xml:space="preserve">lijan omien tavoitteiden mukaiset yksilölliset polut. </w:t>
      </w:r>
    </w:p>
    <w:p w:rsidR="001F380B" w:rsidRPr="001F380B" w:rsidRDefault="001F380B" w:rsidP="001F380B">
      <w:pPr>
        <w:pStyle w:val="NormaaliWWW"/>
        <w:rPr>
          <w:highlight w:val="green"/>
          <w:lang w:val="fi-FI"/>
        </w:rPr>
      </w:pPr>
      <w:r w:rsidRPr="001F380B">
        <w:rPr>
          <w:highlight w:val="green"/>
          <w:lang w:val="fi-FI"/>
        </w:rPr>
        <w:t xml:space="preserve">Savoniassa hyödynnetään laajasti aikaisemman osaamisen tunnistamista ja tunnustamista sekä työn </w:t>
      </w:r>
      <w:proofErr w:type="spellStart"/>
      <w:r w:rsidRPr="001F380B">
        <w:rPr>
          <w:highlight w:val="green"/>
          <w:lang w:val="fi-FI"/>
        </w:rPr>
        <w:t>opinnollistamista</w:t>
      </w:r>
      <w:proofErr w:type="spellEnd"/>
      <w:r w:rsidRPr="001F380B">
        <w:rPr>
          <w:highlight w:val="green"/>
          <w:lang w:val="fi-FI"/>
        </w:rPr>
        <w:t xml:space="preserve"> osana opiskelijan henkilökohtaista opiskelusuunnitelmaa. Opiskelija voi syventää tai laajentaa osaamistaan hyödyntämällä Savonian kansallisten ja kansainvälisten </w:t>
      </w:r>
      <w:r>
        <w:rPr>
          <w:highlight w:val="green"/>
          <w:lang w:val="fi-FI"/>
        </w:rPr>
        <w:br/>
        <w:t>kor</w:t>
      </w:r>
      <w:r w:rsidRPr="001F380B">
        <w:rPr>
          <w:highlight w:val="green"/>
          <w:lang w:val="fi-FI"/>
        </w:rPr>
        <w:t xml:space="preserve">keakoulukumppaneiden tarjontaa. </w:t>
      </w:r>
    </w:p>
    <w:p w:rsidR="001F380B" w:rsidRDefault="001F380B" w:rsidP="001F380B">
      <w:pPr>
        <w:pStyle w:val="NormaaliWWW"/>
        <w:rPr>
          <w:lang w:val="fi-FI"/>
        </w:rPr>
      </w:pPr>
      <w:r w:rsidRPr="001F380B">
        <w:rPr>
          <w:highlight w:val="green"/>
          <w:lang w:val="fi-FI"/>
        </w:rPr>
        <w:t>Vuositeemojen ja opintojaksojen sisällöissä sekä toteutustavoissa</w:t>
      </w:r>
      <w:r>
        <w:rPr>
          <w:highlight w:val="green"/>
          <w:lang w:val="fi-FI"/>
        </w:rPr>
        <w:t xml:space="preserve"> huomioidaan vastuullisuus, kes</w:t>
      </w:r>
      <w:r w:rsidRPr="001F380B">
        <w:rPr>
          <w:highlight w:val="green"/>
          <w:lang w:val="fi-FI"/>
        </w:rPr>
        <w:t>tävä kehitys ja globaalit inhimillisen turvallisuuden haasteet.</w:t>
      </w:r>
      <w:r w:rsidRPr="001F380B">
        <w:rPr>
          <w:lang w:val="fi-FI"/>
        </w:rPr>
        <w:t xml:space="preserve"> </w:t>
      </w:r>
    </w:p>
    <w:p w:rsidR="00A661C1" w:rsidRDefault="00A661C1" w:rsidP="001F380B">
      <w:pPr>
        <w:pStyle w:val="NormaaliWWW"/>
        <w:rPr>
          <w:lang w:val="fi-FI"/>
        </w:rPr>
      </w:pPr>
    </w:p>
    <w:p w:rsidR="00A661C1" w:rsidRPr="00A661C1" w:rsidRDefault="00A661C1" w:rsidP="00A661C1">
      <w:pPr>
        <w:spacing w:after="0" w:line="240" w:lineRule="auto"/>
        <w:textAlignment w:val="baseline"/>
        <w:rPr>
          <w:rFonts w:ascii="inherit" w:eastAsia="Times New Roman" w:hAnsi="inherit" w:cs="Arial"/>
          <w:color w:val="444444"/>
          <w:sz w:val="20"/>
          <w:szCs w:val="20"/>
        </w:rPr>
      </w:pPr>
      <w:r w:rsidRPr="00A661C1">
        <w:rPr>
          <w:rFonts w:ascii="inherit" w:eastAsia="Times New Roman" w:hAnsi="inherit" w:cs="Arial"/>
          <w:color w:val="444444"/>
          <w:sz w:val="20"/>
          <w:szCs w:val="20"/>
        </w:rPr>
        <w:t>Agrologikoulutus perustuu laadukkaaseen kontaktiopetukseen, jossa panostetaan oppimisen ohjaamiseen, tekemällä oppimiseen, keskusteluihin ja verkostoitumiseen. Koulutuksessa käytetään joustavasti digitaalisia välineitä, mikä luo opiskelijalle mahdollisuuksia myös paikasta ja ajasta riippumattomaan opiskeluun.</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 xml:space="preserve">Opettajat ja ohjaajat auttavat opiskelijaa laatimaan henkilökohtaisen opiskelusuunnitelman eli </w:t>
      </w:r>
      <w:proofErr w:type="spellStart"/>
      <w:r w:rsidRPr="00A661C1">
        <w:rPr>
          <w:rFonts w:ascii="inherit" w:eastAsia="Times New Roman" w:hAnsi="inherit" w:cs="Arial"/>
          <w:color w:val="444444"/>
          <w:sz w:val="20"/>
          <w:szCs w:val="20"/>
        </w:rPr>
        <w:t>HOPSin</w:t>
      </w:r>
      <w:proofErr w:type="spellEnd"/>
      <w:r w:rsidRPr="00A661C1">
        <w:rPr>
          <w:rFonts w:ascii="inherit" w:eastAsia="Times New Roman" w:hAnsi="inherit" w:cs="Arial"/>
          <w:color w:val="444444"/>
          <w:sz w:val="20"/>
          <w:szCs w:val="20"/>
        </w:rPr>
        <w:t>, joka tukee opintojen etenemistä, ja jossa aiemmin hankittua osaamista voidaan hyödyntää. Opiskelija on itse aktiivinen toimija ja oppija ja vastaa opintojensa etenemisestä. Luonnonvara-alan henkilöstö tukee opiskelijaa niin tavoitteiden asettamisessa kuin niiden saavuttamisessa.</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Yhteistyö työelämän kanssa on olennainen osa opintoja. Opiskelija pääsee opintojensa aikana laatimaan suunnitelmia ja tekemään töitä oikeiden yritysten kanssa. Opiskelijat laativat oikeille maatiloille mm. taloussuunnitelmia, maksuvalmiuslaskelmia ja budjetointia. Suunnitelmia voi laatia myös omalle yritykselle.</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Teemme yhteistyötä maaseutuyritysten sekä maaseudun tutkimus-, kehittämis- ja neuvontaorganisaatioiden kanssa. Opintojen aikana tehdään yrityksille ja hankkeille erilaisia selvityksiä ja analyysejä asiakastarpeen mukaan. Opintojen aikana järjestetään myös alan tapahtumia ja tehdään lehteä.</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Luonnonvara-alalla inhimillinen turvallisuus on toiminnan perusta. Agrologi ymmärtää ruoan turvallisuuden, laadun ja riittävyyden merkityksen ihmisille. Opintojen aikana perehdytään eri näkökulmista vastuulliseen ruoantuotantoon toiminnan ilmastovaikutukset huomioiden. Agrologi näkee hiilineutraaliuden osana tuotannon kannattavuutta.</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Luonnonvara-alan toimintaympäristö on kansainvälinen. Osa agrologin opinnoista on mahdollista suorittaa kansainvälisessä opiskelijavaihdossa useassa Euroopan maassa ja lisäksi mm. Pohjois-Amerikassa. Kansainvälisyyttä edistävät myös eri maista tulevat vaihto-opiskelijat, kansainväliset hankkeet, kansainvälinen henkilöstö sekä vierailevat ulkomaiset opettajat ja asiantuntijat. Kulttuurisia taitoja voidaan opiskella myös toimimalla tutorina tai ystäväperheenä kansainvälisille vaihto-opiskelijoille, tai toimimalla alueen maahanmuuttajayhteisöissä. Opiskelija voi suorittaa 60 op:n kansainvälisyyspolun esimerkiksi valitsemalla kansainvälisten kumppanien kanssa yhteistyössä toteutettavia opintoja ja suorittamalla harjoitteluja ulkomailla 30 op + 20 op. Agrologin tutkinto sisältää kokonaan tai osittain englannin kielellä toteutettavia opintojaksoja 5 - 15 op.</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 on osa Savonian Ruokaliiketoiminta -vahvuusalaa, joka toteuttaa alaan liittyvää tutkimus- ja kehittämistyötä niin Suomessa kuin myös kansainvälisesti. Osallistumalla erilaisiin hankkeisiin ja projekteihin, opiskelija pääsee osaksi painoalan toimintaa.</w:t>
      </w:r>
    </w:p>
    <w:p w:rsidR="00A661C1" w:rsidRPr="001F380B" w:rsidRDefault="00A661C1" w:rsidP="001F380B">
      <w:pPr>
        <w:pStyle w:val="NormaaliWWW"/>
        <w:rPr>
          <w:lang w:val="fi-FI"/>
        </w:rPr>
      </w:pPr>
    </w:p>
    <w:p w:rsidR="00A661C1" w:rsidRDefault="00A661C1"/>
    <w:p w:rsidR="001F380B" w:rsidRPr="00A661C1" w:rsidRDefault="00A661C1">
      <w:pPr>
        <w:rPr>
          <w:b/>
        </w:rPr>
      </w:pPr>
      <w:r w:rsidRPr="00A661C1">
        <w:rPr>
          <w:b/>
        </w:rPr>
        <w:lastRenderedPageBreak/>
        <w:t>LIITTEET</w:t>
      </w:r>
    </w:p>
    <w:p w:rsidR="00070FD5" w:rsidRDefault="00070FD5" w:rsidP="00070FD5">
      <w:pPr>
        <w:pStyle w:val="NormaaliWWW"/>
        <w:rPr>
          <w:lang w:val="fi-FI"/>
        </w:rPr>
      </w:pPr>
      <w:r>
        <w:rPr>
          <w:lang w:val="fi-FI"/>
        </w:rPr>
        <w:t>OPINTOJEN RAKENNE – LIITE 1</w:t>
      </w:r>
    </w:p>
    <w:p w:rsidR="00070FD5" w:rsidRPr="00070FD5" w:rsidRDefault="00070FD5" w:rsidP="00070FD5">
      <w:pPr>
        <w:rPr>
          <w:b/>
        </w:rPr>
      </w:pPr>
      <w:r w:rsidRPr="00070FD5">
        <w:rPr>
          <w:b/>
        </w:rPr>
        <w:t>-</w:t>
      </w:r>
      <w:r w:rsidRPr="00070FD5">
        <w:rPr>
          <w:b/>
        </w:rPr>
        <w:t xml:space="preserve"> </w:t>
      </w:r>
      <w:r w:rsidRPr="00070FD5">
        <w:rPr>
          <w:b/>
        </w:rPr>
        <w:t xml:space="preserve">vihreä teksti ohjeesta, agrologiset asiat + kirjoitusvirhe korjattu, lisäys keltaisella </w:t>
      </w:r>
      <w:r w:rsidRPr="00070FD5">
        <w:rPr>
          <w:b/>
        </w:rPr>
        <w:br/>
        <w:t xml:space="preserve">- taulukossa </w:t>
      </w:r>
      <w:r w:rsidRPr="00070FD5">
        <w:rPr>
          <w:b/>
        </w:rPr>
        <w:t>muutoksia tekstiin, osa muutoksista yleisistä ohjeista</w:t>
      </w:r>
    </w:p>
    <w:p w:rsidR="00821C19" w:rsidRDefault="00A661C1" w:rsidP="00A661C1">
      <w:pPr>
        <w:pStyle w:val="NormaaliWWW"/>
        <w:rPr>
          <w:rFonts w:ascii="Arial" w:hAnsi="Arial" w:cs="Arial"/>
          <w:color w:val="000000"/>
          <w:sz w:val="26"/>
          <w:szCs w:val="26"/>
          <w:shd w:val="clear" w:color="auto" w:fill="FFFFFF"/>
          <w:lang w:val="fi-FI"/>
        </w:rPr>
      </w:pPr>
      <w:r w:rsidRPr="00A661C1">
        <w:rPr>
          <w:lang w:val="fi-FI"/>
        </w:rPr>
        <w:t>Agrologin</w:t>
      </w:r>
      <w:r w:rsidRPr="00A661C1">
        <w:rPr>
          <w:lang w:val="fi-FI"/>
        </w:rPr>
        <w:t xml:space="preserve"> </w:t>
      </w:r>
      <w:r w:rsidRPr="00A661C1">
        <w:rPr>
          <w:highlight w:val="green"/>
          <w:lang w:val="fi-FI"/>
        </w:rPr>
        <w:t xml:space="preserve">opinnot ovat </w:t>
      </w:r>
      <w:r>
        <w:rPr>
          <w:lang w:val="fi-FI"/>
        </w:rPr>
        <w:t>24</w:t>
      </w:r>
      <w:r w:rsidRPr="00A661C1">
        <w:rPr>
          <w:lang w:val="fi-FI"/>
        </w:rPr>
        <w:t xml:space="preserve">0 </w:t>
      </w:r>
      <w:r w:rsidRPr="00A661C1">
        <w:rPr>
          <w:highlight w:val="green"/>
          <w:lang w:val="fi-FI"/>
        </w:rPr>
        <w:t xml:space="preserve">opintopistettä. Opetussuunnitelman mukaan yksi opiskeluvuosi vastaa 60 opintopistettä, mikä tarkoittaa 1600 tuntia opiskelijan työtä. Opiskelijan työ koostuu mm. lähitunneista, </w:t>
      </w:r>
      <w:proofErr w:type="spellStart"/>
      <w:r w:rsidRPr="00A661C1">
        <w:rPr>
          <w:strike/>
          <w:lang w:val="fi-FI"/>
        </w:rPr>
        <w:t>että</w:t>
      </w:r>
      <w:r w:rsidRPr="00A661C1">
        <w:rPr>
          <w:highlight w:val="yellow"/>
          <w:lang w:val="fi-FI"/>
        </w:rPr>
        <w:t>etä</w:t>
      </w:r>
      <w:proofErr w:type="spellEnd"/>
      <w:r w:rsidRPr="00A661C1">
        <w:rPr>
          <w:highlight w:val="green"/>
          <w:lang w:val="fi-FI"/>
        </w:rPr>
        <w:t>- ja itsenäisestä opiskelusta, verkko-opiskelusta ja harjoittelusta. Opiskelu sisältää työelämälähtöistä tutkimus- ja kehittämistoimintaa.</w:t>
      </w:r>
      <w:r w:rsidRPr="00A661C1">
        <w:rPr>
          <w:lang w:val="fi-FI"/>
        </w:rPr>
        <w:t xml:space="preserve"> </w:t>
      </w:r>
      <w:r w:rsidR="00821C19">
        <w:rPr>
          <w:lang w:val="fi-FI"/>
        </w:rPr>
        <w:t xml:space="preserve"> </w:t>
      </w:r>
      <w:r w:rsidR="00821C19" w:rsidRPr="00821C19">
        <w:rPr>
          <w:rFonts w:ascii="Arial" w:hAnsi="Arial" w:cs="Arial"/>
          <w:color w:val="000000"/>
          <w:sz w:val="26"/>
          <w:szCs w:val="26"/>
          <w:highlight w:val="yellow"/>
          <w:shd w:val="clear" w:color="auto" w:fill="FFFFFF"/>
          <w:lang w:val="fi-FI"/>
        </w:rPr>
        <w:t>Koulutus perustuu laadukkaaseen lähiopetukseen, mutta suhtaudumme joustavasti sähköisten välineiden käyttöön oppimisen mahdollistamiseksi.</w:t>
      </w:r>
    </w:p>
    <w:p w:rsidR="00245D0C" w:rsidRDefault="00821C19" w:rsidP="00A661C1">
      <w:pPr>
        <w:pStyle w:val="NormaaliWWW"/>
        <w:rPr>
          <w:lang w:val="fi-FI"/>
        </w:rPr>
      </w:pPr>
      <w:r w:rsidRPr="00821C19">
        <w:rPr>
          <w:rFonts w:ascii="Arial" w:hAnsi="Arial" w:cs="Arial"/>
          <w:color w:val="000000"/>
          <w:sz w:val="26"/>
          <w:szCs w:val="26"/>
          <w:highlight w:val="yellow"/>
          <w:shd w:val="clear" w:color="auto" w:fill="FFFFFF"/>
          <w:lang w:val="fi-FI"/>
        </w:rPr>
        <w:t xml:space="preserve">Opintojen aikana ratkot työelämälähtöisiä tehtäviä yhdessä alan asiantuntijoiden kanssa. Harjoittelussa kasvatat osaamistasi ja verkostojasi yhteistyöyrityksissä ja -organisaatioissa. Luot tulevaisuutesi aktiivisena opiskelijana yhdessä opiskelutovereidesi sekä työelämän kanssa. </w:t>
      </w:r>
      <w:r w:rsidRPr="00821C19">
        <w:rPr>
          <w:rFonts w:ascii="Arial" w:hAnsi="Arial" w:cs="Arial"/>
          <w:color w:val="000000"/>
          <w:sz w:val="26"/>
          <w:szCs w:val="26"/>
          <w:lang w:val="fi-F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21C19" w:rsidRPr="00C223AC" w:rsidTr="00937B1A">
        <w:tc>
          <w:tcPr>
            <w:tcW w:w="2093"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p>
        </w:tc>
        <w:tc>
          <w:tcPr>
            <w:tcW w:w="1134"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r w:rsidRPr="00B31AC6">
              <w:rPr>
                <w:rFonts w:cstheme="minorHAnsi"/>
                <w:b/>
                <w:color w:val="FFFFFF" w:themeColor="background1"/>
                <w:sz w:val="28"/>
                <w:szCs w:val="20"/>
              </w:rPr>
              <w:t xml:space="preserve">Laajuus </w:t>
            </w:r>
          </w:p>
        </w:tc>
        <w:tc>
          <w:tcPr>
            <w:tcW w:w="6551"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r w:rsidRPr="00B31AC6">
              <w:rPr>
                <w:rFonts w:cstheme="minorHAnsi"/>
                <w:b/>
                <w:color w:val="FFFFFF" w:themeColor="background1"/>
                <w:sz w:val="28"/>
                <w:szCs w:val="20"/>
              </w:rPr>
              <w:t>Luonnehdinta opinnoista lyhyesti</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 xml:space="preserve">Perusopinnot  </w:t>
            </w:r>
            <w:r w:rsidRPr="00070FD5">
              <w:rPr>
                <w:rFonts w:ascii="Tahoma" w:hAnsi="Tahoma" w:cs="Tahoma"/>
                <w:b/>
                <w:sz w:val="20"/>
                <w:szCs w:val="20"/>
              </w:rPr>
              <w:tab/>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45 op</w:t>
            </w:r>
          </w:p>
        </w:tc>
        <w:tc>
          <w:tcPr>
            <w:tcW w:w="6551"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Perusopinnot antavat vankan pohjan maatilatalouden teknologioista, kasvinviljelystä, eläinten hoidosta ja hyvinvoinnista, biologisista prosesseista sekä niiden vuorovaikutuksesta ympäristön kanssa. Lisäksi vahvistetaan viestitään ja tietotekniikan osaamista, mikä tukee myöhempiä opintoja.</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Ammattiopinnot</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115 op</w:t>
            </w:r>
          </w:p>
        </w:tc>
        <w:tc>
          <w:tcPr>
            <w:tcW w:w="6551"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w:t>
            </w:r>
            <w:r w:rsidR="001E330F" w:rsidRPr="00070FD5">
              <w:rPr>
                <w:rFonts w:ascii="Tahoma" w:hAnsi="Tahoma" w:cs="Tahoma"/>
                <w:sz w:val="20"/>
                <w:szCs w:val="20"/>
              </w:rPr>
              <w:t xml:space="preserve"> Opiskelija valitsee pakollisten ammattiopintojen lisäksi suuntautumisen yrittäjyyden, agroteknologian tai asiantuntijuuden polulle.</w:t>
            </w:r>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Harjoittelu</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50 op</w:t>
            </w:r>
          </w:p>
        </w:tc>
        <w:tc>
          <w:tcPr>
            <w:tcW w:w="6551" w:type="dxa"/>
          </w:tcPr>
          <w:p w:rsidR="001E330F" w:rsidRPr="00070FD5" w:rsidRDefault="00821C19" w:rsidP="00937B1A">
            <w:pPr>
              <w:autoSpaceDE w:val="0"/>
              <w:autoSpaceDN w:val="0"/>
              <w:spacing w:before="240"/>
              <w:rPr>
                <w:rFonts w:ascii="Tahoma" w:hAnsi="Tahoma" w:cs="Tahoma"/>
                <w:iCs/>
                <w:sz w:val="20"/>
                <w:szCs w:val="20"/>
              </w:rPr>
            </w:pPr>
            <w:r w:rsidRPr="00070FD5">
              <w:rPr>
                <w:rFonts w:ascii="Tahoma" w:hAnsi="Tahoma" w:cs="Tahoma"/>
                <w:iCs/>
                <w:sz w:val="20"/>
                <w:szCs w:val="20"/>
              </w:rPr>
              <w:t>Harjoittelussa opiskelija perehtyy käytännön työtoimintaan ja hankkii valmiuksia erilaisten toimintatapojen ja työmenetelmien valint</w:t>
            </w:r>
            <w:r w:rsidR="001E330F" w:rsidRPr="00070FD5">
              <w:rPr>
                <w:rFonts w:ascii="Tahoma" w:hAnsi="Tahoma" w:cs="Tahoma"/>
                <w:iCs/>
                <w:sz w:val="20"/>
                <w:szCs w:val="20"/>
              </w:rPr>
              <w:t>aan, käyttöön ja soveltamiseen.</w:t>
            </w:r>
            <w:r w:rsidRPr="00070FD5">
              <w:rPr>
                <w:rFonts w:ascii="Tahoma" w:hAnsi="Tahoma" w:cs="Tahoma"/>
                <w:iCs/>
                <w:sz w:val="20"/>
                <w:szCs w:val="20"/>
              </w:rPr>
              <w:t xml:space="preserve">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821C19" w:rsidRPr="00070FD5" w:rsidRDefault="001E330F" w:rsidP="00937B1A">
            <w:pPr>
              <w:autoSpaceDE w:val="0"/>
              <w:autoSpaceDN w:val="0"/>
              <w:spacing w:before="240"/>
              <w:rPr>
                <w:rFonts w:ascii="Tahoma" w:hAnsi="Tahoma" w:cs="Tahoma"/>
                <w:iCs/>
                <w:sz w:val="20"/>
                <w:szCs w:val="20"/>
              </w:rPr>
            </w:pPr>
            <w:r w:rsidRPr="00070FD5">
              <w:rPr>
                <w:rFonts w:ascii="Tahoma" w:hAnsi="Tahoma" w:cs="Tahoma"/>
                <w:iCs/>
                <w:sz w:val="20"/>
                <w:szCs w:val="20"/>
              </w:rPr>
              <w:lastRenderedPageBreak/>
              <w:t>Agrologiopintoihin kuuluvat seuraavat harjoittelut</w:t>
            </w:r>
          </w:p>
          <w:p w:rsidR="001E330F" w:rsidRPr="00070FD5" w:rsidRDefault="00821C19"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 xml:space="preserve">Maatalousharjoittelu (30 op) tapahtuu oppilaitoksen kanssa sopimuksen tehneillä maatiloilla ja/tai hevostalousyrityksissä. </w:t>
            </w:r>
          </w:p>
          <w:p w:rsidR="00821C19" w:rsidRPr="00070FD5" w:rsidRDefault="00821C19" w:rsidP="001E330F">
            <w:pPr>
              <w:pStyle w:val="Luettelokappale"/>
              <w:numPr>
                <w:ilvl w:val="0"/>
                <w:numId w:val="4"/>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Työelämäharjoittelun (20 op) aikana työskennellään asiantuntijuutta edellyttävissä alan työpaikoissa, mm. maaseutuhallinnossa, neuvonnassa, tutkimuslaitoksissa, yrityksissä tai muissa alan organisaatioissa.</w:t>
            </w:r>
          </w:p>
          <w:p w:rsidR="001E330F" w:rsidRPr="00070FD5" w:rsidRDefault="001E330F" w:rsidP="001E330F">
            <w:pPr>
              <w:autoSpaceDE w:val="0"/>
              <w:autoSpaceDN w:val="0"/>
              <w:spacing w:after="0" w:line="240" w:lineRule="auto"/>
              <w:rPr>
                <w:rFonts w:ascii="Tahoma" w:hAnsi="Tahoma" w:cs="Tahoma"/>
                <w:iCs/>
                <w:color w:val="222A35" w:themeColor="text2" w:themeShade="80"/>
                <w:sz w:val="20"/>
                <w:szCs w:val="20"/>
              </w:rPr>
            </w:pPr>
          </w:p>
          <w:p w:rsidR="001E330F" w:rsidRPr="00070FD5" w:rsidRDefault="001E330F" w:rsidP="001E330F">
            <w:pPr>
              <w:autoSpaceDE w:val="0"/>
              <w:autoSpaceDN w:val="0"/>
              <w:spacing w:after="0" w:line="240" w:lineRule="auto"/>
              <w:rPr>
                <w:rFonts w:ascii="Tahoma" w:eastAsia="Calibri" w:hAnsi="Tahoma" w:cs="Tahoma"/>
                <w:iCs/>
                <w:color w:val="222A35" w:themeColor="text2" w:themeShade="80"/>
                <w:sz w:val="20"/>
                <w:szCs w:val="20"/>
              </w:rPr>
            </w:pPr>
            <w:r w:rsidRPr="00070FD5">
              <w:rPr>
                <w:rFonts w:ascii="Tahoma" w:eastAsia="Calibri" w:hAnsi="Tahoma" w:cs="Tahoma"/>
                <w:iCs/>
                <w:color w:val="222A35" w:themeColor="text2" w:themeShade="80"/>
                <w:sz w:val="20"/>
                <w:szCs w:val="20"/>
              </w:rPr>
              <w:t>Harjoittelussa opiskelija vastaa</w:t>
            </w:r>
          </w:p>
          <w:p w:rsidR="001E330F" w:rsidRPr="00070FD5" w:rsidRDefault="001E330F"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harjoittelupaikan hakemisesta ja harjoittelun tavoitteiden laatimisesta</w:t>
            </w:r>
          </w:p>
          <w:p w:rsidR="001E330F" w:rsidRPr="00070FD5" w:rsidRDefault="001E330F"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harjoittelusta harjoittelusuunnitelman mukaisesti</w:t>
            </w:r>
          </w:p>
          <w:p w:rsidR="001E330F" w:rsidRPr="00070FD5" w:rsidRDefault="001E330F" w:rsidP="001E330F">
            <w:pPr>
              <w:pStyle w:val="Luettelokappale"/>
              <w:numPr>
                <w:ilvl w:val="0"/>
                <w:numId w:val="4"/>
              </w:numPr>
              <w:autoSpaceDE w:val="0"/>
              <w:autoSpaceDN w:val="0"/>
              <w:spacing w:after="0" w:line="240" w:lineRule="auto"/>
              <w:rPr>
                <w:rFonts w:ascii="Tahoma" w:hAnsi="Tahoma" w:cs="Tahoma"/>
                <w:iCs/>
                <w:color w:val="4472C4" w:themeColor="accent5"/>
                <w:sz w:val="20"/>
                <w:szCs w:val="20"/>
              </w:rPr>
            </w:pPr>
            <w:r w:rsidRPr="00070FD5">
              <w:rPr>
                <w:rFonts w:ascii="Tahoma" w:hAnsi="Tahoma" w:cs="Tahoma"/>
                <w:iCs/>
                <w:color w:val="222A35" w:themeColor="text2" w:themeShade="80"/>
                <w:sz w:val="20"/>
                <w:szCs w:val="20"/>
              </w:rPr>
              <w:t>harjoittelun raportoinnista</w:t>
            </w:r>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lastRenderedPageBreak/>
              <w:t>Opinnäytetyö</w:t>
            </w:r>
          </w:p>
          <w:p w:rsidR="00821C19" w:rsidRPr="00070FD5" w:rsidRDefault="00821C19" w:rsidP="00937B1A">
            <w:pPr>
              <w:spacing w:before="240"/>
              <w:rPr>
                <w:rFonts w:ascii="Tahoma" w:hAnsi="Tahoma" w:cs="Tahoma"/>
                <w:sz w:val="20"/>
                <w:szCs w:val="20"/>
              </w:rPr>
            </w:pPr>
          </w:p>
        </w:tc>
        <w:tc>
          <w:tcPr>
            <w:tcW w:w="1134" w:type="dxa"/>
          </w:tcPr>
          <w:p w:rsidR="00821C19" w:rsidRPr="00070FD5" w:rsidRDefault="00821C19" w:rsidP="001E330F">
            <w:pPr>
              <w:pStyle w:val="Luettelokappale"/>
              <w:numPr>
                <w:ilvl w:val="0"/>
                <w:numId w:val="5"/>
              </w:numPr>
              <w:spacing w:before="240"/>
              <w:rPr>
                <w:rFonts w:ascii="Tahoma" w:hAnsi="Tahoma" w:cs="Tahoma"/>
                <w:sz w:val="20"/>
                <w:szCs w:val="20"/>
              </w:rPr>
            </w:pPr>
            <w:r w:rsidRPr="00070FD5">
              <w:rPr>
                <w:rFonts w:ascii="Tahoma" w:hAnsi="Tahoma" w:cs="Tahoma"/>
                <w:sz w:val="20"/>
                <w:szCs w:val="20"/>
              </w:rPr>
              <w:t>p</w:t>
            </w:r>
          </w:p>
        </w:tc>
        <w:tc>
          <w:tcPr>
            <w:tcW w:w="6551" w:type="dxa"/>
          </w:tcPr>
          <w:p w:rsidR="001E330F" w:rsidRPr="00070FD5" w:rsidRDefault="001E330F" w:rsidP="00070FD5">
            <w:pPr>
              <w:pStyle w:val="NormaaliWWW"/>
              <w:spacing w:before="0" w:beforeAutospacing="0" w:after="0" w:afterAutospacing="0"/>
              <w:rPr>
                <w:rFonts w:ascii="Tahoma" w:eastAsia="Calibri" w:hAnsi="Tahoma" w:cs="Tahoma"/>
                <w:iCs/>
                <w:sz w:val="20"/>
                <w:szCs w:val="20"/>
                <w:lang w:val="fi-FI"/>
              </w:rPr>
            </w:pPr>
            <w:r w:rsidRPr="00070FD5">
              <w:rPr>
                <w:rFonts w:ascii="Tahoma" w:eastAsia="Calibri" w:hAnsi="Tahoma" w:cs="Tahoma"/>
                <w:iCs/>
                <w:sz w:val="20"/>
                <w:szCs w:val="20"/>
                <w:lang w:val="fi-FI"/>
              </w:rPr>
              <w:t>Opinnäytetyö on opiskelijan työelämäläheinen oppimisprosessi, jota asiantuntijat tukevat, ohjaavat ja arvioiv</w:t>
            </w:r>
            <w:r w:rsidRPr="00070FD5">
              <w:rPr>
                <w:rFonts w:ascii="Tahoma" w:eastAsia="Calibri" w:hAnsi="Tahoma" w:cs="Tahoma"/>
                <w:iCs/>
                <w:sz w:val="20"/>
                <w:szCs w:val="20"/>
                <w:lang w:val="fi-FI"/>
              </w:rPr>
              <w:t>at. Tavoitteena on, että opiske</w:t>
            </w:r>
            <w:r w:rsidRPr="00070FD5">
              <w:rPr>
                <w:rFonts w:ascii="Tahoma" w:eastAsia="Calibri" w:hAnsi="Tahoma" w:cs="Tahoma"/>
                <w:iCs/>
                <w:sz w:val="20"/>
                <w:szCs w:val="20"/>
                <w:lang w:val="fi-FI"/>
              </w:rPr>
              <w:t>lija kehittää työelämää opinnäytetyöllä</w:t>
            </w:r>
            <w:r w:rsidRPr="00070FD5">
              <w:rPr>
                <w:rFonts w:ascii="Tahoma" w:eastAsia="Calibri" w:hAnsi="Tahoma" w:cs="Tahoma"/>
                <w:iCs/>
                <w:sz w:val="20"/>
                <w:szCs w:val="20"/>
                <w:lang w:val="fi-FI"/>
              </w:rPr>
              <w:t>än samalla kun prosessi syven</w:t>
            </w:r>
            <w:r w:rsidRPr="00070FD5">
              <w:rPr>
                <w:rFonts w:ascii="Tahoma" w:eastAsia="Calibri" w:hAnsi="Tahoma" w:cs="Tahoma"/>
                <w:iCs/>
                <w:sz w:val="20"/>
                <w:szCs w:val="20"/>
                <w:lang w:val="fi-FI"/>
              </w:rPr>
              <w:t>tää hänen asiantuntijuuttaan valitussa aiheessa. Opinnäytetyöt voivat olla tutkimuksellisia, toiminnallisia tai subjektiivista luovaa ilmaisua.</w:t>
            </w:r>
            <w:r w:rsidRPr="00070FD5">
              <w:rPr>
                <w:rFonts w:ascii="Tahoma" w:eastAsia="Calibri" w:hAnsi="Tahoma" w:cs="Tahoma"/>
                <w:iCs/>
                <w:sz w:val="20"/>
                <w:szCs w:val="20"/>
                <w:lang w:val="fi-FI"/>
              </w:rPr>
              <w:br/>
            </w:r>
            <w:r w:rsidRPr="00070FD5">
              <w:rPr>
                <w:rFonts w:ascii="Tahoma" w:eastAsia="Calibri" w:hAnsi="Tahoma" w:cs="Tahoma"/>
                <w:iCs/>
                <w:sz w:val="20"/>
                <w:szCs w:val="20"/>
                <w:lang w:val="fi-FI"/>
              </w:rPr>
              <w:br/>
            </w:r>
            <w:r w:rsidRPr="00070FD5">
              <w:rPr>
                <w:rFonts w:ascii="Tahoma" w:eastAsia="Calibri" w:hAnsi="Tahoma" w:cs="Tahoma"/>
                <w:iCs/>
                <w:sz w:val="20"/>
                <w:szCs w:val="20"/>
                <w:lang w:val="fi-FI"/>
              </w:rPr>
              <w:t xml:space="preserve">Opinnäytetyön tekemisessä opiskelija vastaa </w:t>
            </w:r>
          </w:p>
          <w:p w:rsidR="001E330F" w:rsidRPr="00070FD5" w:rsidRDefault="001E330F" w:rsidP="00070FD5">
            <w:pPr>
              <w:pStyle w:val="NormaaliWWW"/>
              <w:numPr>
                <w:ilvl w:val="0"/>
                <w:numId w:val="6"/>
              </w:numPr>
              <w:spacing w:before="0" w:beforeAutospacing="0" w:after="0" w:afterAutospacing="0"/>
              <w:rPr>
                <w:rFonts w:ascii="Tahoma" w:eastAsia="Calibri" w:hAnsi="Tahoma" w:cs="Tahoma"/>
                <w:iCs/>
                <w:sz w:val="20"/>
                <w:szCs w:val="20"/>
                <w:lang w:val="fi-FI"/>
              </w:rPr>
            </w:pPr>
            <w:r w:rsidRPr="00070FD5">
              <w:rPr>
                <w:rFonts w:ascii="Tahoma" w:eastAsia="Calibri" w:hAnsi="Tahoma" w:cs="Tahoma"/>
                <w:iCs/>
                <w:sz w:val="20"/>
                <w:szCs w:val="20"/>
                <w:lang w:val="fi-FI"/>
              </w:rPr>
              <w:t>opinnäytetyöidean j</w:t>
            </w:r>
            <w:r w:rsidRPr="00070FD5">
              <w:rPr>
                <w:rFonts w:ascii="Tahoma" w:eastAsia="Calibri" w:hAnsi="Tahoma" w:cs="Tahoma"/>
                <w:iCs/>
                <w:sz w:val="20"/>
                <w:szCs w:val="20"/>
                <w:lang w:val="fi-FI"/>
              </w:rPr>
              <w:t>a työelämäyhteyden hakemisesta</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opinnäytetyön tehtäväalueeseen perehtymises</w:t>
            </w:r>
            <w:r w:rsidRPr="00070FD5">
              <w:rPr>
                <w:rFonts w:ascii="Tahoma" w:eastAsia="Calibri" w:hAnsi="Tahoma" w:cs="Tahoma"/>
                <w:iCs/>
                <w:sz w:val="20"/>
                <w:szCs w:val="20"/>
                <w:lang w:val="fi-FI"/>
              </w:rPr>
              <w:t xml:space="preserve">tä ja tehtävän asettamisesta </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asetetun tehtävän suor</w:t>
            </w:r>
            <w:r w:rsidRPr="00070FD5">
              <w:rPr>
                <w:rFonts w:ascii="Tahoma" w:eastAsia="Calibri" w:hAnsi="Tahoma" w:cs="Tahoma"/>
                <w:iCs/>
                <w:sz w:val="20"/>
                <w:szCs w:val="20"/>
                <w:lang w:val="fi-FI"/>
              </w:rPr>
              <w:t>ittamisesta ja raportoinnista</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 xml:space="preserve">opinnäytetyön viimeistelystä ja tiedotusmateriaalin laatimisesta. </w:t>
            </w:r>
          </w:p>
          <w:p w:rsidR="00821C19" w:rsidRPr="00070FD5" w:rsidRDefault="001E330F" w:rsidP="001E330F">
            <w:pPr>
              <w:pStyle w:val="NormaaliWWW"/>
              <w:rPr>
                <w:rFonts w:ascii="Tahoma" w:hAnsi="Tahoma" w:cs="Tahoma"/>
                <w:sz w:val="20"/>
                <w:szCs w:val="20"/>
                <w:lang w:val="fi-FI"/>
              </w:rPr>
            </w:pPr>
            <w:r w:rsidRPr="00070FD5">
              <w:rPr>
                <w:rFonts w:ascii="Tahoma" w:eastAsia="Calibri" w:hAnsi="Tahoma" w:cs="Tahoma"/>
                <w:iCs/>
                <w:sz w:val="20"/>
                <w:szCs w:val="20"/>
                <w:lang w:val="fi-FI"/>
              </w:rPr>
              <w:t>Opinnäytetyö tarjoaa joustavan portin siirtyä työelämään ja hyvän mahdollisuuden verkottua omalla alalla.</w:t>
            </w:r>
            <w:r w:rsidRPr="00070FD5">
              <w:rPr>
                <w:rFonts w:ascii="Tahoma" w:hAnsi="Tahoma" w:cs="Tahoma"/>
                <w:sz w:val="20"/>
                <w:szCs w:val="20"/>
                <w:lang w:val="fi-FI"/>
              </w:rPr>
              <w:t xml:space="preserve"> </w:t>
            </w:r>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Valinnaiset opinnot</w:t>
            </w:r>
          </w:p>
          <w:p w:rsidR="00821C19" w:rsidRPr="00070FD5" w:rsidRDefault="00821C19" w:rsidP="00937B1A">
            <w:pPr>
              <w:spacing w:before="240"/>
              <w:rPr>
                <w:rFonts w:ascii="Tahoma" w:hAnsi="Tahoma" w:cs="Tahoma"/>
                <w:sz w:val="20"/>
                <w:szCs w:val="20"/>
              </w:rPr>
            </w:pP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15 op</w:t>
            </w:r>
          </w:p>
        </w:tc>
        <w:tc>
          <w:tcPr>
            <w:tcW w:w="6551" w:type="dxa"/>
          </w:tcPr>
          <w:p w:rsidR="00821C19" w:rsidRPr="00070FD5" w:rsidRDefault="00821C19" w:rsidP="001E330F">
            <w:pPr>
              <w:pStyle w:val="NormaaliWWW"/>
              <w:rPr>
                <w:rFonts w:ascii="Tahoma" w:eastAsia="Calibri" w:hAnsi="Tahoma" w:cs="Tahoma"/>
                <w:iCs/>
                <w:sz w:val="20"/>
                <w:szCs w:val="20"/>
                <w:lang w:val="fi-FI"/>
              </w:rPr>
            </w:pPr>
            <w:r w:rsidRPr="00070FD5">
              <w:rPr>
                <w:rFonts w:ascii="Tahoma" w:eastAsia="Calibri" w:hAnsi="Tahoma" w:cs="Tahoma"/>
                <w:iCs/>
                <w:sz w:val="20"/>
                <w:szCs w:val="20"/>
                <w:lang w:val="fi-FI"/>
              </w:rPr>
              <w:t xml:space="preserve">Valinnaiset opinnot tukevat asiantuntijuuden kehittymistä ja suuntautuvat opiskelijan kiinnostuksen mukaan. </w:t>
            </w:r>
            <w:r w:rsidR="001E330F" w:rsidRPr="00070FD5">
              <w:rPr>
                <w:rFonts w:ascii="Tahoma" w:eastAsia="Calibri" w:hAnsi="Tahoma" w:cs="Tahoma"/>
                <w:iCs/>
                <w:sz w:val="20"/>
                <w:szCs w:val="20"/>
                <w:lang w:val="fi-FI"/>
              </w:rPr>
              <w:t>Opiskelija voi valita opintoja myös Savonian yhteisistä opintokokonaisuuksista ja muista tutkinto-ohjelmista tai sisällyttää tutkintoonsa muualla suoritett</w:t>
            </w:r>
            <w:r w:rsidR="001E330F" w:rsidRPr="00070FD5">
              <w:rPr>
                <w:rFonts w:ascii="Tahoma" w:eastAsia="Calibri" w:hAnsi="Tahoma" w:cs="Tahoma"/>
                <w:iCs/>
                <w:sz w:val="20"/>
                <w:szCs w:val="20"/>
                <w:lang w:val="fi-FI"/>
              </w:rPr>
              <w:t>uja saman ta</w:t>
            </w:r>
            <w:r w:rsidR="001E330F" w:rsidRPr="00070FD5">
              <w:rPr>
                <w:rFonts w:ascii="Tahoma" w:eastAsia="Calibri" w:hAnsi="Tahoma" w:cs="Tahoma"/>
                <w:iCs/>
                <w:sz w:val="20"/>
                <w:szCs w:val="20"/>
                <w:lang w:val="fi-FI"/>
              </w:rPr>
              <w:t>soisia opintoja.</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Yhteensä</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240 op</w:t>
            </w:r>
          </w:p>
        </w:tc>
        <w:tc>
          <w:tcPr>
            <w:tcW w:w="6551" w:type="dxa"/>
          </w:tcPr>
          <w:p w:rsidR="00821C19" w:rsidRPr="00070FD5" w:rsidRDefault="00821C19" w:rsidP="00937B1A">
            <w:pPr>
              <w:spacing w:before="240"/>
              <w:rPr>
                <w:rFonts w:ascii="Tahoma" w:hAnsi="Tahoma" w:cs="Tahoma"/>
                <w:sz w:val="20"/>
                <w:szCs w:val="20"/>
              </w:rPr>
            </w:pPr>
          </w:p>
        </w:tc>
      </w:tr>
    </w:tbl>
    <w:p w:rsidR="00821C19" w:rsidRDefault="00821C19" w:rsidP="00A661C1">
      <w:pPr>
        <w:pStyle w:val="NormaaliWWW"/>
        <w:rPr>
          <w:lang w:val="fi-FI"/>
        </w:rPr>
      </w:pPr>
    </w:p>
    <w:p w:rsidR="00245D0C" w:rsidRDefault="00245D0C" w:rsidP="00A661C1">
      <w:pPr>
        <w:pStyle w:val="NormaaliWWW"/>
        <w:rPr>
          <w:lang w:val="fi-FI"/>
        </w:rPr>
      </w:pPr>
    </w:p>
    <w:p w:rsidR="00070FD5" w:rsidRDefault="00070FD5">
      <w:pPr>
        <w:rPr>
          <w:rFonts w:ascii="Times New Roman" w:eastAsia="Times New Roman" w:hAnsi="Times New Roman" w:cs="Times New Roman"/>
          <w:sz w:val="24"/>
          <w:szCs w:val="24"/>
        </w:rPr>
      </w:pPr>
      <w:r>
        <w:br w:type="page"/>
      </w:r>
    </w:p>
    <w:p w:rsidR="00245D0C" w:rsidRDefault="00245D0C" w:rsidP="00A661C1">
      <w:pPr>
        <w:pStyle w:val="NormaaliWWW"/>
        <w:rPr>
          <w:lang w:val="fi-FI"/>
        </w:rPr>
      </w:pPr>
      <w:r>
        <w:rPr>
          <w:lang w:val="fi-FI"/>
        </w:rPr>
        <w:lastRenderedPageBreak/>
        <w:t>OSAAMISTAVOITTEET</w:t>
      </w:r>
      <w:r w:rsidR="00070FD5">
        <w:rPr>
          <w:lang w:val="fi-FI"/>
        </w:rPr>
        <w:t xml:space="preserve"> – LIITE 2</w:t>
      </w:r>
    </w:p>
    <w:p w:rsidR="00245D0C" w:rsidRPr="00070FD5" w:rsidRDefault="00070FD5" w:rsidP="00A661C1">
      <w:pPr>
        <w:pStyle w:val="NormaaliWWW"/>
        <w:rPr>
          <w:lang w:val="fi-FI"/>
        </w:rPr>
      </w:pPr>
      <w:r>
        <w:rPr>
          <w:lang w:val="fi-FI"/>
        </w:rPr>
        <w:t xml:space="preserve">- </w:t>
      </w:r>
      <w:r w:rsidRPr="00070FD5">
        <w:rPr>
          <w:lang w:val="fi-FI"/>
        </w:rPr>
        <w:t>Osaamisen osa-alue taulukko (tämä varmaankin kaikille sama)</w:t>
      </w:r>
    </w:p>
    <w:p w:rsidR="00245D0C" w:rsidRDefault="00245D0C" w:rsidP="00070FD5">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highlight w:val="yellow"/>
        </w:rPr>
        <w:t>Agrologin</w:t>
      </w:r>
      <w:r w:rsidRPr="00245D0C">
        <w:rPr>
          <w:rFonts w:ascii="Times New Roman" w:eastAsia="Times New Roman" w:hAnsi="Times New Roman" w:cs="Times New Roman"/>
          <w:sz w:val="24"/>
          <w:szCs w:val="24"/>
        </w:rPr>
        <w:t xml:space="preserve"> koulutus on eurooppa</w:t>
      </w:r>
      <w:r w:rsidR="00070FD5">
        <w:rPr>
          <w:rFonts w:ascii="Times New Roman" w:eastAsia="Times New Roman" w:hAnsi="Times New Roman" w:cs="Times New Roman"/>
          <w:sz w:val="24"/>
          <w:szCs w:val="24"/>
        </w:rPr>
        <w:t>laista ja suomalaista tasoa 6 (</w:t>
      </w:r>
      <w:r w:rsidRPr="00245D0C">
        <w:rPr>
          <w:rFonts w:ascii="Times New Roman" w:eastAsia="Times New Roman" w:hAnsi="Times New Roman" w:cs="Times New Roman"/>
          <w:sz w:val="24"/>
          <w:szCs w:val="24"/>
        </w:rPr>
        <w:t xml:space="preserve">Kansallinen viitekehys) </w:t>
      </w:r>
    </w:p>
    <w:tbl>
      <w:tblPr>
        <w:tblW w:w="0" w:type="auto"/>
        <w:tblLayout w:type="fixed"/>
        <w:tblLook w:val="04A0" w:firstRow="1" w:lastRow="0" w:firstColumn="1" w:lastColumn="0" w:noHBand="0" w:noVBand="1"/>
      </w:tblPr>
      <w:tblGrid>
        <w:gridCol w:w="2565"/>
        <w:gridCol w:w="6795"/>
      </w:tblGrid>
      <w:tr w:rsidR="00070FD5" w:rsidRPr="005917FE" w:rsidTr="00937B1A">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rsidR="00070FD5" w:rsidRPr="005917FE" w:rsidRDefault="00070FD5" w:rsidP="00937B1A">
            <w:pPr>
              <w:rPr>
                <w:snapToGrid w:val="0"/>
              </w:rPr>
            </w:pPr>
            <w:r w:rsidRPr="005917FE">
              <w:rPr>
                <w:b/>
                <w:bCs/>
                <w:snapToGrid w:val="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rsidR="00070FD5" w:rsidRPr="005917FE" w:rsidRDefault="00070FD5" w:rsidP="00937B1A">
            <w:pPr>
              <w:rPr>
                <w:snapToGrid w:val="0"/>
              </w:rPr>
            </w:pPr>
            <w:r w:rsidRPr="005917FE">
              <w:rPr>
                <w:b/>
                <w:bCs/>
                <w:snapToGrid w:val="0"/>
              </w:rPr>
              <w:t>Osaaminen tasolla 6</w:t>
            </w:r>
          </w:p>
        </w:tc>
      </w:tr>
      <w:tr w:rsidR="00070FD5" w:rsidRPr="005917FE" w:rsidTr="00937B1A">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070FD5" w:rsidRPr="005917FE" w:rsidTr="00937B1A">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Työskentelytapa ja </w:t>
            </w:r>
            <w:r w:rsidRPr="00070FD5">
              <w:rPr>
                <w:rFonts w:ascii="Tahoma" w:hAnsi="Tahoma" w:cs="Tahoma"/>
                <w:snapToGrid w:val="0"/>
                <w:sz w:val="20"/>
                <w:szCs w:val="20"/>
              </w:rPr>
              <w:br/>
            </w:r>
            <w:r w:rsidRPr="00070FD5">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070FD5" w:rsidRPr="005917FE" w:rsidTr="00937B1A">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Vastuu, johtaminen, </w:t>
            </w:r>
            <w:r w:rsidRPr="00070FD5">
              <w:rPr>
                <w:rFonts w:ascii="Tahoma" w:hAnsi="Tahoma" w:cs="Tahoma"/>
                <w:snapToGrid w:val="0"/>
                <w:sz w:val="20"/>
                <w:szCs w:val="20"/>
              </w:rPr>
              <w:br/>
            </w:r>
            <w:r w:rsidRPr="00070FD5">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070FD5" w:rsidRPr="005917FE" w:rsidTr="00937B1A">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Vastaa oman osaamisensa arvioinnin ja kehittämisen lisäksi yksittäisten henkilöiden ja ryhmien kehityksestä.</w:t>
            </w:r>
          </w:p>
        </w:tc>
      </w:tr>
      <w:tr w:rsidR="00070FD5" w:rsidRPr="005917FE" w:rsidTr="00937B1A">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Elinikäisen oppimisen </w:t>
            </w:r>
            <w:r w:rsidRPr="00070FD5">
              <w:rPr>
                <w:rFonts w:ascii="Tahoma" w:hAnsi="Tahoma" w:cs="Tahoma"/>
                <w:snapToGrid w:val="0"/>
                <w:sz w:val="20"/>
                <w:szCs w:val="20"/>
              </w:rPr>
              <w:br/>
            </w:r>
            <w:r w:rsidRPr="00070FD5">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rsidR="00070FD5" w:rsidRDefault="00070FD5" w:rsidP="00245D0C">
      <w:pPr>
        <w:spacing w:before="100" w:beforeAutospacing="1" w:after="100" w:afterAutospacing="1" w:line="240" w:lineRule="auto"/>
        <w:ind w:left="720"/>
        <w:rPr>
          <w:rFonts w:ascii="Times New Roman" w:eastAsia="Times New Roman" w:hAnsi="Times New Roman" w:cs="Times New Roman"/>
          <w:sz w:val="24"/>
          <w:szCs w:val="24"/>
        </w:rPr>
      </w:pP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070FD5" w:rsidRDefault="00070FD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45D0C" w:rsidRP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rPr>
        <w:lastRenderedPageBreak/>
        <w:t xml:space="preserve">Kompetenssit </w:t>
      </w:r>
      <w:r>
        <w:rPr>
          <w:rFonts w:ascii="Times New Roman" w:eastAsia="Times New Roman" w:hAnsi="Times New Roman" w:cs="Times New Roman"/>
          <w:sz w:val="24"/>
          <w:szCs w:val="24"/>
        </w:rPr>
        <w:t>-taulukko</w:t>
      </w: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highlight w:val="yellow"/>
        </w:rPr>
        <w:t>Agrologin</w:t>
      </w:r>
      <w:r w:rsidRPr="00245D0C">
        <w:rPr>
          <w:rFonts w:ascii="Times New Roman" w:eastAsia="Times New Roman" w:hAnsi="Times New Roman" w:cs="Times New Roman"/>
          <w:sz w:val="24"/>
          <w:szCs w:val="24"/>
        </w:rPr>
        <w:t xml:space="preserve"> osaamisprofiili muodostuu yleisistä ja tutkin</w:t>
      </w:r>
      <w:r>
        <w:rPr>
          <w:rFonts w:ascii="Times New Roman" w:eastAsia="Times New Roman" w:hAnsi="Times New Roman" w:cs="Times New Roman"/>
          <w:sz w:val="24"/>
          <w:szCs w:val="24"/>
        </w:rPr>
        <w:t>to-ohjelmakohtaisista kompetens</w:t>
      </w:r>
      <w:r w:rsidRPr="00245D0C">
        <w:rPr>
          <w:rFonts w:ascii="Times New Roman" w:eastAsia="Times New Roman" w:hAnsi="Times New Roman" w:cs="Times New Roman"/>
          <w:sz w:val="24"/>
          <w:szCs w:val="24"/>
        </w:rPr>
        <w:t xml:space="preserve">seista. Yleisten kompetenssien osalta Savonia-ammattikorkeakoulu noudattaa </w:t>
      </w:r>
      <w:proofErr w:type="spellStart"/>
      <w:r w:rsidRPr="00245D0C">
        <w:rPr>
          <w:rFonts w:ascii="Times New Roman" w:eastAsia="Times New Roman" w:hAnsi="Times New Roman" w:cs="Times New Roman"/>
          <w:sz w:val="24"/>
          <w:szCs w:val="24"/>
        </w:rPr>
        <w:t>Arenen</w:t>
      </w:r>
      <w:proofErr w:type="spellEnd"/>
      <w:r w:rsidRPr="00245D0C">
        <w:rPr>
          <w:rFonts w:ascii="Times New Roman" w:eastAsia="Times New Roman" w:hAnsi="Times New Roman" w:cs="Times New Roman"/>
          <w:sz w:val="24"/>
          <w:szCs w:val="24"/>
        </w:rPr>
        <w:t xml:space="preserve"> (Ammatti-korkeakoulujen rehtorineuvosto) suositusta. </w:t>
      </w:r>
    </w:p>
    <w:tbl>
      <w:tblPr>
        <w:tblW w:w="0" w:type="auto"/>
        <w:tblInd w:w="105" w:type="dxa"/>
        <w:tblLayout w:type="fixed"/>
        <w:tblLook w:val="01E0" w:firstRow="1" w:lastRow="1" w:firstColumn="1" w:lastColumn="1" w:noHBand="0" w:noVBand="0"/>
      </w:tblPr>
      <w:tblGrid>
        <w:gridCol w:w="2940"/>
        <w:gridCol w:w="6420"/>
      </w:tblGrid>
      <w:tr w:rsidR="00070FD5" w:rsidRPr="005917FE" w:rsidTr="00937B1A">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rsidR="00070FD5" w:rsidRPr="005917FE" w:rsidRDefault="00070FD5" w:rsidP="00937B1A">
            <w:pPr>
              <w:rPr>
                <w:snapToGrid w:val="0"/>
              </w:rPr>
            </w:pPr>
            <w:r w:rsidRPr="005917FE">
              <w:rPr>
                <w:snapToGrid w:val="0"/>
              </w:rPr>
              <w:br/>
            </w:r>
            <w:r w:rsidRPr="005917FE">
              <w:rPr>
                <w:b/>
                <w:bCs/>
                <w:snapToGrid w:val="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rsidR="00070FD5" w:rsidRPr="005917FE" w:rsidRDefault="00070FD5" w:rsidP="00937B1A">
            <w:pPr>
              <w:rPr>
                <w:snapToGrid w:val="0"/>
              </w:rPr>
            </w:pPr>
            <w:r w:rsidRPr="005917FE">
              <w:rPr>
                <w:snapToGrid w:val="0"/>
              </w:rPr>
              <w:br/>
            </w:r>
            <w:r w:rsidRPr="005917FE">
              <w:rPr>
                <w:b/>
                <w:bCs/>
                <w:snapToGrid w:val="0"/>
              </w:rPr>
              <w:t xml:space="preserve">Osaamisen kuvaus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070FD5" w:rsidRPr="00070FD5" w:rsidTr="00937B1A">
              <w:trPr>
                <w:trHeight w:val="1361"/>
              </w:trPr>
              <w:tc>
                <w:tcPr>
                  <w:tcW w:w="2867" w:type="dxa"/>
                  <w:tcBorders>
                    <w:top w:val="nil"/>
                    <w:left w:val="nil"/>
                    <w:bottom w:val="nil"/>
                    <w:right w:val="nil"/>
                  </w:tcBorders>
                </w:tcPr>
                <w:p w:rsidR="00070FD5" w:rsidRPr="00070FD5" w:rsidRDefault="00070FD5" w:rsidP="00937B1A">
                  <w:pPr>
                    <w:rPr>
                      <w:rFonts w:ascii="Tahoma" w:hAnsi="Tahoma" w:cs="Tahoma"/>
                      <w:snapToGrid w:val="0"/>
                    </w:rPr>
                  </w:pPr>
                  <w:r w:rsidRPr="00070FD5">
                    <w:rPr>
                      <w:rFonts w:ascii="Tahoma" w:hAnsi="Tahoma" w:cs="Tahoma"/>
                      <w:b/>
                      <w:bCs/>
                      <w:snapToGrid w:val="0"/>
                    </w:rPr>
                    <w:t>Oppimaan oppiminen</w:t>
                  </w:r>
                </w:p>
              </w:tc>
            </w:tr>
          </w:tbl>
          <w:p w:rsidR="00070FD5" w:rsidRPr="00070FD5" w:rsidRDefault="00070FD5" w:rsidP="00937B1A">
            <w:pPr>
              <w:rPr>
                <w:rFonts w:ascii="Tahoma" w:hAnsi="Tahoma" w:cs="Tahoma"/>
                <w:snapToGrid w:val="0"/>
                <w:sz w:val="20"/>
                <w:szCs w:val="20"/>
                <w:lang w:val="fi"/>
              </w:rPr>
            </w:pPr>
          </w:p>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 xml:space="preserve">Valmistuva opiskelija tunnistaa osaamisensa ja oppimistapojensa vahvuuksia ja kehityskohteita sekä hyödyntää oppimisessaan yhteisöllisyyden ja </w:t>
            </w:r>
            <w:proofErr w:type="spellStart"/>
            <w:r w:rsidRPr="00070FD5">
              <w:rPr>
                <w:rFonts w:ascii="Tahoma" w:hAnsi="Tahoma" w:cs="Tahoma"/>
                <w:snapToGrid w:val="0"/>
                <w:sz w:val="20"/>
                <w:szCs w:val="20"/>
                <w:lang w:val="fi"/>
              </w:rPr>
              <w:t>digitalisaation</w:t>
            </w:r>
            <w:proofErr w:type="spellEnd"/>
            <w:r w:rsidRPr="00070FD5">
              <w:rPr>
                <w:rFonts w:ascii="Tahoma" w:hAnsi="Tahoma" w:cs="Tahoma"/>
                <w:snapToGrid w:val="0"/>
                <w:sz w:val="20"/>
                <w:szCs w:val="20"/>
                <w:lang w:val="fi"/>
              </w:rPr>
              <w:t xml:space="preserve"> mahdollisuuksia.</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arvioi ja kehittää osaamistaan ja oppimistapojaan erilaisissa oppimisympäristöissä.</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ottaa vastuuta myös ryhmän oppimisesta ja opitun jakamisesta.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omaa monipuoliset työelämävalmiudet ja osaa toimia alansa työyhteisöissä</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toimia rakentavasti työyhteisössä ja edistää omaa ja työyhteisön hyvinvointia.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toimia ammatillisesti työelämän viestintä- ja vuorovaikutustilanteissa.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hyödyntää teknologian ja </w:t>
            </w:r>
            <w:proofErr w:type="spellStart"/>
            <w:r w:rsidRPr="00070FD5">
              <w:rPr>
                <w:rFonts w:ascii="Tahoma" w:hAnsi="Tahoma" w:cs="Tahoma"/>
                <w:snapToGrid w:val="0"/>
                <w:sz w:val="20"/>
                <w:szCs w:val="20"/>
                <w:lang w:val="fi"/>
              </w:rPr>
              <w:t>digitalisaation</w:t>
            </w:r>
            <w:proofErr w:type="spellEnd"/>
            <w:r w:rsidRPr="00070FD5">
              <w:rPr>
                <w:rFonts w:ascii="Tahoma" w:hAnsi="Tahoma" w:cs="Tahoma"/>
                <w:snapToGrid w:val="0"/>
                <w:sz w:val="20"/>
                <w:szCs w:val="20"/>
                <w:lang w:val="fi"/>
              </w:rPr>
              <w:t xml:space="preserve"> tuomia mahdollisuuksia omassa työssään.</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ymmärtää muuttuvan työelämän kompleksisuuden ja omaa </w:t>
            </w:r>
            <w:proofErr w:type="spellStart"/>
            <w:r w:rsidRPr="00070FD5">
              <w:rPr>
                <w:rFonts w:ascii="Tahoma" w:hAnsi="Tahoma" w:cs="Tahoma"/>
                <w:snapToGrid w:val="0"/>
                <w:sz w:val="20"/>
                <w:szCs w:val="20"/>
                <w:lang w:val="fi"/>
              </w:rPr>
              <w:t>resilienssiä</w:t>
            </w:r>
            <w:proofErr w:type="spellEnd"/>
            <w:r w:rsidRPr="00070FD5">
              <w:rPr>
                <w:rFonts w:ascii="Tahoma" w:hAnsi="Tahoma" w:cs="Tahoma"/>
                <w:snapToGrid w:val="0"/>
                <w:sz w:val="20"/>
                <w:szCs w:val="20"/>
                <w:lang w:val="fi"/>
              </w:rPr>
              <w:t xml:space="preserve"> muuttuvissa työelämän tilanteissa.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omaa valmiudet yrittäjämäiseen toimintatapaan.</w:t>
            </w:r>
          </w:p>
        </w:tc>
      </w:tr>
      <w:tr w:rsidR="00070FD5" w:rsidRPr="005917FE" w:rsidTr="00937B1A">
        <w:trPr>
          <w:trHeight w:val="1785"/>
        </w:trPr>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fi"/>
              </w:rPr>
            </w:pPr>
            <w:r w:rsidRPr="00070FD5">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toimii ammattialan eettisten periaatteiden ja arvojen mukaisesti huomioiden tasa-arvon ja yhdenvertaisuuden periaatteet.</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kykenee vastaamaan omasta toiminnastaan ja sen seurauksista ja reflektoimaan niitä alansa ammattieettisten periaatteiden ja arvojen mukaisesti.</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lastRenderedPageBreak/>
              <w:t>ottaa toiset huomioon ja edistää tasa</w:t>
            </w:r>
            <w:r w:rsidRPr="00070FD5">
              <w:rPr>
                <w:rFonts w:ascii="Cambria Math" w:hAnsi="Cambria Math" w:cs="Cambria Math"/>
                <w:snapToGrid w:val="0"/>
                <w:sz w:val="20"/>
                <w:szCs w:val="20"/>
                <w:lang w:val="fi"/>
              </w:rPr>
              <w:t>‐</w:t>
            </w:r>
            <w:r w:rsidRPr="00070FD5">
              <w:rPr>
                <w:rFonts w:ascii="Tahoma" w:hAnsi="Tahoma" w:cs="Tahoma"/>
                <w:snapToGrid w:val="0"/>
                <w:sz w:val="20"/>
                <w:szCs w:val="20"/>
                <w:lang w:val="fi"/>
              </w:rPr>
              <w:t>arvoisuutta ja yhdenvertaisuutta.</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huomioi toiminnassaan moninaisuuden ja saavutettavuuden toteutumista.</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ymmärtää hyvän tieteellisen käytännön periaatteet ja toimii niiden mukaisesti.</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kykenee eettisiin arvoihin perustuvaan yhteiskunnalliseen vaikuttamiseen.</w:t>
            </w:r>
          </w:p>
        </w:tc>
      </w:tr>
      <w:tr w:rsidR="00070FD5" w:rsidRPr="005917FE" w:rsidTr="00937B1A">
        <w:trPr>
          <w:trHeight w:val="345"/>
        </w:trPr>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fi"/>
              </w:rPr>
            </w:pPr>
            <w:r w:rsidRPr="00070FD5">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rsidR="00070FD5" w:rsidRPr="00070FD5" w:rsidRDefault="00070FD5" w:rsidP="00070FD5">
            <w:pPr>
              <w:numPr>
                <w:ilvl w:val="0"/>
                <w:numId w:val="10"/>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käyttää omaan alaansa liittyvää tietoa kestävien ratkaisujen ja toimintamallien etsimiseen, käyttöönottamiseen ja vakiinnuttamiseen.</w:t>
            </w:r>
          </w:p>
          <w:p w:rsidR="00070FD5" w:rsidRPr="00070FD5" w:rsidRDefault="00070FD5" w:rsidP="00070FD5">
            <w:pPr>
              <w:numPr>
                <w:ilvl w:val="0"/>
                <w:numId w:val="10"/>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ymmärtää kestävyyshaasteita, niiden keskinäisiä riippuvuuksia sekä asioiden ja ongelmien monia näkökulmia.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rPr>
            </w:pPr>
            <w:proofErr w:type="spellStart"/>
            <w:r w:rsidRPr="00070FD5">
              <w:rPr>
                <w:rFonts w:ascii="Tahoma" w:hAnsi="Tahoma" w:cs="Tahoma"/>
                <w:b/>
                <w:bCs/>
                <w:snapToGrid w:val="0"/>
                <w:sz w:val="20"/>
                <w:szCs w:val="20"/>
                <w:lang w:val="en-GB"/>
              </w:rPr>
              <w:t>Kansainvälisyys</w:t>
            </w:r>
            <w:proofErr w:type="spellEnd"/>
            <w:r w:rsidRPr="00070FD5">
              <w:rPr>
                <w:rFonts w:ascii="Tahoma" w:hAnsi="Tahoma" w:cs="Tahoma"/>
                <w:b/>
                <w:bCs/>
                <w:snapToGrid w:val="0"/>
                <w:sz w:val="20"/>
                <w:szCs w:val="20"/>
                <w:lang w:val="en-GB"/>
              </w:rPr>
              <w:t xml:space="preserve"> ja </w:t>
            </w:r>
            <w:proofErr w:type="spellStart"/>
            <w:r w:rsidRPr="00070FD5">
              <w:rPr>
                <w:rFonts w:ascii="Tahoma" w:hAnsi="Tahoma" w:cs="Tahoma"/>
                <w:b/>
                <w:bCs/>
                <w:snapToGrid w:val="0"/>
                <w:sz w:val="20"/>
                <w:szCs w:val="20"/>
                <w:lang w:val="en-GB"/>
              </w:rPr>
              <w:t>monikulttuurisuus</w:t>
            </w:r>
            <w:proofErr w:type="spellEnd"/>
          </w:p>
          <w:p w:rsidR="00070FD5" w:rsidRPr="00070FD5" w:rsidRDefault="00070FD5" w:rsidP="00937B1A">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osaa toimia monikulttuurisissa ja kansainvälisissä toimintaympäristöissä ja verkostoissa.</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tuntee oman kulttuuritaustansa vaikutuksia toimintaansa ja osaa kehittää monikulttuurisuutta huomioivia toimintatapoja työyhteisössään.</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seurata ja hyödyntää oman alansa kansainvälistä kehitystä työssään.</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kykenee kansainväliseen viestintään työtehtävissään.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en-GB"/>
              </w:rPr>
            </w:pPr>
            <w:proofErr w:type="spellStart"/>
            <w:r w:rsidRPr="00070FD5">
              <w:rPr>
                <w:rFonts w:ascii="Tahoma" w:hAnsi="Tahoma" w:cs="Tahoma"/>
                <w:b/>
                <w:bCs/>
                <w:snapToGrid w:val="0"/>
                <w:sz w:val="20"/>
                <w:szCs w:val="20"/>
                <w:lang w:val="en-GB"/>
              </w:rPr>
              <w:t>Ennakoiva</w:t>
            </w:r>
            <w:proofErr w:type="spellEnd"/>
            <w:r w:rsidRPr="00070FD5">
              <w:rPr>
                <w:rFonts w:ascii="Tahoma" w:hAnsi="Tahoma" w:cs="Tahoma"/>
                <w:b/>
                <w:bCs/>
                <w:snapToGrid w:val="0"/>
                <w:sz w:val="20"/>
                <w:szCs w:val="20"/>
                <w:lang w:val="en-GB"/>
              </w:rPr>
              <w:t xml:space="preserve"> </w:t>
            </w:r>
            <w:proofErr w:type="spellStart"/>
            <w:r w:rsidRPr="00070FD5">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ratkaisee ongelmatilanteita luovasti ja uudistaa toimintatapoja yhdessä muiden kanssa.</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työskennellä projekteissa yhteistyössä eri alojen toimijoiden kanssa.</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soveltaa kehittämisessä alan olemassa olevaa tietoa ja hyödyntää tutkimus- ja kehittämismenetelmiä.</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lastRenderedPageBreak/>
              <w:t>osaa etsiä asiakaslähtöisiä, kestäviä ja taloudellisesti kannattavia ratkaisuja oman alansa tulevaisuutta ennakoiden.</w:t>
            </w:r>
          </w:p>
        </w:tc>
      </w:tr>
    </w:tbl>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173AD1" w:rsidRDefault="00173AD1" w:rsidP="00173AD1">
      <w:pPr>
        <w:rPr>
          <w:snapToGrid w:val="0"/>
        </w:rPr>
      </w:pPr>
    </w:p>
    <w:tbl>
      <w:tblPr>
        <w:tblW w:w="9360" w:type="dxa"/>
        <w:tblInd w:w="105" w:type="dxa"/>
        <w:tblLayout w:type="fixed"/>
        <w:tblLook w:val="01E0" w:firstRow="1" w:lastRow="1" w:firstColumn="1" w:lastColumn="1" w:noHBand="0" w:noVBand="0"/>
      </w:tblPr>
      <w:tblGrid>
        <w:gridCol w:w="2929"/>
        <w:gridCol w:w="6431"/>
      </w:tblGrid>
      <w:tr w:rsidR="00173AD1" w:rsidRPr="002802E5" w:rsidTr="00173AD1">
        <w:tc>
          <w:tcPr>
            <w:tcW w:w="2929" w:type="dxa"/>
            <w:tcBorders>
              <w:top w:val="single" w:sz="8" w:space="0" w:color="auto"/>
              <w:left w:val="single" w:sz="8" w:space="0" w:color="auto"/>
              <w:bottom w:val="single" w:sz="8" w:space="0" w:color="auto"/>
              <w:right w:val="single" w:sz="8" w:space="0" w:color="auto"/>
            </w:tcBorders>
            <w:shd w:val="clear" w:color="auto" w:fill="31A3BF"/>
          </w:tcPr>
          <w:p w:rsidR="00173AD1" w:rsidRPr="002802E5" w:rsidRDefault="00173AD1" w:rsidP="00173AD1">
            <w:pPr>
              <w:rPr>
                <w:rFonts w:ascii="Tahoma" w:hAnsi="Tahoma" w:cs="Tahoma"/>
                <w:b/>
                <w:bCs/>
                <w:snapToGrid w:val="0"/>
                <w:sz w:val="20"/>
                <w:szCs w:val="20"/>
                <w:lang w:val="fi"/>
              </w:rPr>
            </w:pPr>
            <w:r w:rsidRPr="002802E5">
              <w:rPr>
                <w:rFonts w:ascii="Tahoma" w:hAnsi="Tahoma" w:cs="Tahoma"/>
                <w:snapToGrid w:val="0"/>
                <w:sz w:val="20"/>
                <w:szCs w:val="20"/>
              </w:rPr>
              <w:br/>
            </w:r>
            <w:r w:rsidRPr="002802E5">
              <w:rPr>
                <w:rFonts w:ascii="Tahoma" w:hAnsi="Tahoma" w:cs="Tahoma"/>
                <w:b/>
                <w:bCs/>
                <w:snapToGrid w:val="0"/>
                <w:sz w:val="20"/>
                <w:szCs w:val="20"/>
                <w:lang w:val="fi"/>
              </w:rPr>
              <w:t xml:space="preserve">Koulutusohjelmakohtaiset kompetenssit / </w:t>
            </w:r>
            <w:r w:rsidRPr="002802E5">
              <w:rPr>
                <w:rFonts w:ascii="Tahoma" w:hAnsi="Tahoma" w:cs="Tahoma"/>
                <w:b/>
                <w:bCs/>
                <w:snapToGrid w:val="0"/>
                <w:sz w:val="20"/>
                <w:szCs w:val="20"/>
                <w:lang w:val="fi"/>
              </w:rPr>
              <w:t xml:space="preserve">Agrologin </w:t>
            </w:r>
            <w:r w:rsidRPr="002802E5">
              <w:rPr>
                <w:rFonts w:ascii="Tahoma" w:hAnsi="Tahoma" w:cs="Tahoma"/>
                <w:b/>
                <w:bCs/>
                <w:snapToGrid w:val="0"/>
                <w:sz w:val="20"/>
                <w:szCs w:val="20"/>
                <w:lang w:val="fi"/>
              </w:rPr>
              <w:t>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rsidR="00173AD1" w:rsidRPr="002802E5" w:rsidRDefault="00173AD1" w:rsidP="00937B1A">
            <w:pPr>
              <w:rPr>
                <w:rFonts w:ascii="Tahoma" w:hAnsi="Tahoma" w:cs="Tahoma"/>
                <w:b/>
                <w:bCs/>
                <w:snapToGrid w:val="0"/>
                <w:sz w:val="20"/>
                <w:szCs w:val="20"/>
                <w:lang w:val="fi"/>
              </w:rPr>
            </w:pPr>
            <w:r w:rsidRPr="002802E5">
              <w:rPr>
                <w:rFonts w:ascii="Tahoma" w:hAnsi="Tahoma" w:cs="Tahoma"/>
                <w:snapToGrid w:val="0"/>
                <w:sz w:val="20"/>
                <w:szCs w:val="20"/>
              </w:rPr>
              <w:br/>
            </w:r>
            <w:r w:rsidRPr="002802E5">
              <w:rPr>
                <w:rFonts w:ascii="Tahoma" w:hAnsi="Tahoma" w:cs="Tahoma"/>
                <w:b/>
                <w:bCs/>
                <w:snapToGrid w:val="0"/>
                <w:sz w:val="20"/>
                <w:szCs w:val="20"/>
                <w:lang w:val="fi"/>
              </w:rPr>
              <w:t>Osaamisalueen kuvaus</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p>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Maatilayrittäminen</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 xml:space="preserve">(Farm </w:t>
            </w:r>
            <w:proofErr w:type="spellStart"/>
            <w:r w:rsidRPr="00173AD1">
              <w:rPr>
                <w:rFonts w:ascii="Tahoma" w:hAnsi="Tahoma" w:cs="Tahoma"/>
                <w:i/>
                <w:sz w:val="20"/>
                <w:szCs w:val="20"/>
              </w:rPr>
              <w:t>entrepreneurship</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1"/>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suunnitella ja järjestää maatilakokonaisuuteen kuuluvat toiminnot kestävästi ja vastuullisesti</w:t>
            </w:r>
          </w:p>
          <w:p w:rsidR="00173AD1" w:rsidRPr="00173AD1" w:rsidRDefault="00173AD1" w:rsidP="00173AD1">
            <w:pPr>
              <w:pStyle w:val="Default"/>
              <w:numPr>
                <w:ilvl w:val="0"/>
                <w:numId w:val="21"/>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johtaa maatilayrityksen tuotantoprosesseja</w:t>
            </w:r>
          </w:p>
          <w:p w:rsidR="00173AD1" w:rsidRPr="00173AD1" w:rsidRDefault="00173AD1" w:rsidP="00173AD1">
            <w:pPr>
              <w:pStyle w:val="Default"/>
              <w:numPr>
                <w:ilvl w:val="0"/>
                <w:numId w:val="21"/>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suunnitella maatilataloudessa tarvittavan työn, teknologian ja energian käytön niin, että se on tehokasta ja turvallista</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Maaseutu toimintaympäristönä</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w:t>
            </w:r>
            <w:proofErr w:type="spellStart"/>
            <w:r w:rsidRPr="00173AD1">
              <w:rPr>
                <w:rFonts w:ascii="Tahoma" w:hAnsi="Tahoma" w:cs="Tahoma"/>
                <w:i/>
                <w:sz w:val="20"/>
                <w:szCs w:val="20"/>
              </w:rPr>
              <w:t>Rural</w:t>
            </w:r>
            <w:proofErr w:type="spellEnd"/>
            <w:r w:rsidRPr="00173AD1">
              <w:rPr>
                <w:rFonts w:ascii="Tahoma" w:hAnsi="Tahoma" w:cs="Tahoma"/>
                <w:i/>
                <w:sz w:val="20"/>
                <w:szCs w:val="20"/>
              </w:rPr>
              <w:t xml:space="preserve"> </w:t>
            </w:r>
            <w:proofErr w:type="spellStart"/>
            <w:r w:rsidRPr="00173AD1">
              <w:rPr>
                <w:rFonts w:ascii="Tahoma" w:hAnsi="Tahoma" w:cs="Tahoma"/>
                <w:i/>
                <w:sz w:val="20"/>
                <w:szCs w:val="20"/>
              </w:rPr>
              <w:t>areas</w:t>
            </w:r>
            <w:proofErr w:type="spellEnd"/>
            <w:r w:rsidRPr="00173AD1">
              <w:rPr>
                <w:rFonts w:ascii="Tahoma" w:hAnsi="Tahoma" w:cs="Tahoma"/>
                <w:i/>
                <w:sz w:val="20"/>
                <w:szCs w:val="20"/>
              </w:rPr>
              <w:t xml:space="preserve"> as </w:t>
            </w:r>
            <w:proofErr w:type="spellStart"/>
            <w:r w:rsidRPr="00173AD1">
              <w:rPr>
                <w:rFonts w:ascii="Tahoma" w:hAnsi="Tahoma" w:cs="Tahoma"/>
                <w:i/>
                <w:sz w:val="20"/>
                <w:szCs w:val="20"/>
              </w:rPr>
              <w:t>operational</w:t>
            </w:r>
            <w:proofErr w:type="spellEnd"/>
            <w:r w:rsidRPr="00173AD1">
              <w:rPr>
                <w:rFonts w:ascii="Tahoma" w:hAnsi="Tahoma" w:cs="Tahoma"/>
                <w:i/>
                <w:sz w:val="20"/>
                <w:szCs w:val="20"/>
              </w:rPr>
              <w:t xml:space="preserve"> </w:t>
            </w:r>
            <w:proofErr w:type="spellStart"/>
            <w:r w:rsidRPr="00173AD1">
              <w:rPr>
                <w:rFonts w:ascii="Tahoma" w:hAnsi="Tahoma" w:cs="Tahoma"/>
                <w:i/>
                <w:sz w:val="20"/>
                <w:szCs w:val="20"/>
              </w:rPr>
              <w:t>environment</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toimia asiantuntijana ja vaikuttajana maaseudun toimijaverkostoissa</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analysoida kansallisen ja kansainvälisen maaseutupolitiikan vaikutuksia alueiden, maaseudun ja maatalouden toimintaedellytyksiin ja kehittymiseen</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p>
          <w:p w:rsidR="00173AD1" w:rsidRPr="00173AD1" w:rsidRDefault="00173AD1" w:rsidP="00173AD1">
            <w:pPr>
              <w:spacing w:after="0"/>
              <w:ind w:left="12"/>
              <w:rPr>
                <w:rFonts w:ascii="Tahoma" w:hAnsi="Tahoma" w:cs="Tahoma"/>
                <w:b/>
                <w:sz w:val="20"/>
                <w:szCs w:val="20"/>
                <w:lang w:val="en-US"/>
              </w:rPr>
            </w:pPr>
            <w:proofErr w:type="spellStart"/>
            <w:r w:rsidRPr="00173AD1">
              <w:rPr>
                <w:rFonts w:ascii="Tahoma" w:hAnsi="Tahoma" w:cs="Tahoma"/>
                <w:b/>
                <w:sz w:val="20"/>
                <w:szCs w:val="20"/>
                <w:lang w:val="en-US"/>
              </w:rPr>
              <w:t>Maaseutuyrityksen</w:t>
            </w:r>
            <w:proofErr w:type="spellEnd"/>
            <w:r w:rsidRPr="00173AD1">
              <w:rPr>
                <w:rFonts w:ascii="Tahoma" w:hAnsi="Tahoma" w:cs="Tahoma"/>
                <w:b/>
                <w:sz w:val="20"/>
                <w:szCs w:val="20"/>
                <w:lang w:val="en-US"/>
              </w:rPr>
              <w:t xml:space="preserve"> </w:t>
            </w:r>
            <w:proofErr w:type="spellStart"/>
            <w:r w:rsidRPr="00173AD1">
              <w:rPr>
                <w:rFonts w:ascii="Tahoma" w:hAnsi="Tahoma" w:cs="Tahoma"/>
                <w:b/>
                <w:sz w:val="20"/>
                <w:szCs w:val="20"/>
                <w:lang w:val="en-US"/>
              </w:rPr>
              <w:t>johtaminen</w:t>
            </w:r>
            <w:proofErr w:type="spellEnd"/>
          </w:p>
          <w:p w:rsidR="00173AD1" w:rsidRPr="00173AD1" w:rsidRDefault="00173AD1" w:rsidP="00173AD1">
            <w:pPr>
              <w:spacing w:after="0"/>
              <w:ind w:left="12"/>
              <w:rPr>
                <w:rFonts w:ascii="Tahoma" w:hAnsi="Tahoma" w:cs="Tahoma"/>
                <w:i/>
                <w:sz w:val="20"/>
                <w:szCs w:val="20"/>
                <w:lang w:val="en-US"/>
              </w:rPr>
            </w:pPr>
            <w:r w:rsidRPr="00173AD1">
              <w:rPr>
                <w:rFonts w:ascii="Tahoma" w:hAnsi="Tahoma" w:cs="Tahoma"/>
                <w:i/>
                <w:sz w:val="20"/>
                <w:szCs w:val="20"/>
                <w:lang w:val="en-US"/>
              </w:rPr>
              <w:t>(Management of the rural enterprise)</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 xml:space="preserve">toimia yrittäjänä halliten yritystoiminnan periaatteet ja liiketoiminnan osa-alueet </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johtaa ja kehittää monialaista maaseutuyritystä suunnitelmallisesti sekä taloudellisesti kannattavalla tavalla</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ennakoida toimialan muutoksia ja vaikuttaa alan kehitykseen tavoitteellisesti</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Vastuullinen toiminta ruokaketjussa</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w:t>
            </w:r>
            <w:proofErr w:type="spellStart"/>
            <w:r w:rsidRPr="00173AD1">
              <w:rPr>
                <w:rFonts w:ascii="Tahoma" w:hAnsi="Tahoma" w:cs="Tahoma"/>
                <w:i/>
                <w:sz w:val="20"/>
                <w:szCs w:val="20"/>
              </w:rPr>
              <w:t>Responsibility</w:t>
            </w:r>
            <w:proofErr w:type="spellEnd"/>
            <w:r w:rsidRPr="00173AD1">
              <w:rPr>
                <w:rFonts w:ascii="Tahoma" w:hAnsi="Tahoma" w:cs="Tahoma"/>
                <w:i/>
                <w:sz w:val="20"/>
                <w:szCs w:val="20"/>
              </w:rPr>
              <w:t xml:space="preserve"> in food </w:t>
            </w:r>
            <w:proofErr w:type="spellStart"/>
            <w:r w:rsidRPr="00173AD1">
              <w:rPr>
                <w:rFonts w:ascii="Tahoma" w:hAnsi="Tahoma" w:cs="Tahoma"/>
                <w:i/>
                <w:sz w:val="20"/>
                <w:szCs w:val="20"/>
              </w:rPr>
              <w:t>chain</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 xml:space="preserve">toimia vastuullisesti ruokaketjussa oman roolinsa edellyttämällä tavalla </w:t>
            </w:r>
          </w:p>
          <w:p w:rsidR="00173AD1" w:rsidRPr="00173AD1" w:rsidRDefault="00173AD1" w:rsidP="00173AD1">
            <w:pPr>
              <w:pStyle w:val="Default"/>
              <w:numPr>
                <w:ilvl w:val="0"/>
                <w:numId w:val="22"/>
              </w:numPr>
              <w:rPr>
                <w:rFonts w:ascii="Tahoma" w:hAnsi="Tahoma" w:cs="Tahoma"/>
                <w:sz w:val="20"/>
                <w:szCs w:val="20"/>
              </w:rPr>
            </w:pPr>
            <w:r w:rsidRPr="00173AD1">
              <w:rPr>
                <w:rFonts w:ascii="Tahoma" w:hAnsi="Tahoma" w:cs="Tahoma"/>
                <w:sz w:val="20"/>
                <w:szCs w:val="20"/>
              </w:rPr>
              <w:t>kehittää yritystä ympäristövastuullisesti huomioiden maaseutuyrityksen ja ympäristön vuorovaikutuksen</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ennakoida loppukäyttäjän tarpeita ja toimia markkinalähtöisesti</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 xml:space="preserve">Ammatillinen </w:t>
            </w:r>
          </w:p>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erityisosaaminen</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 xml:space="preserve">(Professional </w:t>
            </w:r>
            <w:proofErr w:type="spellStart"/>
            <w:r w:rsidRPr="00173AD1">
              <w:rPr>
                <w:rFonts w:ascii="Tahoma" w:hAnsi="Tahoma" w:cs="Tahoma"/>
                <w:i/>
                <w:sz w:val="20"/>
                <w:szCs w:val="20"/>
              </w:rPr>
              <w:t>expertise</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sidRPr="00173AD1">
              <w:rPr>
                <w:rFonts w:ascii="Tahoma" w:hAnsi="Tahoma" w:cs="Tahoma"/>
                <w:sz w:val="20"/>
                <w:szCs w:val="20"/>
              </w:rPr>
              <w:t>kehittää valitsemaansa erityisosaamisaluetta ja toimia alan asiantuntijatehtävissä</w:t>
            </w:r>
          </w:p>
        </w:tc>
      </w:tr>
    </w:tbl>
    <w:p w:rsidR="00173AD1" w:rsidRDefault="00173AD1" w:rsidP="00173AD1">
      <w:pPr>
        <w:rPr>
          <w:snapToGrid w:val="0"/>
        </w:rPr>
      </w:pPr>
    </w:p>
    <w:p w:rsidR="00070FD5" w:rsidRDefault="00070FD5" w:rsidP="00245D0C">
      <w:pPr>
        <w:spacing w:before="100" w:beforeAutospacing="1" w:after="100" w:afterAutospacing="1" w:line="240" w:lineRule="auto"/>
        <w:rPr>
          <w:rFonts w:ascii="Times New Roman" w:eastAsia="Times New Roman" w:hAnsi="Times New Roman" w:cs="Times New Roman"/>
          <w:sz w:val="24"/>
          <w:szCs w:val="24"/>
        </w:rPr>
      </w:pPr>
    </w:p>
    <w:p w:rsidR="00173AD1" w:rsidRDefault="00173A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Vuositeemat </w:t>
      </w:r>
      <w:r w:rsidR="002802E5">
        <w:rPr>
          <w:rFonts w:ascii="Times New Roman" w:eastAsia="Times New Roman" w:hAnsi="Times New Roman" w:cs="Times New Roman"/>
          <w:sz w:val="24"/>
          <w:szCs w:val="24"/>
        </w:rPr>
        <w:t>- Liite 3</w:t>
      </w:r>
      <w:r w:rsidR="00987CD7">
        <w:rPr>
          <w:rFonts w:ascii="Times New Roman" w:eastAsia="Times New Roman" w:hAnsi="Times New Roman" w:cs="Times New Roman"/>
          <w:sz w:val="24"/>
          <w:szCs w:val="24"/>
        </w:rPr>
        <w:t xml:space="preserve"> (laitan tämän </w:t>
      </w:r>
      <w:r w:rsidR="000372CF">
        <w:rPr>
          <w:rFonts w:ascii="Times New Roman" w:eastAsia="Times New Roman" w:hAnsi="Times New Roman" w:cs="Times New Roman"/>
          <w:sz w:val="24"/>
          <w:szCs w:val="24"/>
        </w:rPr>
        <w:t>liitteeksi</w:t>
      </w:r>
      <w:r w:rsidR="00987CD7">
        <w:rPr>
          <w:rFonts w:ascii="Times New Roman" w:eastAsia="Times New Roman" w:hAnsi="Times New Roman" w:cs="Times New Roman"/>
          <w:sz w:val="24"/>
          <w:szCs w:val="24"/>
        </w:rPr>
        <w:t xml:space="preserve"> pdf </w:t>
      </w:r>
      <w:r w:rsidR="000372CF">
        <w:rPr>
          <w:rFonts w:ascii="Times New Roman" w:eastAsia="Times New Roman" w:hAnsi="Times New Roman" w:cs="Times New Roman"/>
          <w:sz w:val="24"/>
          <w:szCs w:val="24"/>
        </w:rPr>
        <w:t xml:space="preserve">ja ppt </w:t>
      </w:r>
      <w:r w:rsidR="00987CD7">
        <w:rPr>
          <w:rFonts w:ascii="Times New Roman" w:eastAsia="Times New Roman" w:hAnsi="Times New Roman" w:cs="Times New Roman"/>
          <w:sz w:val="24"/>
          <w:szCs w:val="24"/>
        </w:rPr>
        <w:t>muodossa)</w:t>
      </w:r>
    </w:p>
    <w:p w:rsidR="00821C19" w:rsidRPr="00245D0C" w:rsidRDefault="000372CF" w:rsidP="00245D0C">
      <w:pPr>
        <w:spacing w:before="100" w:beforeAutospacing="1" w:after="100" w:afterAutospacing="1" w:line="240" w:lineRule="auto"/>
        <w:rPr>
          <w:rFonts w:ascii="Times New Roman" w:eastAsia="Times New Roman" w:hAnsi="Times New Roman" w:cs="Times New Roman"/>
          <w:sz w:val="24"/>
          <w:szCs w:val="24"/>
        </w:rPr>
      </w:pPr>
      <w:r>
        <w:rPr>
          <w:noProof/>
          <w:lang w:val="en-US"/>
        </w:rPr>
        <w:drawing>
          <wp:inline distT="0" distB="0" distL="0" distR="0" wp14:anchorId="7D287E81" wp14:editId="30A9DEB0">
            <wp:extent cx="5943600" cy="661225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612255"/>
                    </a:xfrm>
                    <a:prstGeom prst="rect">
                      <a:avLst/>
                    </a:prstGeom>
                  </pic:spPr>
                </pic:pic>
              </a:graphicData>
            </a:graphic>
          </wp:inline>
        </w:drawing>
      </w:r>
    </w:p>
    <w:p w:rsidR="00245D0C" w:rsidRP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245D0C" w:rsidRPr="00A661C1" w:rsidRDefault="00245D0C" w:rsidP="00A661C1">
      <w:pPr>
        <w:pStyle w:val="NormaaliWWW"/>
        <w:rPr>
          <w:lang w:val="fi-FI"/>
        </w:rPr>
      </w:pPr>
    </w:p>
    <w:p w:rsidR="00A661C1" w:rsidRDefault="00A661C1"/>
    <w:p w:rsidR="00A661C1" w:rsidRPr="001F380B" w:rsidRDefault="00A661C1"/>
    <w:sectPr w:rsidR="00A661C1" w:rsidRPr="001F38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0FBF4954"/>
    <w:multiLevelType w:val="hybridMultilevel"/>
    <w:tmpl w:val="C52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5" w15:restartNumberingAfterBreak="0">
    <w:nsid w:val="27C86BD0"/>
    <w:multiLevelType w:val="hybridMultilevel"/>
    <w:tmpl w:val="2B9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2D695914"/>
    <w:multiLevelType w:val="hybridMultilevel"/>
    <w:tmpl w:val="BB72B660"/>
    <w:lvl w:ilvl="0" w:tplc="F752B672">
      <w:start w:val="1"/>
      <w:numFmt w:val="bullet"/>
      <w:lvlText w:val=""/>
      <w:lvlJc w:val="left"/>
      <w:pPr>
        <w:ind w:left="1080" w:hanging="360"/>
      </w:pPr>
      <w:rPr>
        <w:rFonts w:ascii="Symbol" w:hAnsi="Symbol"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1" w15:restartNumberingAfterBreak="0">
    <w:nsid w:val="3CEE36FB"/>
    <w:multiLevelType w:val="hybridMultilevel"/>
    <w:tmpl w:val="61E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3"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4"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5" w15:restartNumberingAfterBreak="0">
    <w:nsid w:val="4EA253FF"/>
    <w:multiLevelType w:val="hybridMultilevel"/>
    <w:tmpl w:val="ACF81EB4"/>
    <w:lvl w:ilvl="0" w:tplc="75CC80F2">
      <w:start w:val="15"/>
      <w:numFmt w:val="decimal"/>
      <w:lvlText w:val="%1"/>
      <w:lvlJc w:val="left"/>
      <w:pPr>
        <w:ind w:left="720" w:hanging="360"/>
      </w:pPr>
      <w:rPr>
        <w:rFonts w:hint="default"/>
      </w:rPr>
    </w:lvl>
    <w:lvl w:ilvl="1" w:tplc="433A8F8E">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661F0"/>
    <w:multiLevelType w:val="hybridMultilevel"/>
    <w:tmpl w:val="250A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8"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9"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0" w15:restartNumberingAfterBreak="0">
    <w:nsid w:val="714B2813"/>
    <w:multiLevelType w:val="hybridMultilevel"/>
    <w:tmpl w:val="3DA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0"/>
  </w:num>
  <w:num w:numId="4">
    <w:abstractNumId w:val="5"/>
  </w:num>
  <w:num w:numId="5">
    <w:abstractNumId w:val="15"/>
  </w:num>
  <w:num w:numId="6">
    <w:abstractNumId w:val="3"/>
  </w:num>
  <w:num w:numId="7">
    <w:abstractNumId w:val="18"/>
  </w:num>
  <w:num w:numId="8">
    <w:abstractNumId w:val="7"/>
  </w:num>
  <w:num w:numId="9">
    <w:abstractNumId w:val="14"/>
  </w:num>
  <w:num w:numId="10">
    <w:abstractNumId w:val="2"/>
  </w:num>
  <w:num w:numId="11">
    <w:abstractNumId w:val="4"/>
  </w:num>
  <w:num w:numId="12">
    <w:abstractNumId w:val="13"/>
  </w:num>
  <w:num w:numId="13">
    <w:abstractNumId w:val="8"/>
  </w:num>
  <w:num w:numId="14">
    <w:abstractNumId w:val="17"/>
  </w:num>
  <w:num w:numId="15">
    <w:abstractNumId w:val="0"/>
  </w:num>
  <w:num w:numId="16">
    <w:abstractNumId w:val="12"/>
  </w:num>
  <w:num w:numId="17">
    <w:abstractNumId w:val="6"/>
  </w:num>
  <w:num w:numId="18">
    <w:abstractNumId w:val="10"/>
  </w:num>
  <w:num w:numId="19">
    <w:abstractNumId w:val="19"/>
  </w:num>
  <w:num w:numId="20">
    <w:abstractNumId w:val="21"/>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0B"/>
    <w:rsid w:val="000372CF"/>
    <w:rsid w:val="00070FD5"/>
    <w:rsid w:val="0017096C"/>
    <w:rsid w:val="00173AD1"/>
    <w:rsid w:val="001E330F"/>
    <w:rsid w:val="001F380B"/>
    <w:rsid w:val="00245D0C"/>
    <w:rsid w:val="002802E5"/>
    <w:rsid w:val="00821C19"/>
    <w:rsid w:val="00971CD5"/>
    <w:rsid w:val="00987CD7"/>
    <w:rsid w:val="00A661C1"/>
    <w:rsid w:val="00EE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1FD2"/>
  <w15:chartTrackingRefBased/>
  <w15:docId w15:val="{0DF3B582-B48C-4F4C-B514-2844FD72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1F38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uettelokappale">
    <w:name w:val="List Paragraph"/>
    <w:basedOn w:val="Normaali"/>
    <w:uiPriority w:val="34"/>
    <w:qFormat/>
    <w:rsid w:val="00245D0C"/>
    <w:pPr>
      <w:spacing w:after="200" w:line="276" w:lineRule="auto"/>
      <w:ind w:left="720"/>
      <w:contextualSpacing/>
    </w:pPr>
    <w:rPr>
      <w:rFonts w:ascii="Calibri" w:eastAsia="Calibri" w:hAnsi="Calibri" w:cs="Times New Roman"/>
    </w:rPr>
  </w:style>
  <w:style w:type="table" w:styleId="TaulukkoRuudukko">
    <w:name w:val="Table Grid"/>
    <w:basedOn w:val="Normaalitaulukko"/>
    <w:uiPriority w:val="59"/>
    <w:rsid w:val="00070FD5"/>
    <w:pPr>
      <w:spacing w:after="0" w:line="240" w:lineRule="auto"/>
    </w:pPr>
    <w:rPr>
      <w:rFonts w:ascii="Times New Roman" w:eastAsia="Times New Roman" w:hAnsi="Times New Roman" w:cs="Times New Roman"/>
      <w:sz w:val="20"/>
      <w:szCs w:val="20"/>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AD1"/>
    <w:pPr>
      <w:autoSpaceDE w:val="0"/>
      <w:autoSpaceDN w:val="0"/>
      <w:adjustRightInd w:val="0"/>
      <w:spacing w:after="0" w:line="240" w:lineRule="auto"/>
    </w:pPr>
    <w:rPr>
      <w:rFonts w:ascii="Calibri" w:eastAsia="Calibri" w:hAnsi="Calibri" w:cs="Calibri"/>
      <w:color w:val="00000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533">
      <w:bodyDiv w:val="1"/>
      <w:marLeft w:val="0"/>
      <w:marRight w:val="0"/>
      <w:marTop w:val="0"/>
      <w:marBottom w:val="0"/>
      <w:divBdr>
        <w:top w:val="none" w:sz="0" w:space="0" w:color="auto"/>
        <w:left w:val="none" w:sz="0" w:space="0" w:color="auto"/>
        <w:bottom w:val="none" w:sz="0" w:space="0" w:color="auto"/>
        <w:right w:val="none" w:sz="0" w:space="0" w:color="auto"/>
      </w:divBdr>
    </w:div>
    <w:div w:id="311253973">
      <w:bodyDiv w:val="1"/>
      <w:marLeft w:val="0"/>
      <w:marRight w:val="0"/>
      <w:marTop w:val="0"/>
      <w:marBottom w:val="0"/>
      <w:divBdr>
        <w:top w:val="none" w:sz="0" w:space="0" w:color="auto"/>
        <w:left w:val="none" w:sz="0" w:space="0" w:color="auto"/>
        <w:bottom w:val="none" w:sz="0" w:space="0" w:color="auto"/>
        <w:right w:val="none" w:sz="0" w:space="0" w:color="auto"/>
      </w:divBdr>
      <w:divsChild>
        <w:div w:id="525870470">
          <w:marLeft w:val="0"/>
          <w:marRight w:val="0"/>
          <w:marTop w:val="0"/>
          <w:marBottom w:val="0"/>
          <w:divBdr>
            <w:top w:val="none" w:sz="0" w:space="0" w:color="auto"/>
            <w:left w:val="none" w:sz="0" w:space="0" w:color="auto"/>
            <w:bottom w:val="none" w:sz="0" w:space="0" w:color="auto"/>
            <w:right w:val="none" w:sz="0" w:space="0" w:color="auto"/>
          </w:divBdr>
        </w:div>
      </w:divsChild>
    </w:div>
    <w:div w:id="408119969">
      <w:bodyDiv w:val="1"/>
      <w:marLeft w:val="0"/>
      <w:marRight w:val="0"/>
      <w:marTop w:val="0"/>
      <w:marBottom w:val="0"/>
      <w:divBdr>
        <w:top w:val="none" w:sz="0" w:space="0" w:color="auto"/>
        <w:left w:val="none" w:sz="0" w:space="0" w:color="auto"/>
        <w:bottom w:val="none" w:sz="0" w:space="0" w:color="auto"/>
        <w:right w:val="none" w:sz="0" w:space="0" w:color="auto"/>
      </w:divBdr>
    </w:div>
    <w:div w:id="975531506">
      <w:bodyDiv w:val="1"/>
      <w:marLeft w:val="0"/>
      <w:marRight w:val="0"/>
      <w:marTop w:val="0"/>
      <w:marBottom w:val="0"/>
      <w:divBdr>
        <w:top w:val="none" w:sz="0" w:space="0" w:color="auto"/>
        <w:left w:val="none" w:sz="0" w:space="0" w:color="auto"/>
        <w:bottom w:val="none" w:sz="0" w:space="0" w:color="auto"/>
        <w:right w:val="none" w:sz="0" w:space="0" w:color="auto"/>
      </w:divBdr>
    </w:div>
    <w:div w:id="1125201169">
      <w:bodyDiv w:val="1"/>
      <w:marLeft w:val="0"/>
      <w:marRight w:val="0"/>
      <w:marTop w:val="0"/>
      <w:marBottom w:val="0"/>
      <w:divBdr>
        <w:top w:val="none" w:sz="0" w:space="0" w:color="auto"/>
        <w:left w:val="none" w:sz="0" w:space="0" w:color="auto"/>
        <w:bottom w:val="none" w:sz="0" w:space="0" w:color="auto"/>
        <w:right w:val="none" w:sz="0" w:space="0" w:color="auto"/>
      </w:divBdr>
    </w:div>
    <w:div w:id="1202131833">
      <w:bodyDiv w:val="1"/>
      <w:marLeft w:val="0"/>
      <w:marRight w:val="0"/>
      <w:marTop w:val="0"/>
      <w:marBottom w:val="0"/>
      <w:divBdr>
        <w:top w:val="none" w:sz="0" w:space="0" w:color="auto"/>
        <w:left w:val="none" w:sz="0" w:space="0" w:color="auto"/>
        <w:bottom w:val="none" w:sz="0" w:space="0" w:color="auto"/>
        <w:right w:val="none" w:sz="0" w:space="0" w:color="auto"/>
      </w:divBdr>
    </w:div>
    <w:div w:id="1215196789">
      <w:bodyDiv w:val="1"/>
      <w:marLeft w:val="0"/>
      <w:marRight w:val="0"/>
      <w:marTop w:val="0"/>
      <w:marBottom w:val="0"/>
      <w:divBdr>
        <w:top w:val="none" w:sz="0" w:space="0" w:color="auto"/>
        <w:left w:val="none" w:sz="0" w:space="0" w:color="auto"/>
        <w:bottom w:val="none" w:sz="0" w:space="0" w:color="auto"/>
        <w:right w:val="none" w:sz="0" w:space="0" w:color="auto"/>
      </w:divBdr>
    </w:div>
    <w:div w:id="1450271848">
      <w:bodyDiv w:val="1"/>
      <w:marLeft w:val="0"/>
      <w:marRight w:val="0"/>
      <w:marTop w:val="0"/>
      <w:marBottom w:val="0"/>
      <w:divBdr>
        <w:top w:val="none" w:sz="0" w:space="0" w:color="auto"/>
        <w:left w:val="none" w:sz="0" w:space="0" w:color="auto"/>
        <w:bottom w:val="none" w:sz="0" w:space="0" w:color="auto"/>
        <w:right w:val="none" w:sz="0" w:space="0" w:color="auto"/>
      </w:divBdr>
    </w:div>
    <w:div w:id="1494104114">
      <w:bodyDiv w:val="1"/>
      <w:marLeft w:val="0"/>
      <w:marRight w:val="0"/>
      <w:marTop w:val="0"/>
      <w:marBottom w:val="0"/>
      <w:divBdr>
        <w:top w:val="none" w:sz="0" w:space="0" w:color="auto"/>
        <w:left w:val="none" w:sz="0" w:space="0" w:color="auto"/>
        <w:bottom w:val="none" w:sz="0" w:space="0" w:color="auto"/>
        <w:right w:val="none" w:sz="0" w:space="0" w:color="auto"/>
      </w:divBdr>
    </w:div>
    <w:div w:id="1809518388">
      <w:bodyDiv w:val="1"/>
      <w:marLeft w:val="0"/>
      <w:marRight w:val="0"/>
      <w:marTop w:val="0"/>
      <w:marBottom w:val="0"/>
      <w:divBdr>
        <w:top w:val="none" w:sz="0" w:space="0" w:color="auto"/>
        <w:left w:val="none" w:sz="0" w:space="0" w:color="auto"/>
        <w:bottom w:val="none" w:sz="0" w:space="0" w:color="auto"/>
        <w:right w:val="none" w:sz="0" w:space="0" w:color="auto"/>
      </w:divBdr>
    </w:div>
    <w:div w:id="2123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3011</Words>
  <Characters>17163</Characters>
  <Application>Microsoft Office Word</Application>
  <DocSecurity>0</DocSecurity>
  <Lines>143</Lines>
  <Paragraphs>40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Wahlroos</dc:creator>
  <cp:keywords/>
  <dc:description/>
  <cp:lastModifiedBy>Heli Wahlroos</cp:lastModifiedBy>
  <cp:revision>1</cp:revision>
  <dcterms:created xsi:type="dcterms:W3CDTF">2022-11-14T09:09:00Z</dcterms:created>
  <dcterms:modified xsi:type="dcterms:W3CDTF">2022-11-14T12:22:00Z</dcterms:modified>
</cp:coreProperties>
</file>