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0DB00" w14:textId="78B773FD" w:rsidR="00CC7CE4" w:rsidRDefault="00216258" w:rsidP="7ECF8E04">
      <w:pPr>
        <w:shd w:val="clear" w:color="auto" w:fill="FFFFFF" w:themeFill="background1"/>
        <w:spacing w:before="100" w:beforeAutospacing="1" w:after="100" w:afterAutospacing="1" w:line="240" w:lineRule="auto"/>
        <w:outlineLvl w:val="1"/>
        <w:rPr>
          <w:rFonts w:eastAsia="Times New Roman"/>
          <w:color w:val="000000" w:themeColor="text1"/>
          <w:sz w:val="36"/>
          <w:szCs w:val="36"/>
          <w:lang w:eastAsia="fi-FI"/>
        </w:rPr>
      </w:pPr>
      <w:r w:rsidRPr="79B32041">
        <w:rPr>
          <w:rFonts w:eastAsia="Times New Roman"/>
          <w:color w:val="000000" w:themeColor="text1"/>
          <w:sz w:val="36"/>
          <w:szCs w:val="36"/>
          <w:lang w:eastAsia="fi-FI"/>
        </w:rPr>
        <w:t>SS22</w:t>
      </w:r>
      <w:r w:rsidR="00110F2D" w:rsidRPr="79B32041">
        <w:rPr>
          <w:rFonts w:eastAsia="Times New Roman"/>
          <w:color w:val="000000" w:themeColor="text1"/>
          <w:sz w:val="36"/>
          <w:szCs w:val="36"/>
          <w:lang w:eastAsia="fi-FI"/>
        </w:rPr>
        <w:t>SP Sosionomin tutkinto-ohjelma</w:t>
      </w:r>
      <w:r w:rsidR="00651CA8">
        <w:rPr>
          <w:rFonts w:eastAsia="Times New Roman"/>
          <w:color w:val="000000" w:themeColor="text1"/>
          <w:sz w:val="36"/>
          <w:szCs w:val="36"/>
          <w:lang w:eastAsia="fi-FI"/>
        </w:rPr>
        <w:t xml:space="preserve"> </w:t>
      </w:r>
      <w:r w:rsidR="00CC7CE4">
        <w:rPr>
          <w:rFonts w:eastAsia="Times New Roman"/>
          <w:color w:val="000000" w:themeColor="text1"/>
          <w:sz w:val="36"/>
          <w:szCs w:val="36"/>
          <w:lang w:eastAsia="fi-FI"/>
        </w:rPr>
        <w:t>kuvat:</w:t>
      </w:r>
    </w:p>
    <w:p w14:paraId="2ED82A05" w14:textId="63F8D1F9" w:rsidR="00CC7CE4" w:rsidRDefault="00CC7CE4" w:rsidP="7ECF8E04">
      <w:pPr>
        <w:shd w:val="clear" w:color="auto" w:fill="FFFFFF" w:themeFill="background1"/>
        <w:spacing w:before="100" w:beforeAutospacing="1" w:after="100" w:afterAutospacing="1" w:line="240" w:lineRule="auto"/>
        <w:outlineLvl w:val="1"/>
        <w:rPr>
          <w:rFonts w:ascii="Tahoma" w:eastAsia="Times New Roman" w:hAnsi="Tahoma" w:cs="Tahoma"/>
          <w:color w:val="000000"/>
          <w:sz w:val="20"/>
          <w:szCs w:val="20"/>
          <w:lang w:eastAsia="fi-FI"/>
        </w:rPr>
      </w:pPr>
      <w:r>
        <w:rPr>
          <w:rFonts w:ascii="Tahoma" w:eastAsia="Times New Roman" w:hAnsi="Tahoma" w:cs="Tahoma"/>
          <w:color w:val="000000"/>
          <w:sz w:val="20"/>
          <w:szCs w:val="20"/>
          <w:lang w:eastAsia="fi-FI"/>
        </w:rPr>
        <w:t xml:space="preserve">Kuva </w:t>
      </w:r>
      <w:r w:rsidRPr="00CC7CE4">
        <w:rPr>
          <w:rFonts w:ascii="Tahoma" w:eastAsia="Times New Roman" w:hAnsi="Tahoma" w:cs="Tahoma"/>
          <w:color w:val="000000"/>
          <w:sz w:val="20"/>
          <w:szCs w:val="20"/>
          <w:lang w:eastAsia="fi-FI"/>
        </w:rPr>
        <w:t>|SS22SP_1|</w:t>
      </w:r>
      <w:r>
        <w:rPr>
          <w:rFonts w:ascii="Tahoma" w:eastAsia="Times New Roman" w:hAnsi="Tahoma" w:cs="Tahoma"/>
          <w:color w:val="000000"/>
          <w:sz w:val="20"/>
          <w:szCs w:val="20"/>
          <w:lang w:eastAsia="fi-FI"/>
        </w:rPr>
        <w:t xml:space="preserve"> sama kuin </w:t>
      </w:r>
      <w:r w:rsidR="00566DE7" w:rsidRPr="00566DE7">
        <w:rPr>
          <w:rFonts w:ascii="Tahoma" w:eastAsia="Times New Roman" w:hAnsi="Tahoma" w:cs="Tahoma"/>
          <w:color w:val="000000"/>
          <w:sz w:val="20"/>
          <w:szCs w:val="20"/>
          <w:lang w:eastAsia="fi-FI"/>
        </w:rPr>
        <w:t>|SS22KM_1|</w:t>
      </w:r>
    </w:p>
    <w:p w14:paraId="10FD0307" w14:textId="14A2EB4D" w:rsidR="00CC7CE4" w:rsidRDefault="00CC7CE4" w:rsidP="7ECF8E04">
      <w:pPr>
        <w:shd w:val="clear" w:color="auto" w:fill="FFFFFF" w:themeFill="background1"/>
        <w:spacing w:before="100" w:beforeAutospacing="1" w:after="100" w:afterAutospacing="1" w:line="240" w:lineRule="auto"/>
        <w:outlineLvl w:val="1"/>
        <w:rPr>
          <w:rFonts w:ascii="Tahoma" w:eastAsia="Times New Roman" w:hAnsi="Tahoma" w:cs="Tahoma"/>
          <w:color w:val="000000"/>
          <w:sz w:val="20"/>
          <w:szCs w:val="20"/>
          <w:lang w:eastAsia="fi-FI"/>
        </w:rPr>
      </w:pPr>
      <w:r w:rsidRPr="00CC7CE4">
        <w:rPr>
          <w:rFonts w:ascii="Tahoma" w:eastAsia="Times New Roman" w:hAnsi="Tahoma" w:cs="Tahoma"/>
          <w:color w:val="000000"/>
          <w:sz w:val="20"/>
          <w:szCs w:val="20"/>
          <w:lang w:eastAsia="fi-FI"/>
        </w:rPr>
        <w:t>|SS22SP_2|</w:t>
      </w:r>
      <w:r>
        <w:rPr>
          <w:rFonts w:ascii="Tahoma" w:eastAsia="Times New Roman" w:hAnsi="Tahoma" w:cs="Tahoma"/>
          <w:color w:val="000000"/>
          <w:sz w:val="20"/>
          <w:szCs w:val="20"/>
          <w:lang w:eastAsia="fi-FI"/>
        </w:rPr>
        <w:t xml:space="preserve"> sama kuin </w:t>
      </w:r>
      <w:r w:rsidR="00566DE7" w:rsidRPr="00566DE7">
        <w:rPr>
          <w:rFonts w:ascii="Tahoma" w:eastAsia="Times New Roman" w:hAnsi="Tahoma" w:cs="Tahoma"/>
          <w:color w:val="000000"/>
          <w:sz w:val="20"/>
          <w:szCs w:val="20"/>
          <w:lang w:eastAsia="fi-FI"/>
        </w:rPr>
        <w:t>|SS22KM_2|</w:t>
      </w:r>
    </w:p>
    <w:p w14:paraId="120AACAB" w14:textId="1099E3CB" w:rsidR="00CC7CE4" w:rsidRPr="00CC7CE4" w:rsidRDefault="00CC7CE4" w:rsidP="7ECF8E04">
      <w:pPr>
        <w:shd w:val="clear" w:color="auto" w:fill="FFFFFF" w:themeFill="background1"/>
        <w:spacing w:before="100" w:beforeAutospacing="1" w:after="100" w:afterAutospacing="1" w:line="240" w:lineRule="auto"/>
        <w:outlineLvl w:val="1"/>
        <w:rPr>
          <w:rFonts w:ascii="Tahoma" w:eastAsia="Times New Roman" w:hAnsi="Tahoma" w:cs="Tahoma"/>
          <w:color w:val="000000"/>
          <w:sz w:val="20"/>
          <w:szCs w:val="20"/>
          <w:lang w:eastAsia="fi-FI"/>
        </w:rPr>
      </w:pPr>
      <w:r w:rsidRPr="00CC7CE4">
        <w:rPr>
          <w:rFonts w:ascii="Tahoma" w:eastAsia="Times New Roman" w:hAnsi="Tahoma" w:cs="Tahoma"/>
          <w:color w:val="000000"/>
          <w:sz w:val="20"/>
          <w:szCs w:val="20"/>
          <w:lang w:eastAsia="fi-FI"/>
        </w:rPr>
        <w:t>|SS22SP_3|</w:t>
      </w:r>
      <w:r>
        <w:rPr>
          <w:rFonts w:ascii="Tahoma" w:eastAsia="Times New Roman" w:hAnsi="Tahoma" w:cs="Tahoma"/>
          <w:color w:val="000000"/>
          <w:sz w:val="20"/>
          <w:szCs w:val="20"/>
          <w:lang w:eastAsia="fi-FI"/>
        </w:rPr>
        <w:t xml:space="preserve"> sama kuin </w:t>
      </w:r>
      <w:r w:rsidR="00566DE7" w:rsidRPr="00566DE7">
        <w:rPr>
          <w:rFonts w:ascii="Tahoma" w:eastAsia="Times New Roman" w:hAnsi="Tahoma" w:cs="Tahoma"/>
          <w:color w:val="000000"/>
          <w:sz w:val="20"/>
          <w:szCs w:val="20"/>
          <w:lang w:eastAsia="fi-FI"/>
        </w:rPr>
        <w:t>|SS22KM_3|</w:t>
      </w:r>
    </w:p>
    <w:p w14:paraId="4852D62B" w14:textId="3E6C6701" w:rsidR="00110F2D" w:rsidRPr="00110F2D" w:rsidRDefault="00110F2D" w:rsidP="00110F2D">
      <w:pPr>
        <w:shd w:val="clear" w:color="auto" w:fill="FFFFFF"/>
        <w:spacing w:after="0" w:line="240" w:lineRule="auto"/>
        <w:rPr>
          <w:rFonts w:ascii="Montserrat" w:eastAsia="Times New Roman" w:hAnsi="Montserrat" w:cs="Times New Roman"/>
          <w:color w:val="000000"/>
          <w:sz w:val="26"/>
          <w:szCs w:val="26"/>
          <w:lang w:eastAsia="fi-FI"/>
        </w:rPr>
      </w:pPr>
    </w:p>
    <w:p w14:paraId="39338287" w14:textId="02B26288" w:rsidR="00110F2D" w:rsidRDefault="00651CA8" w:rsidP="00110F2D">
      <w:pPr>
        <w:shd w:val="clear" w:color="auto" w:fill="FFFFFF"/>
        <w:spacing w:after="0" w:line="240" w:lineRule="auto"/>
        <w:rPr>
          <w:rFonts w:ascii="Montserrat" w:eastAsia="Times New Roman" w:hAnsi="Montserrat" w:cs="Times New Roman"/>
          <w:color w:val="000000"/>
          <w:sz w:val="26"/>
          <w:szCs w:val="26"/>
          <w:lang w:eastAsia="fi-FI"/>
        </w:rPr>
      </w:pPr>
      <w:r>
        <w:rPr>
          <w:rFonts w:ascii="Montserrat" w:eastAsia="Times New Roman" w:hAnsi="Montserrat" w:cs="Times New Roman"/>
          <w:color w:val="000000"/>
          <w:sz w:val="26"/>
          <w:szCs w:val="26"/>
          <w:lang w:eastAsia="fi-FI"/>
        </w:rPr>
        <w:t xml:space="preserve">Kuva </w:t>
      </w:r>
      <w:r w:rsidRPr="00651CA8">
        <w:rPr>
          <w:rFonts w:ascii="Montserrat" w:eastAsia="Times New Roman" w:hAnsi="Montserrat" w:cs="Times New Roman"/>
          <w:color w:val="000000"/>
          <w:sz w:val="26"/>
          <w:szCs w:val="26"/>
          <w:lang w:eastAsia="fi-FI"/>
        </w:rPr>
        <w:t>|SS22SP_4|</w:t>
      </w:r>
    </w:p>
    <w:p w14:paraId="5FF641D6" w14:textId="446DA20C" w:rsidR="00651CA8" w:rsidRDefault="00651CA8" w:rsidP="00110F2D">
      <w:pPr>
        <w:shd w:val="clear" w:color="auto" w:fill="FFFFFF"/>
        <w:spacing w:after="0" w:line="240" w:lineRule="auto"/>
        <w:rPr>
          <w:rFonts w:ascii="Montserrat" w:eastAsia="Times New Roman" w:hAnsi="Montserrat" w:cs="Times New Roman"/>
          <w:color w:val="000000"/>
          <w:sz w:val="26"/>
          <w:szCs w:val="26"/>
          <w:lang w:eastAsia="fi-FI"/>
        </w:rPr>
      </w:pPr>
    </w:p>
    <w:p w14:paraId="117D90FC" w14:textId="3ADC582D" w:rsidR="00734041" w:rsidRDefault="00734041" w:rsidP="00110F2D">
      <w:pPr>
        <w:shd w:val="clear" w:color="auto" w:fill="FFFFFF"/>
        <w:spacing w:after="240" w:line="240" w:lineRule="auto"/>
        <w:rPr>
          <w:rFonts w:ascii="Montserrat" w:eastAsia="Times New Roman" w:hAnsi="Montserrat" w:cs="Times New Roman"/>
          <w:color w:val="000000"/>
          <w:sz w:val="26"/>
          <w:szCs w:val="26"/>
          <w:lang w:eastAsia="fi-FI"/>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134"/>
        <w:gridCol w:w="6520"/>
      </w:tblGrid>
      <w:tr w:rsidR="00734041" w:rsidRPr="00595FDF" w14:paraId="31A5A289" w14:textId="77777777" w:rsidTr="00970B26">
        <w:tc>
          <w:tcPr>
            <w:tcW w:w="1980" w:type="dxa"/>
            <w:shd w:val="clear" w:color="auto" w:fill="31A3B5"/>
          </w:tcPr>
          <w:p w14:paraId="360E897A" w14:textId="77777777" w:rsidR="00734041" w:rsidRPr="00595FDF" w:rsidRDefault="00734041" w:rsidP="05D0B2E1">
            <w:pPr>
              <w:spacing w:before="240"/>
              <w:rPr>
                <w:rFonts w:ascii="Tahoma" w:eastAsia="Tahoma" w:hAnsi="Tahoma" w:cs="Tahoma"/>
                <w:b/>
                <w:bCs/>
                <w:color w:val="FFFFFF"/>
                <w:sz w:val="20"/>
                <w:szCs w:val="20"/>
              </w:rPr>
            </w:pPr>
          </w:p>
        </w:tc>
        <w:tc>
          <w:tcPr>
            <w:tcW w:w="1134" w:type="dxa"/>
            <w:shd w:val="clear" w:color="auto" w:fill="31A3B5"/>
          </w:tcPr>
          <w:p w14:paraId="66BCE369" w14:textId="77777777" w:rsidR="00734041" w:rsidRPr="00595FDF" w:rsidRDefault="00734041" w:rsidP="05D0B2E1">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 xml:space="preserve">Laajuus </w:t>
            </w:r>
          </w:p>
        </w:tc>
        <w:tc>
          <w:tcPr>
            <w:tcW w:w="6520" w:type="dxa"/>
            <w:shd w:val="clear" w:color="auto" w:fill="31A3B5"/>
          </w:tcPr>
          <w:p w14:paraId="776D2808" w14:textId="77777777" w:rsidR="00734041" w:rsidRPr="00595FDF" w:rsidRDefault="00734041" w:rsidP="05D0B2E1">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Luonnehdinta opinnoista lyhyesti</w:t>
            </w:r>
          </w:p>
        </w:tc>
      </w:tr>
      <w:tr w:rsidR="00734041" w:rsidRPr="00595FDF" w14:paraId="6DA2B3BA" w14:textId="77777777" w:rsidTr="00970B26">
        <w:tc>
          <w:tcPr>
            <w:tcW w:w="1980" w:type="dxa"/>
          </w:tcPr>
          <w:p w14:paraId="3A591D57" w14:textId="5557A5D0"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t xml:space="preserve">Perusopinnot  </w:t>
            </w:r>
          </w:p>
        </w:tc>
        <w:tc>
          <w:tcPr>
            <w:tcW w:w="1134" w:type="dxa"/>
          </w:tcPr>
          <w:p w14:paraId="07C75598" w14:textId="77777777" w:rsidR="00734041" w:rsidRPr="00595FDF" w:rsidRDefault="00734041" w:rsidP="05D0B2E1">
            <w:pPr>
              <w:spacing w:before="120"/>
              <w:rPr>
                <w:rFonts w:ascii="Tahoma" w:eastAsia="Tahoma" w:hAnsi="Tahoma" w:cs="Tahoma"/>
                <w:sz w:val="20"/>
                <w:szCs w:val="20"/>
              </w:rPr>
            </w:pPr>
            <w:r w:rsidRPr="05D0B2E1">
              <w:rPr>
                <w:rFonts w:ascii="Tahoma" w:eastAsia="Tahoma" w:hAnsi="Tahoma" w:cs="Tahoma"/>
                <w:sz w:val="20"/>
                <w:szCs w:val="20"/>
              </w:rPr>
              <w:t>30 op</w:t>
            </w:r>
          </w:p>
        </w:tc>
        <w:tc>
          <w:tcPr>
            <w:tcW w:w="6520" w:type="dxa"/>
          </w:tcPr>
          <w:p w14:paraId="052B6A89" w14:textId="77777777" w:rsidR="00734041" w:rsidRPr="00DB4985" w:rsidRDefault="00734041" w:rsidP="05D0B2E1">
            <w:pPr>
              <w:pStyle w:val="Leipteksti3"/>
              <w:spacing w:before="120" w:after="120"/>
              <w:rPr>
                <w:rFonts w:ascii="Tahoma" w:eastAsia="Tahoma" w:hAnsi="Tahoma" w:cs="Tahoma"/>
                <w:sz w:val="20"/>
                <w:szCs w:val="20"/>
              </w:rPr>
            </w:pPr>
            <w:r w:rsidRPr="05D0B2E1">
              <w:rPr>
                <w:rFonts w:ascii="Tahoma" w:eastAsia="Tahoma" w:hAnsi="Tahoma" w:cs="Tahoma"/>
                <w:b/>
                <w:bCs/>
                <w:sz w:val="20"/>
                <w:szCs w:val="20"/>
              </w:rPr>
              <w:t>Perusopinnoissa</w:t>
            </w:r>
            <w:r w:rsidRPr="05D0B2E1">
              <w:rPr>
                <w:rFonts w:ascii="Tahoma" w:eastAsia="Tahoma" w:hAnsi="Tahoma" w:cs="Tahoma"/>
                <w:sz w:val="20"/>
                <w:szCs w:val="20"/>
              </w:rPr>
              <w:t xml:space="preserve"> opiskelija perehtyy ammattikorkeakouluopiskeluun, koulutuksen tavoitteisiin ja sisältöön. Perusopinnot luovat perustan ammatilliselle kasvulle, vastuulliselle työskentelylle, jatkuvalle oppimiselle sekä kieli- ja viestintätaitojen kehittymiselle.</w:t>
            </w:r>
          </w:p>
        </w:tc>
      </w:tr>
      <w:tr w:rsidR="00734041" w:rsidRPr="00595FDF" w14:paraId="572A2B17" w14:textId="77777777" w:rsidTr="00970B26">
        <w:tc>
          <w:tcPr>
            <w:tcW w:w="1980" w:type="dxa"/>
          </w:tcPr>
          <w:p w14:paraId="15D5DBFC" w14:textId="77777777"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t>Ammattiopinnot</w:t>
            </w:r>
          </w:p>
        </w:tc>
        <w:tc>
          <w:tcPr>
            <w:tcW w:w="1134" w:type="dxa"/>
          </w:tcPr>
          <w:p w14:paraId="48651E4D" w14:textId="77777777" w:rsidR="00734041" w:rsidRPr="00F96A65" w:rsidRDefault="00734041"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110 op</w:t>
            </w:r>
          </w:p>
        </w:tc>
        <w:tc>
          <w:tcPr>
            <w:tcW w:w="6520" w:type="dxa"/>
          </w:tcPr>
          <w:p w14:paraId="6A483BF3" w14:textId="77777777" w:rsidR="00734041" w:rsidRPr="001F4450"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Ammattiopinnoissa opitaan sosionomin (AMK) työssä tarvittavat ammatilliset tiedot, taidot ja asenteet. Ammattiopinnot jakaantuvat kaikille pakollisiin ammattiopintoihin sekä valinnaisiin ammattiopintoihin. </w:t>
            </w:r>
          </w:p>
          <w:p w14:paraId="7030BA28" w14:textId="77777777" w:rsidR="00734041" w:rsidRPr="001F4450" w:rsidRDefault="00734041" w:rsidP="05D0B2E1">
            <w:pPr>
              <w:pStyle w:val="Leipteksti3"/>
              <w:rPr>
                <w:rFonts w:ascii="Tahoma" w:eastAsia="Tahoma" w:hAnsi="Tahoma" w:cs="Tahoma"/>
                <w:sz w:val="20"/>
                <w:szCs w:val="20"/>
              </w:rPr>
            </w:pPr>
          </w:p>
          <w:p w14:paraId="18628B6B"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Kaikille </w:t>
            </w:r>
            <w:r w:rsidRPr="05D0B2E1">
              <w:rPr>
                <w:rFonts w:ascii="Tahoma" w:eastAsia="Tahoma" w:hAnsi="Tahoma" w:cs="Tahoma"/>
                <w:b/>
                <w:bCs/>
                <w:sz w:val="20"/>
                <w:szCs w:val="20"/>
              </w:rPr>
              <w:t>pakollisissa ammattiopinnoissa</w:t>
            </w:r>
            <w:r w:rsidRPr="05D0B2E1">
              <w:rPr>
                <w:rFonts w:ascii="Tahoma" w:eastAsia="Tahoma" w:hAnsi="Tahoma" w:cs="Tahoma"/>
                <w:sz w:val="20"/>
                <w:szCs w:val="20"/>
              </w:rPr>
              <w:t xml:space="preserve"> (95 op) rakennetaan laaja-alaista sosiaalialan osaamisperustaa. </w:t>
            </w:r>
          </w:p>
          <w:p w14:paraId="178B3727" w14:textId="77777777" w:rsidR="00734041" w:rsidRPr="001F4450" w:rsidRDefault="00734041" w:rsidP="05D0B2E1">
            <w:pPr>
              <w:pStyle w:val="Leipteksti3"/>
              <w:rPr>
                <w:rFonts w:ascii="Tahoma" w:eastAsia="Tahoma" w:hAnsi="Tahoma" w:cs="Tahoma"/>
                <w:sz w:val="20"/>
                <w:szCs w:val="20"/>
              </w:rPr>
            </w:pPr>
          </w:p>
          <w:p w14:paraId="52CF9E3F"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Lisäksi opiskelija valitsee </w:t>
            </w:r>
            <w:r w:rsidRPr="05D0B2E1">
              <w:rPr>
                <w:rFonts w:ascii="Tahoma" w:eastAsia="Tahoma" w:hAnsi="Tahoma" w:cs="Tahoma"/>
                <w:b/>
                <w:bCs/>
                <w:sz w:val="20"/>
                <w:szCs w:val="20"/>
              </w:rPr>
              <w:t>syventäviksi ammattiopinnoiksi</w:t>
            </w:r>
            <w:r w:rsidRPr="05D0B2E1">
              <w:rPr>
                <w:rFonts w:ascii="Tahoma" w:eastAsia="Tahoma" w:hAnsi="Tahoma" w:cs="Tahoma"/>
                <w:sz w:val="20"/>
                <w:szCs w:val="20"/>
              </w:rPr>
              <w:t xml:space="preserve"> 3 x 5 op yhteensä 15 op</w:t>
            </w:r>
          </w:p>
          <w:p w14:paraId="01F6B0E1" w14:textId="77777777"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 varhaiskasvatuksen osaajan opintopolun </w:t>
            </w:r>
          </w:p>
          <w:p w14:paraId="6FEC60FB" w14:textId="77777777" w:rsidR="00734041"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sosiaaliohjauksen osaajan opintopolun</w:t>
            </w:r>
          </w:p>
          <w:p w14:paraId="5A5174B2" w14:textId="77777777" w:rsidR="00734041"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rikosseuraamusalan osaajan polun</w:t>
            </w:r>
          </w:p>
          <w:p w14:paraId="01F6B6A5" w14:textId="77777777" w:rsidR="00734041" w:rsidRPr="001F4450" w:rsidRDefault="00734041" w:rsidP="05D0B2E1">
            <w:pPr>
              <w:pStyle w:val="Leipteksti3"/>
              <w:rPr>
                <w:rFonts w:ascii="Tahoma" w:eastAsia="Tahoma" w:hAnsi="Tahoma" w:cs="Tahoma"/>
                <w:sz w:val="20"/>
                <w:szCs w:val="20"/>
              </w:rPr>
            </w:pPr>
          </w:p>
          <w:p w14:paraId="70C99395" w14:textId="07724A6B" w:rsidR="00734041" w:rsidRPr="001F445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lastRenderedPageBreak/>
              <w:t xml:space="preserve">1) </w:t>
            </w:r>
            <w:r w:rsidRPr="05D0B2E1">
              <w:rPr>
                <w:rFonts w:ascii="Tahoma" w:eastAsia="Tahoma" w:hAnsi="Tahoma" w:cs="Tahoma"/>
                <w:b/>
                <w:bCs/>
                <w:sz w:val="20"/>
                <w:szCs w:val="20"/>
              </w:rPr>
              <w:t>Varhaiskasvatuksen osaaja</w:t>
            </w:r>
            <w:r w:rsidRPr="05D0B2E1">
              <w:rPr>
                <w:rFonts w:ascii="Tahoma" w:eastAsia="Tahoma" w:hAnsi="Tahoma" w:cs="Tahoma"/>
                <w:sz w:val="20"/>
                <w:szCs w:val="20"/>
              </w:rPr>
              <w:t xml:space="preserve"> valitsee seuraavat opintojaksot: Varhaiskasvatuksen pedagogiikka, Erityinen tuki ja lapsen osallisuuden vahvistaminen ja Varhainen oppiminen ja ohjaus. Em. opintojaksojen antamia valmiuksia tarvitaan työskenneltäessä lasten ja perheiden kanssa varhaiskasvatuksessa, erityiskasvatuksessa ja perhetyössä. Opiskelija oppii kasvun tukemisen ja ohjauksen taitoja asiakastyössä sekä oppii toimimaan työryhmissä sosiaalialan asiantuntijana ja kehittämään ammatillista toimintaansa lapsen ja perheiden tarpeet huomioiden.  Opiskelijan on suoritettava varhaiskasvatuksen opintopolun opintoja vähintään 6</w:t>
            </w:r>
            <w:r w:rsidR="00970B26">
              <w:rPr>
                <w:rFonts w:ascii="Tahoma" w:eastAsia="Tahoma" w:hAnsi="Tahoma" w:cs="Tahoma"/>
                <w:sz w:val="20"/>
                <w:szCs w:val="20"/>
              </w:rPr>
              <w:t xml:space="preserve">0 </w:t>
            </w:r>
            <w:r w:rsidRPr="05D0B2E1">
              <w:rPr>
                <w:rFonts w:ascii="Tahoma" w:eastAsia="Tahoma" w:hAnsi="Tahoma" w:cs="Tahoma"/>
                <w:sz w:val="20"/>
                <w:szCs w:val="20"/>
              </w:rPr>
              <w:t xml:space="preserve">op. saadakseen kelpoisuuden varhaiskasvatuksen sosionomin tehtäviin. </w:t>
            </w:r>
          </w:p>
          <w:p w14:paraId="37C8C7D2" w14:textId="0C5A912C" w:rsidR="00734041" w:rsidRPr="00D12CB9" w:rsidRDefault="03174F67"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2) </w:t>
            </w:r>
            <w:r w:rsidRPr="05D0B2E1">
              <w:rPr>
                <w:rFonts w:ascii="Tahoma" w:eastAsia="Tahoma" w:hAnsi="Tahoma" w:cs="Tahoma"/>
                <w:b/>
                <w:bCs/>
                <w:sz w:val="20"/>
                <w:szCs w:val="20"/>
              </w:rPr>
              <w:t>Sosiaaliohjauksen osaaja</w:t>
            </w:r>
            <w:r w:rsidRPr="05D0B2E1">
              <w:rPr>
                <w:rFonts w:ascii="Tahoma" w:eastAsia="Tahoma" w:hAnsi="Tahoma" w:cs="Tahoma"/>
                <w:sz w:val="20"/>
                <w:szCs w:val="20"/>
              </w:rPr>
              <w:t xml:space="preserve"> valitsee seuraavat opintojaksot:</w:t>
            </w:r>
          </w:p>
          <w:p w14:paraId="002FAB74" w14:textId="5B858FD3" w:rsidR="00734041" w:rsidRPr="00D12CB9" w:rsidRDefault="2FBC98A6"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Aikuisten parissa tehtävä sosiaaliohjaus, Lasten ja perheiden yhteisöllinen ohjaustyö ja Rakenteellinen yhteisöllisyyteen ja viestintään vai</w:t>
            </w:r>
            <w:r w:rsidR="408D6476" w:rsidRPr="05D0B2E1">
              <w:rPr>
                <w:rFonts w:ascii="Tahoma" w:eastAsia="Tahoma" w:hAnsi="Tahoma" w:cs="Tahoma"/>
                <w:sz w:val="20"/>
                <w:szCs w:val="20"/>
              </w:rPr>
              <w:t xml:space="preserve">kuttava työ. </w:t>
            </w:r>
            <w:r w:rsidR="03174F67" w:rsidRPr="05D0B2E1">
              <w:rPr>
                <w:rFonts w:ascii="Tahoma" w:eastAsia="Tahoma" w:hAnsi="Tahoma" w:cs="Tahoma"/>
                <w:sz w:val="20"/>
                <w:szCs w:val="20"/>
              </w:rPr>
              <w:t xml:space="preserve"> Opintojaksojen antamia valmiuksia tarvitaan työskennellessä mm. päiväkeskuksissa, </w:t>
            </w:r>
            <w:r w:rsidR="46F2EB6D" w:rsidRPr="05D0B2E1">
              <w:rPr>
                <w:rFonts w:ascii="Tahoma" w:eastAsia="Tahoma" w:hAnsi="Tahoma" w:cs="Tahoma"/>
                <w:sz w:val="20"/>
                <w:szCs w:val="20"/>
              </w:rPr>
              <w:t xml:space="preserve">perhekeskuksissa, </w:t>
            </w:r>
            <w:r w:rsidR="03174F67" w:rsidRPr="05D0B2E1">
              <w:rPr>
                <w:rFonts w:ascii="Tahoma" w:eastAsia="Tahoma" w:hAnsi="Tahoma" w:cs="Tahoma"/>
                <w:sz w:val="20"/>
                <w:szCs w:val="20"/>
              </w:rPr>
              <w:t>tukiasunnoissa, palvelu</w:t>
            </w:r>
            <w:r w:rsidR="49350054" w:rsidRPr="05D0B2E1">
              <w:rPr>
                <w:rFonts w:ascii="Tahoma" w:eastAsia="Tahoma" w:hAnsi="Tahoma" w:cs="Tahoma"/>
                <w:sz w:val="20"/>
                <w:szCs w:val="20"/>
              </w:rPr>
              <w:t>asumisessa</w:t>
            </w:r>
            <w:r w:rsidR="03174F67" w:rsidRPr="05D0B2E1">
              <w:rPr>
                <w:rFonts w:ascii="Tahoma" w:eastAsia="Tahoma" w:hAnsi="Tahoma" w:cs="Tahoma"/>
                <w:sz w:val="20"/>
                <w:szCs w:val="20"/>
              </w:rPr>
              <w:t xml:space="preserve">, </w:t>
            </w:r>
            <w:r w:rsidR="2E7FC931" w:rsidRPr="05D0B2E1">
              <w:rPr>
                <w:rFonts w:ascii="Tahoma" w:eastAsia="Tahoma" w:hAnsi="Tahoma" w:cs="Tahoma"/>
                <w:sz w:val="20"/>
                <w:szCs w:val="20"/>
              </w:rPr>
              <w:t>lastensuojelun toimintayksiköissä</w:t>
            </w:r>
            <w:r w:rsidR="03174F67" w:rsidRPr="05D0B2E1">
              <w:rPr>
                <w:rFonts w:ascii="Tahoma" w:eastAsia="Tahoma" w:hAnsi="Tahoma" w:cs="Tahoma"/>
                <w:sz w:val="20"/>
                <w:szCs w:val="20"/>
              </w:rPr>
              <w:t>, kuntoutuskodeissa, kotihoidossa, sosiaali</w:t>
            </w:r>
            <w:r w:rsidR="43529C12" w:rsidRPr="05D0B2E1">
              <w:rPr>
                <w:rFonts w:ascii="Tahoma" w:eastAsia="Tahoma" w:hAnsi="Tahoma" w:cs="Tahoma"/>
                <w:sz w:val="20"/>
                <w:szCs w:val="20"/>
              </w:rPr>
              <w:t>- ja terveys</w:t>
            </w:r>
            <w:r w:rsidR="03174F67" w:rsidRPr="05D0B2E1">
              <w:rPr>
                <w:rFonts w:ascii="Tahoma" w:eastAsia="Tahoma" w:hAnsi="Tahoma" w:cs="Tahoma"/>
                <w:sz w:val="20"/>
                <w:szCs w:val="20"/>
              </w:rPr>
              <w:t xml:space="preserve">keskuksissa, työvoiman palvelukeskuksissa sekä Kansaneläkelaitoksen ja muiden vakuutuslaitosten toimipaikoissa. Opiskelija oppii ammatillista </w:t>
            </w:r>
            <w:r w:rsidR="03174F67" w:rsidRPr="05D0B2E1">
              <w:rPr>
                <w:rFonts w:ascii="Tahoma" w:eastAsia="Tahoma" w:hAnsi="Tahoma" w:cs="Tahoma"/>
                <w:color w:val="333333"/>
                <w:sz w:val="20"/>
                <w:szCs w:val="20"/>
                <w:shd w:val="clear" w:color="auto" w:fill="FFFFFF"/>
              </w:rPr>
              <w:t>yksilöiden, perheiden ja yhteisöjen ohjausta, harjaantuu tukemaan erilaisia asiakkaita palvelujen käytössä sekä yhteistyötä eri tukimuotojen yhteensovittamisessa. Tavoitteena on yksilöiden ja perheiden hyvinvoinnin ja osallisuuden edistäminen vahvistamalla elämänhallintaa ja toimintakykyä.</w:t>
            </w:r>
          </w:p>
          <w:p w14:paraId="3FD12FF9" w14:textId="02DC383B" w:rsidR="00734041" w:rsidRPr="004B60C8" w:rsidRDefault="65B0DD6D" w:rsidP="05D0B2E1">
            <w:pPr>
              <w:rPr>
                <w:rFonts w:ascii="Tahoma" w:eastAsia="Tahoma" w:hAnsi="Tahoma" w:cs="Tahoma"/>
                <w:sz w:val="20"/>
                <w:szCs w:val="20"/>
              </w:rPr>
            </w:pPr>
            <w:r w:rsidRPr="05D0B2E1">
              <w:rPr>
                <w:rFonts w:ascii="Tahoma" w:eastAsia="Tahoma" w:hAnsi="Tahoma" w:cs="Tahoma"/>
                <w:sz w:val="20"/>
                <w:szCs w:val="20"/>
              </w:rPr>
              <w:t xml:space="preserve">3) </w:t>
            </w:r>
            <w:r w:rsidRPr="05D0B2E1">
              <w:rPr>
                <w:rFonts w:ascii="Tahoma" w:eastAsia="Tahoma" w:hAnsi="Tahoma" w:cs="Tahoma"/>
                <w:b/>
                <w:bCs/>
                <w:sz w:val="20"/>
                <w:szCs w:val="20"/>
              </w:rPr>
              <w:t>Rikosseuraamusalan osaaja</w:t>
            </w:r>
            <w:r w:rsidRPr="05D0B2E1">
              <w:rPr>
                <w:rFonts w:ascii="Tahoma" w:eastAsia="Tahoma" w:hAnsi="Tahoma" w:cs="Tahoma"/>
                <w:sz w:val="20"/>
                <w:szCs w:val="20"/>
              </w:rPr>
              <w:t xml:space="preserve"> valitsee</w:t>
            </w:r>
            <w:r w:rsidRPr="05D0B2E1">
              <w:rPr>
                <w:rFonts w:ascii="Tahoma" w:eastAsia="Tahoma" w:hAnsi="Tahoma" w:cs="Tahoma"/>
                <w:b/>
                <w:bCs/>
                <w:sz w:val="20"/>
                <w:szCs w:val="20"/>
              </w:rPr>
              <w:t xml:space="preserve"> </w:t>
            </w:r>
            <w:r w:rsidRPr="05D0B2E1">
              <w:rPr>
                <w:rFonts w:ascii="Tahoma" w:eastAsia="Tahoma" w:hAnsi="Tahoma" w:cs="Tahoma"/>
                <w:sz w:val="20"/>
                <w:szCs w:val="20"/>
              </w:rPr>
              <w:t>seuraavat opintojaksot: Laillisuus ja hyvä hallinto rikosseuraamusalalla, Rangaistusjärjestelmät ja rikollinen käyttäytyminen, Rikosseuraamusalan riskien hallinta ja turvallisuus.</w:t>
            </w:r>
            <w:r w:rsidR="0D51A415" w:rsidRPr="05D0B2E1">
              <w:rPr>
                <w:rFonts w:ascii="Tahoma" w:eastAsia="Tahoma" w:hAnsi="Tahoma" w:cs="Tahoma"/>
                <w:sz w:val="20"/>
                <w:szCs w:val="20"/>
              </w:rPr>
              <w:t xml:space="preserve"> </w:t>
            </w:r>
            <w:r w:rsidRPr="05D0B2E1">
              <w:rPr>
                <w:rFonts w:ascii="Tahoma" w:eastAsia="Tahoma" w:hAnsi="Tahoma" w:cs="Tahoma"/>
                <w:sz w:val="20"/>
                <w:szCs w:val="20"/>
              </w:rPr>
              <w:t xml:space="preserve">Opintojaksojen antamia valmiuksia tarvitaan erilaisten asiakkaiden tasa-arvoiseen kohtaamiseen, perus- ja ihmisoikeuksien vahvistamiseen, kuntouttavan työotteen rakentamiseen, syrjäytymisen ehkäisyyn sekä rikoksettomaan elämäntapaan ja yhteiskuntaan kiinnittymisen vahvistamiseen. Osaamisessa korostuu yhteistyö kolmannen sektorin toimijoiden ja erilaisten yhteisöjen kanssa. </w:t>
            </w:r>
          </w:p>
        </w:tc>
      </w:tr>
      <w:tr w:rsidR="00734041" w:rsidRPr="00595FDF" w14:paraId="09252890" w14:textId="77777777" w:rsidTr="00970B26">
        <w:tc>
          <w:tcPr>
            <w:tcW w:w="1980" w:type="dxa"/>
          </w:tcPr>
          <w:p w14:paraId="07C3EC19" w14:textId="77777777"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lastRenderedPageBreak/>
              <w:t>Harjoittelu</w:t>
            </w:r>
          </w:p>
        </w:tc>
        <w:tc>
          <w:tcPr>
            <w:tcW w:w="1134" w:type="dxa"/>
          </w:tcPr>
          <w:p w14:paraId="02452D4A" w14:textId="77777777" w:rsidR="00734041" w:rsidRPr="00595FDF" w:rsidRDefault="00734041" w:rsidP="05D0B2E1">
            <w:pPr>
              <w:spacing w:before="120" w:after="120"/>
              <w:rPr>
                <w:rFonts w:ascii="Tahoma" w:eastAsia="Tahoma" w:hAnsi="Tahoma" w:cs="Tahoma"/>
                <w:sz w:val="20"/>
                <w:szCs w:val="20"/>
              </w:rPr>
            </w:pPr>
            <w:r w:rsidRPr="05D0B2E1">
              <w:rPr>
                <w:rFonts w:ascii="Tahoma" w:eastAsia="Tahoma" w:hAnsi="Tahoma" w:cs="Tahoma"/>
                <w:sz w:val="20"/>
                <w:szCs w:val="20"/>
              </w:rPr>
              <w:t>45 op</w:t>
            </w:r>
          </w:p>
        </w:tc>
        <w:tc>
          <w:tcPr>
            <w:tcW w:w="6520" w:type="dxa"/>
          </w:tcPr>
          <w:p w14:paraId="32E717D2" w14:textId="585724C9" w:rsidR="00734041" w:rsidRPr="00737C1D"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Harjoittelussa opiskelija perehtyy käytännön työtoimintaan alalla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00737C1D" w:rsidRPr="05D0B2E1">
              <w:rPr>
                <w:rFonts w:ascii="Tahoma" w:eastAsia="Tahoma" w:hAnsi="Tahoma" w:cs="Tahoma"/>
                <w:color w:val="000000" w:themeColor="text1"/>
                <w:sz w:val="20"/>
                <w:szCs w:val="20"/>
              </w:rPr>
              <w:t xml:space="preserve"> Harjoittelun voi suorittaa myös ulkomailla</w:t>
            </w:r>
            <w:r w:rsidR="00737C1D" w:rsidRPr="0095191C">
              <w:rPr>
                <w:rFonts w:ascii="Tahoma" w:eastAsia="Tahoma" w:hAnsi="Tahoma" w:cs="Tahoma"/>
                <w:color w:val="000000" w:themeColor="text1"/>
                <w:sz w:val="20"/>
                <w:szCs w:val="20"/>
              </w:rPr>
              <w:t>.</w:t>
            </w:r>
          </w:p>
          <w:p w14:paraId="6689A603" w14:textId="43760645" w:rsidR="00734041" w:rsidRDefault="03174F67"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Perus- ja ammattiopintoihin liittyy </w:t>
            </w:r>
            <w:r w:rsidRPr="05D0B2E1">
              <w:rPr>
                <w:rFonts w:ascii="Tahoma" w:eastAsia="Tahoma" w:hAnsi="Tahoma" w:cs="Tahoma"/>
                <w:b/>
                <w:bCs/>
                <w:sz w:val="20"/>
                <w:szCs w:val="20"/>
              </w:rPr>
              <w:t>ohjattua ammatillista harjoittelua</w:t>
            </w:r>
            <w:r w:rsidRPr="05D0B2E1">
              <w:rPr>
                <w:rFonts w:ascii="Tahoma" w:eastAsia="Tahoma" w:hAnsi="Tahoma" w:cs="Tahoma"/>
                <w:sz w:val="20"/>
                <w:szCs w:val="20"/>
              </w:rPr>
              <w:t xml:space="preserve"> (3 x 15 op), joka toteutetaan kiinteässä yhteistyössä työelämän kanssa erilaisissa sosiaalialan palvelu-, kuntoutus- ja toimintayksiköissä</w:t>
            </w:r>
            <w:r w:rsidR="13FD497F" w:rsidRPr="05D0B2E1">
              <w:rPr>
                <w:rFonts w:ascii="Tahoma" w:eastAsia="Tahoma" w:hAnsi="Tahoma" w:cs="Tahoma"/>
                <w:sz w:val="20"/>
                <w:szCs w:val="20"/>
              </w:rPr>
              <w:t>,</w:t>
            </w:r>
            <w:r w:rsidR="727DD35B" w:rsidRPr="05D0B2E1">
              <w:rPr>
                <w:rFonts w:ascii="Tahoma" w:eastAsia="Tahoma" w:hAnsi="Tahoma" w:cs="Tahoma"/>
                <w:sz w:val="20"/>
                <w:szCs w:val="20"/>
              </w:rPr>
              <w:t xml:space="preserve"> varhaiskasvatuksen toimintaympäristöissä </w:t>
            </w:r>
            <w:r w:rsidRPr="05D0B2E1">
              <w:rPr>
                <w:rFonts w:ascii="Tahoma" w:eastAsia="Tahoma" w:hAnsi="Tahoma" w:cs="Tahoma"/>
                <w:sz w:val="20"/>
                <w:szCs w:val="20"/>
              </w:rPr>
              <w:t xml:space="preserve">sekä kehittämisprojekteissa. </w:t>
            </w:r>
          </w:p>
          <w:p w14:paraId="49B29FF3" w14:textId="77777777" w:rsidR="00734041"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Harjoittelun aloittaminen edellyttää tietyn opintopistemäärän suorittamista: </w:t>
            </w:r>
          </w:p>
          <w:p w14:paraId="64AF0577" w14:textId="50BDCDF8" w:rsidR="00734041" w:rsidRPr="00AB4098" w:rsidRDefault="0CFD5AE7" w:rsidP="05D0B2E1">
            <w:pPr>
              <w:pStyle w:val="Leipteksti3"/>
              <w:ind w:left="360"/>
              <w:rPr>
                <w:rFonts w:ascii="Tahoma" w:eastAsia="Tahoma" w:hAnsi="Tahoma" w:cs="Tahoma"/>
                <w:sz w:val="20"/>
                <w:szCs w:val="20"/>
              </w:rPr>
            </w:pPr>
            <w:r w:rsidRPr="05D0B2E1">
              <w:rPr>
                <w:rFonts w:ascii="Tahoma" w:eastAsia="Tahoma" w:hAnsi="Tahoma" w:cs="Tahoma"/>
                <w:sz w:val="20"/>
                <w:szCs w:val="20"/>
              </w:rPr>
              <w:t>Asiakastyön orientoiva harjoittelu</w:t>
            </w:r>
            <w:r w:rsidR="5715E280" w:rsidRPr="05D0B2E1">
              <w:rPr>
                <w:rFonts w:ascii="Tahoma" w:eastAsia="Tahoma" w:hAnsi="Tahoma" w:cs="Tahoma"/>
                <w:sz w:val="20"/>
                <w:szCs w:val="20"/>
              </w:rPr>
              <w:t xml:space="preserve"> SSOHAR</w:t>
            </w:r>
            <w:r w:rsidR="3D784C85" w:rsidRPr="05D0B2E1">
              <w:rPr>
                <w:rFonts w:ascii="Tahoma" w:eastAsia="Tahoma" w:hAnsi="Tahoma" w:cs="Tahoma"/>
                <w:sz w:val="20"/>
                <w:szCs w:val="20"/>
              </w:rPr>
              <w:t xml:space="preserve"> 15 op. </w:t>
            </w:r>
            <w:r w:rsidR="396177B8" w:rsidRPr="05D0B2E1">
              <w:rPr>
                <w:rFonts w:ascii="Tahoma" w:eastAsia="Tahoma" w:hAnsi="Tahoma" w:cs="Tahoma"/>
                <w:sz w:val="20"/>
                <w:szCs w:val="20"/>
              </w:rPr>
              <w:t>e</w:t>
            </w:r>
            <w:r w:rsidR="3D784C85" w:rsidRPr="05D0B2E1">
              <w:rPr>
                <w:rFonts w:ascii="Tahoma" w:eastAsia="Tahoma" w:hAnsi="Tahoma" w:cs="Tahoma"/>
                <w:sz w:val="20"/>
                <w:szCs w:val="20"/>
              </w:rPr>
              <w:t>dellyttää 30</w:t>
            </w:r>
            <w:r w:rsidR="28151732" w:rsidRPr="05D0B2E1">
              <w:rPr>
                <w:rFonts w:ascii="Tahoma" w:eastAsia="Tahoma" w:hAnsi="Tahoma" w:cs="Tahoma"/>
                <w:sz w:val="20"/>
                <w:szCs w:val="20"/>
              </w:rPr>
              <w:t xml:space="preserve"> </w:t>
            </w:r>
            <w:r w:rsidR="3D784C85" w:rsidRPr="05D0B2E1">
              <w:rPr>
                <w:rFonts w:ascii="Tahoma" w:eastAsia="Tahoma" w:hAnsi="Tahoma" w:cs="Tahoma"/>
                <w:sz w:val="20"/>
                <w:szCs w:val="20"/>
              </w:rPr>
              <w:t xml:space="preserve">op laajuisia </w:t>
            </w:r>
            <w:r w:rsidR="3145DF9D" w:rsidRPr="05D0B2E1">
              <w:rPr>
                <w:rFonts w:ascii="Tahoma" w:eastAsia="Tahoma" w:hAnsi="Tahoma" w:cs="Tahoma"/>
                <w:sz w:val="20"/>
                <w:szCs w:val="20"/>
              </w:rPr>
              <w:t>sosionomi</w:t>
            </w:r>
            <w:r w:rsidR="563518C5" w:rsidRPr="05D0B2E1">
              <w:rPr>
                <w:rFonts w:ascii="Tahoma" w:eastAsia="Tahoma" w:hAnsi="Tahoma" w:cs="Tahoma"/>
                <w:sz w:val="20"/>
                <w:szCs w:val="20"/>
              </w:rPr>
              <w:t xml:space="preserve"> </w:t>
            </w:r>
            <w:r w:rsidR="3145DF9D" w:rsidRPr="05D0B2E1">
              <w:rPr>
                <w:rFonts w:ascii="Tahoma" w:eastAsia="Tahoma" w:hAnsi="Tahoma" w:cs="Tahoma"/>
                <w:sz w:val="20"/>
                <w:szCs w:val="20"/>
              </w:rPr>
              <w:t>tutkin</w:t>
            </w:r>
            <w:r w:rsidR="3E11EC23" w:rsidRPr="05D0B2E1">
              <w:rPr>
                <w:rFonts w:ascii="Tahoma" w:eastAsia="Tahoma" w:hAnsi="Tahoma" w:cs="Tahoma"/>
                <w:sz w:val="20"/>
                <w:szCs w:val="20"/>
              </w:rPr>
              <w:t>to-ohjelman</w:t>
            </w:r>
            <w:r w:rsidR="3145DF9D" w:rsidRPr="05D0B2E1">
              <w:rPr>
                <w:rFonts w:ascii="Tahoma" w:eastAsia="Tahoma" w:hAnsi="Tahoma" w:cs="Tahoma"/>
                <w:sz w:val="20"/>
                <w:szCs w:val="20"/>
              </w:rPr>
              <w:t xml:space="preserve"> </w:t>
            </w:r>
            <w:r w:rsidR="3D784C85" w:rsidRPr="05D0B2E1">
              <w:rPr>
                <w:rFonts w:ascii="Tahoma" w:eastAsia="Tahoma" w:hAnsi="Tahoma" w:cs="Tahoma"/>
                <w:sz w:val="20"/>
                <w:szCs w:val="20"/>
              </w:rPr>
              <w:t>opintoja</w:t>
            </w:r>
          </w:p>
          <w:p w14:paraId="29719E6B" w14:textId="273834DC" w:rsidR="00734041" w:rsidRPr="00AB4098" w:rsidRDefault="5A0F051F" w:rsidP="05D0B2E1">
            <w:pPr>
              <w:pStyle w:val="Leipteksti3"/>
              <w:ind w:left="360"/>
              <w:rPr>
                <w:rFonts w:ascii="Tahoma" w:eastAsia="Tahoma" w:hAnsi="Tahoma" w:cs="Tahoma"/>
                <w:sz w:val="20"/>
                <w:szCs w:val="20"/>
              </w:rPr>
            </w:pPr>
            <w:r w:rsidRPr="05D0B2E1">
              <w:rPr>
                <w:rFonts w:ascii="Tahoma" w:eastAsia="Tahoma" w:hAnsi="Tahoma" w:cs="Tahoma"/>
                <w:sz w:val="20"/>
                <w:szCs w:val="20"/>
              </w:rPr>
              <w:t>Asiakastyön työmenetelmäharjoittelu SSMHAR</w:t>
            </w:r>
            <w:r w:rsidR="3A803C08" w:rsidRPr="05D0B2E1">
              <w:rPr>
                <w:rFonts w:ascii="Tahoma" w:eastAsia="Tahoma" w:hAnsi="Tahoma" w:cs="Tahoma"/>
                <w:sz w:val="20"/>
                <w:szCs w:val="20"/>
              </w:rPr>
              <w:t xml:space="preserve"> 15op edellyttää 90 op. </w:t>
            </w:r>
            <w:r w:rsidR="4867D859" w:rsidRPr="05D0B2E1">
              <w:rPr>
                <w:rFonts w:ascii="Tahoma" w:eastAsia="Tahoma" w:hAnsi="Tahoma" w:cs="Tahoma"/>
                <w:sz w:val="20"/>
                <w:szCs w:val="20"/>
              </w:rPr>
              <w:t>l</w:t>
            </w:r>
            <w:r w:rsidR="3A803C08" w:rsidRPr="05D0B2E1">
              <w:rPr>
                <w:rFonts w:ascii="Tahoma" w:eastAsia="Tahoma" w:hAnsi="Tahoma" w:cs="Tahoma"/>
                <w:sz w:val="20"/>
                <w:szCs w:val="20"/>
              </w:rPr>
              <w:t>aajuisia sosionomi</w:t>
            </w:r>
            <w:r w:rsidR="560455FF" w:rsidRPr="05D0B2E1">
              <w:rPr>
                <w:rFonts w:ascii="Tahoma" w:eastAsia="Tahoma" w:hAnsi="Tahoma" w:cs="Tahoma"/>
                <w:sz w:val="20"/>
                <w:szCs w:val="20"/>
              </w:rPr>
              <w:t xml:space="preserve"> </w:t>
            </w:r>
            <w:r w:rsidR="3A803C08" w:rsidRPr="05D0B2E1">
              <w:rPr>
                <w:rFonts w:ascii="Tahoma" w:eastAsia="Tahoma" w:hAnsi="Tahoma" w:cs="Tahoma"/>
                <w:sz w:val="20"/>
                <w:szCs w:val="20"/>
              </w:rPr>
              <w:t>tutkin</w:t>
            </w:r>
            <w:r w:rsidR="6661BD65" w:rsidRPr="05D0B2E1">
              <w:rPr>
                <w:rFonts w:ascii="Tahoma" w:eastAsia="Tahoma" w:hAnsi="Tahoma" w:cs="Tahoma"/>
                <w:sz w:val="20"/>
                <w:szCs w:val="20"/>
              </w:rPr>
              <w:t>to</w:t>
            </w:r>
            <w:r w:rsidR="5480528C" w:rsidRPr="05D0B2E1">
              <w:rPr>
                <w:rFonts w:ascii="Tahoma" w:eastAsia="Tahoma" w:hAnsi="Tahoma" w:cs="Tahoma"/>
                <w:sz w:val="20"/>
                <w:szCs w:val="20"/>
              </w:rPr>
              <w:t xml:space="preserve">-ohjelman </w:t>
            </w:r>
            <w:r w:rsidR="3A803C08" w:rsidRPr="05D0B2E1">
              <w:rPr>
                <w:rFonts w:ascii="Tahoma" w:eastAsia="Tahoma" w:hAnsi="Tahoma" w:cs="Tahoma"/>
                <w:sz w:val="20"/>
                <w:szCs w:val="20"/>
              </w:rPr>
              <w:t>opintoja.</w:t>
            </w:r>
            <w:r w:rsidRPr="05D0B2E1">
              <w:rPr>
                <w:rFonts w:ascii="Tahoma" w:eastAsia="Tahoma" w:hAnsi="Tahoma" w:cs="Tahoma"/>
                <w:sz w:val="20"/>
                <w:szCs w:val="20"/>
              </w:rPr>
              <w:t xml:space="preserve"> </w:t>
            </w:r>
          </w:p>
          <w:p w14:paraId="06D72FD6" w14:textId="53EB1374" w:rsidR="00734041" w:rsidRPr="006A38C8" w:rsidRDefault="54BCAFC9" w:rsidP="05D0B2E1">
            <w:pPr>
              <w:pStyle w:val="Leipteksti3"/>
              <w:numPr>
                <w:ilvl w:val="0"/>
                <w:numId w:val="2"/>
              </w:numPr>
              <w:rPr>
                <w:rFonts w:ascii="Tahoma" w:eastAsia="Tahoma" w:hAnsi="Tahoma" w:cs="Tahoma"/>
                <w:sz w:val="20"/>
                <w:szCs w:val="20"/>
              </w:rPr>
            </w:pPr>
            <w:r w:rsidRPr="05D0B2E1">
              <w:rPr>
                <w:rFonts w:ascii="Tahoma" w:eastAsia="Tahoma" w:hAnsi="Tahoma" w:cs="Tahoma"/>
                <w:sz w:val="20"/>
                <w:szCs w:val="20"/>
              </w:rPr>
              <w:t>Syventävä kehittämistyön harjoittelu SSK</w:t>
            </w:r>
            <w:r w:rsidR="07F6FAFF" w:rsidRPr="05D0B2E1">
              <w:rPr>
                <w:rFonts w:ascii="Tahoma" w:eastAsia="Tahoma" w:hAnsi="Tahoma" w:cs="Tahoma"/>
                <w:sz w:val="20"/>
                <w:szCs w:val="20"/>
              </w:rPr>
              <w:t>SO</w:t>
            </w:r>
            <w:r w:rsidRPr="05D0B2E1">
              <w:rPr>
                <w:rFonts w:ascii="Tahoma" w:eastAsia="Tahoma" w:hAnsi="Tahoma" w:cs="Tahoma"/>
                <w:sz w:val="20"/>
                <w:szCs w:val="20"/>
              </w:rPr>
              <w:t>HA</w:t>
            </w:r>
            <w:r w:rsidR="32131BCA" w:rsidRPr="05D0B2E1">
              <w:rPr>
                <w:rFonts w:ascii="Tahoma" w:eastAsia="Tahoma" w:hAnsi="Tahoma" w:cs="Tahoma"/>
                <w:sz w:val="20"/>
                <w:szCs w:val="20"/>
              </w:rPr>
              <w:t>R</w:t>
            </w:r>
            <w:r w:rsidR="34F53358" w:rsidRPr="05D0B2E1">
              <w:rPr>
                <w:rFonts w:ascii="Tahoma" w:eastAsia="Tahoma" w:hAnsi="Tahoma" w:cs="Tahoma"/>
                <w:sz w:val="20"/>
                <w:szCs w:val="20"/>
              </w:rPr>
              <w:t xml:space="preserve"> 15</w:t>
            </w:r>
            <w:r w:rsidR="592BDD2D" w:rsidRPr="05D0B2E1">
              <w:rPr>
                <w:rFonts w:ascii="Tahoma" w:eastAsia="Tahoma" w:hAnsi="Tahoma" w:cs="Tahoma"/>
                <w:sz w:val="20"/>
                <w:szCs w:val="20"/>
              </w:rPr>
              <w:t xml:space="preserve"> </w:t>
            </w:r>
            <w:r w:rsidR="34F53358" w:rsidRPr="05D0B2E1">
              <w:rPr>
                <w:rFonts w:ascii="Tahoma" w:eastAsia="Tahoma" w:hAnsi="Tahoma" w:cs="Tahoma"/>
                <w:sz w:val="20"/>
                <w:szCs w:val="20"/>
              </w:rPr>
              <w:t>op.</w:t>
            </w:r>
            <w:r w:rsidR="28D52C5D" w:rsidRPr="05D0B2E1">
              <w:rPr>
                <w:rFonts w:ascii="Tahoma" w:eastAsia="Tahoma" w:hAnsi="Tahoma" w:cs="Tahoma"/>
                <w:sz w:val="20"/>
                <w:szCs w:val="20"/>
              </w:rPr>
              <w:t xml:space="preserve"> </w:t>
            </w:r>
            <w:r w:rsidR="38D9612C" w:rsidRPr="05D0B2E1">
              <w:rPr>
                <w:rFonts w:ascii="Tahoma" w:eastAsia="Tahoma" w:hAnsi="Tahoma" w:cs="Tahoma"/>
                <w:sz w:val="20"/>
                <w:szCs w:val="20"/>
              </w:rPr>
              <w:t>tai SSKVAKAHAR 15 op.</w:t>
            </w:r>
            <w:r w:rsidR="01859BDC" w:rsidRPr="05D0B2E1">
              <w:rPr>
                <w:rFonts w:ascii="Tahoma" w:eastAsia="Tahoma" w:hAnsi="Tahoma" w:cs="Tahoma"/>
                <w:sz w:val="20"/>
                <w:szCs w:val="20"/>
              </w:rPr>
              <w:t xml:space="preserve"> </w:t>
            </w:r>
            <w:r w:rsidR="28D52C5D" w:rsidRPr="05D0B2E1">
              <w:rPr>
                <w:rFonts w:ascii="Tahoma" w:eastAsia="Tahoma" w:hAnsi="Tahoma" w:cs="Tahoma"/>
                <w:sz w:val="20"/>
                <w:szCs w:val="20"/>
              </w:rPr>
              <w:t xml:space="preserve">edellyttää </w:t>
            </w:r>
            <w:r w:rsidRPr="05D0B2E1">
              <w:rPr>
                <w:rFonts w:ascii="Tahoma" w:eastAsia="Tahoma" w:hAnsi="Tahoma" w:cs="Tahoma"/>
                <w:sz w:val="20"/>
                <w:szCs w:val="20"/>
              </w:rPr>
              <w:t>1</w:t>
            </w:r>
            <w:r w:rsidR="565396C2" w:rsidRPr="05D0B2E1">
              <w:rPr>
                <w:rFonts w:ascii="Tahoma" w:eastAsia="Tahoma" w:hAnsi="Tahoma" w:cs="Tahoma"/>
                <w:sz w:val="20"/>
                <w:szCs w:val="20"/>
              </w:rPr>
              <w:t>4</w:t>
            </w:r>
            <w:r w:rsidRPr="05D0B2E1">
              <w:rPr>
                <w:rFonts w:ascii="Tahoma" w:eastAsia="Tahoma" w:hAnsi="Tahoma" w:cs="Tahoma"/>
                <w:sz w:val="20"/>
                <w:szCs w:val="20"/>
              </w:rPr>
              <w:t>0 op</w:t>
            </w:r>
            <w:r w:rsidR="49BC83B7" w:rsidRPr="05D0B2E1">
              <w:rPr>
                <w:rFonts w:ascii="Tahoma" w:eastAsia="Tahoma" w:hAnsi="Tahoma" w:cs="Tahoma"/>
                <w:sz w:val="20"/>
                <w:szCs w:val="20"/>
              </w:rPr>
              <w:t xml:space="preserve"> laajuisia </w:t>
            </w:r>
            <w:r w:rsidR="3955B8E3" w:rsidRPr="05D0B2E1">
              <w:rPr>
                <w:rFonts w:ascii="Tahoma" w:eastAsia="Tahoma" w:hAnsi="Tahoma" w:cs="Tahoma"/>
                <w:sz w:val="20"/>
                <w:szCs w:val="20"/>
              </w:rPr>
              <w:t>sosionomi</w:t>
            </w:r>
            <w:r w:rsidR="4F58F188" w:rsidRPr="05D0B2E1">
              <w:rPr>
                <w:rFonts w:ascii="Tahoma" w:eastAsia="Tahoma" w:hAnsi="Tahoma" w:cs="Tahoma"/>
                <w:sz w:val="20"/>
                <w:szCs w:val="20"/>
              </w:rPr>
              <w:t xml:space="preserve"> </w:t>
            </w:r>
            <w:r w:rsidR="3955B8E3" w:rsidRPr="05D0B2E1">
              <w:rPr>
                <w:rFonts w:ascii="Tahoma" w:eastAsia="Tahoma" w:hAnsi="Tahoma" w:cs="Tahoma"/>
                <w:sz w:val="20"/>
                <w:szCs w:val="20"/>
              </w:rPr>
              <w:t>tutkin</w:t>
            </w:r>
            <w:r w:rsidR="66CCB8CE" w:rsidRPr="05D0B2E1">
              <w:rPr>
                <w:rFonts w:ascii="Tahoma" w:eastAsia="Tahoma" w:hAnsi="Tahoma" w:cs="Tahoma"/>
                <w:sz w:val="20"/>
                <w:szCs w:val="20"/>
              </w:rPr>
              <w:t>to-ohjelman</w:t>
            </w:r>
            <w:r w:rsidR="3955B8E3" w:rsidRPr="05D0B2E1">
              <w:rPr>
                <w:rFonts w:ascii="Tahoma" w:eastAsia="Tahoma" w:hAnsi="Tahoma" w:cs="Tahoma"/>
                <w:sz w:val="20"/>
                <w:szCs w:val="20"/>
              </w:rPr>
              <w:t xml:space="preserve"> opintoja.</w:t>
            </w:r>
            <w:r w:rsidR="2E4AC4F3" w:rsidRPr="05D0B2E1">
              <w:rPr>
                <w:rFonts w:ascii="Tahoma" w:eastAsia="Tahoma" w:hAnsi="Tahoma" w:cs="Tahoma"/>
                <w:color w:val="000000" w:themeColor="text1"/>
                <w:sz w:val="20"/>
                <w:szCs w:val="20"/>
              </w:rPr>
              <w:t xml:space="preserve"> </w:t>
            </w:r>
            <w:r w:rsidR="789193FD" w:rsidRPr="05D0B2E1">
              <w:rPr>
                <w:rFonts w:ascii="Tahoma" w:eastAsia="Tahoma" w:hAnsi="Tahoma" w:cs="Tahoma"/>
                <w:color w:val="000000" w:themeColor="text1"/>
                <w:sz w:val="20"/>
                <w:szCs w:val="20"/>
              </w:rPr>
              <w:t>Lisäksi a</w:t>
            </w:r>
            <w:r w:rsidR="2E4AC4F3" w:rsidRPr="05D0B2E1">
              <w:rPr>
                <w:rFonts w:ascii="Tahoma" w:eastAsia="Tahoma" w:hAnsi="Tahoma" w:cs="Tahoma"/>
                <w:color w:val="000000" w:themeColor="text1"/>
                <w:sz w:val="20"/>
                <w:szCs w:val="20"/>
              </w:rPr>
              <w:t>siakastyön työmenetelmäharjoittelu SSMHAR</w:t>
            </w:r>
            <w:r w:rsidR="29876BA1" w:rsidRPr="05D0B2E1">
              <w:rPr>
                <w:rFonts w:ascii="Tahoma" w:eastAsia="Tahoma" w:hAnsi="Tahoma" w:cs="Tahoma"/>
                <w:color w:val="000000" w:themeColor="text1"/>
                <w:sz w:val="20"/>
                <w:szCs w:val="20"/>
              </w:rPr>
              <w:t xml:space="preserve"> tulee olla </w:t>
            </w:r>
            <w:r w:rsidR="2E4AC4F3" w:rsidRPr="05D0B2E1">
              <w:rPr>
                <w:rFonts w:ascii="Tahoma" w:eastAsia="Tahoma" w:hAnsi="Tahoma" w:cs="Tahoma"/>
                <w:color w:val="000000" w:themeColor="text1"/>
                <w:sz w:val="20"/>
                <w:szCs w:val="20"/>
              </w:rPr>
              <w:t xml:space="preserve">suoritettu hyväksytysti. </w:t>
            </w:r>
          </w:p>
          <w:p w14:paraId="0852EABB" w14:textId="77777777" w:rsidR="00734041" w:rsidRDefault="00734041" w:rsidP="05D0B2E1">
            <w:pPr>
              <w:pStyle w:val="Leipteksti3"/>
              <w:rPr>
                <w:rFonts w:ascii="Tahoma" w:eastAsia="Tahoma" w:hAnsi="Tahoma" w:cs="Tahoma"/>
                <w:sz w:val="20"/>
                <w:szCs w:val="20"/>
              </w:rPr>
            </w:pPr>
          </w:p>
          <w:p w14:paraId="7003AE12" w14:textId="77777777" w:rsidR="00734041" w:rsidRPr="00D12510" w:rsidRDefault="00734041" w:rsidP="05D0B2E1">
            <w:pPr>
              <w:pStyle w:val="Leipteksti3"/>
              <w:rPr>
                <w:rFonts w:ascii="Tahoma" w:eastAsia="Tahoma" w:hAnsi="Tahoma" w:cs="Tahoma"/>
                <w:sz w:val="20"/>
                <w:szCs w:val="20"/>
              </w:rPr>
            </w:pPr>
            <w:r w:rsidRPr="05D0B2E1">
              <w:rPr>
                <w:rFonts w:ascii="Tahoma" w:eastAsia="Tahoma" w:hAnsi="Tahoma" w:cs="Tahoma"/>
                <w:sz w:val="20"/>
                <w:szCs w:val="20"/>
              </w:rPr>
              <w:t xml:space="preserve">Harjoittelussa opiskelija vastaa: </w:t>
            </w:r>
          </w:p>
          <w:p w14:paraId="1A24C0A0" w14:textId="713C6045" w:rsidR="03174F67" w:rsidRDefault="03174F67" w:rsidP="05D0B2E1">
            <w:pPr>
              <w:pStyle w:val="Leipteksti3"/>
              <w:numPr>
                <w:ilvl w:val="0"/>
                <w:numId w:val="3"/>
              </w:numPr>
              <w:rPr>
                <w:rFonts w:ascii="Tahoma" w:eastAsia="Tahoma" w:hAnsi="Tahoma" w:cs="Tahoma"/>
                <w:sz w:val="20"/>
                <w:szCs w:val="20"/>
              </w:rPr>
            </w:pPr>
            <w:r w:rsidRPr="05D0B2E1">
              <w:rPr>
                <w:rFonts w:ascii="Tahoma" w:eastAsia="Tahoma" w:hAnsi="Tahoma" w:cs="Tahoma"/>
                <w:sz w:val="20"/>
                <w:szCs w:val="20"/>
              </w:rPr>
              <w:t>harjoittelupaikan hakemisesta ja harjoittelun tavoitteiden laatimisesta</w:t>
            </w:r>
          </w:p>
          <w:p w14:paraId="3D8096C7" w14:textId="77777777" w:rsidR="00734041" w:rsidRPr="006A38C8" w:rsidRDefault="03174F67" w:rsidP="05D0B2E1">
            <w:pPr>
              <w:pStyle w:val="Leipteksti3"/>
              <w:numPr>
                <w:ilvl w:val="0"/>
                <w:numId w:val="3"/>
              </w:numPr>
              <w:spacing w:after="120"/>
              <w:rPr>
                <w:rFonts w:ascii="Tahoma" w:eastAsia="Tahoma" w:hAnsi="Tahoma" w:cs="Tahoma"/>
                <w:sz w:val="20"/>
                <w:szCs w:val="20"/>
              </w:rPr>
            </w:pPr>
            <w:r w:rsidRPr="05D0B2E1">
              <w:rPr>
                <w:rFonts w:ascii="Tahoma" w:eastAsia="Tahoma" w:hAnsi="Tahoma" w:cs="Tahoma"/>
                <w:sz w:val="20"/>
                <w:szCs w:val="20"/>
              </w:rPr>
              <w:t>harjoittelusta harjoittelusuunnitelman mukaisesti ja harjoittelun raportoinnista.</w:t>
            </w:r>
          </w:p>
        </w:tc>
      </w:tr>
      <w:tr w:rsidR="00734041" w:rsidRPr="00CB21C4" w14:paraId="4D85E967" w14:textId="77777777" w:rsidTr="00970B26">
        <w:tc>
          <w:tcPr>
            <w:tcW w:w="1980" w:type="dxa"/>
          </w:tcPr>
          <w:p w14:paraId="7191CEBD" w14:textId="77777777" w:rsidR="00734041" w:rsidRPr="00595FDF" w:rsidRDefault="00734041" w:rsidP="05D0B2E1">
            <w:pPr>
              <w:spacing w:before="120"/>
              <w:rPr>
                <w:rFonts w:ascii="Tahoma" w:eastAsia="Tahoma" w:hAnsi="Tahoma" w:cs="Tahoma"/>
                <w:b/>
                <w:bCs/>
                <w:sz w:val="20"/>
                <w:szCs w:val="20"/>
              </w:rPr>
            </w:pPr>
            <w:r w:rsidRPr="05D0B2E1">
              <w:rPr>
                <w:rFonts w:ascii="Tahoma" w:eastAsia="Tahoma" w:hAnsi="Tahoma" w:cs="Tahoma"/>
                <w:b/>
                <w:bCs/>
                <w:sz w:val="20"/>
                <w:szCs w:val="20"/>
              </w:rPr>
              <w:t>Opinnäytetyö</w:t>
            </w:r>
          </w:p>
          <w:p w14:paraId="01B50BDF" w14:textId="77777777" w:rsidR="00734041" w:rsidRPr="00595FDF" w:rsidRDefault="00734041" w:rsidP="05D0B2E1">
            <w:pPr>
              <w:spacing w:before="120"/>
              <w:rPr>
                <w:rFonts w:ascii="Tahoma" w:eastAsia="Tahoma" w:hAnsi="Tahoma" w:cs="Tahoma"/>
                <w:sz w:val="20"/>
                <w:szCs w:val="20"/>
              </w:rPr>
            </w:pPr>
          </w:p>
        </w:tc>
        <w:tc>
          <w:tcPr>
            <w:tcW w:w="1134" w:type="dxa"/>
          </w:tcPr>
          <w:p w14:paraId="19950A02" w14:textId="77777777" w:rsidR="00734041" w:rsidRPr="00595FDF" w:rsidRDefault="00734041" w:rsidP="05D0B2E1">
            <w:pPr>
              <w:spacing w:before="120"/>
              <w:rPr>
                <w:rFonts w:ascii="Tahoma" w:eastAsia="Tahoma" w:hAnsi="Tahoma" w:cs="Tahoma"/>
                <w:sz w:val="20"/>
                <w:szCs w:val="20"/>
              </w:rPr>
            </w:pPr>
            <w:r w:rsidRPr="05D0B2E1">
              <w:rPr>
                <w:rFonts w:ascii="Tahoma" w:eastAsia="Tahoma" w:hAnsi="Tahoma" w:cs="Tahoma"/>
                <w:sz w:val="20"/>
                <w:szCs w:val="20"/>
              </w:rPr>
              <w:t>15 op</w:t>
            </w:r>
          </w:p>
        </w:tc>
        <w:tc>
          <w:tcPr>
            <w:tcW w:w="6520" w:type="dxa"/>
          </w:tcPr>
          <w:p w14:paraId="05ADB7B7" w14:textId="77777777" w:rsidR="00734041" w:rsidRDefault="03174F67" w:rsidP="05D0B2E1">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omaa asiantuntijuuttaan valitussa aiheessa. Opinnäytetyöt voivat olla tutkimuksellisia ja/tai toiminnallisia.  </w:t>
            </w:r>
          </w:p>
          <w:p w14:paraId="746D8872" w14:textId="77777777" w:rsidR="00734041" w:rsidRPr="0048345F" w:rsidRDefault="00734041" w:rsidP="05D0B2E1">
            <w:pPr>
              <w:pStyle w:val="Leipteksti3"/>
              <w:spacing w:before="120"/>
              <w:rPr>
                <w:rFonts w:ascii="Tahoma" w:eastAsia="Tahoma" w:hAnsi="Tahoma" w:cs="Tahoma"/>
                <w:sz w:val="20"/>
                <w:szCs w:val="20"/>
              </w:rPr>
            </w:pPr>
            <w:r w:rsidRPr="05D0B2E1">
              <w:rPr>
                <w:rFonts w:ascii="Tahoma" w:eastAsia="Tahoma" w:hAnsi="Tahoma" w:cs="Tahoma"/>
                <w:sz w:val="20"/>
                <w:szCs w:val="20"/>
              </w:rPr>
              <w:lastRenderedPageBreak/>
              <w:t>Opinnäytetyön tekemisessä opiskelija vastaa:</w:t>
            </w:r>
          </w:p>
          <w:p w14:paraId="29187A9F" w14:textId="77777777" w:rsidR="00734041" w:rsidRPr="0048345F"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opinnäytetyöidean ja työelämäyhteyden hakemisesta</w:t>
            </w:r>
          </w:p>
          <w:p w14:paraId="2B24ED52" w14:textId="77777777" w:rsidR="00734041" w:rsidRPr="0048345F"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tehtäväalueeseen perehtymisestä ja tehtävän asettamisesta</w:t>
            </w:r>
          </w:p>
          <w:p w14:paraId="42B1282C" w14:textId="77777777" w:rsidR="00734041" w:rsidRPr="0048345F"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asetetun tehtävän suorittamisesta ja raportoinnista</w:t>
            </w:r>
          </w:p>
          <w:p w14:paraId="215F0178" w14:textId="77777777" w:rsidR="00734041" w:rsidRDefault="03174F67" w:rsidP="05D0B2E1">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viimeistelystä ja tiedotusmateriaalin laatimisesta.</w:t>
            </w:r>
          </w:p>
          <w:p w14:paraId="54C81822" w14:textId="77777777" w:rsidR="00734041" w:rsidRPr="0048345F" w:rsidRDefault="00734041" w:rsidP="05D0B2E1">
            <w:pPr>
              <w:pStyle w:val="Leipteksti3"/>
              <w:numPr>
                <w:ilvl w:val="0"/>
                <w:numId w:val="1"/>
              </w:numPr>
              <w:rPr>
                <w:rFonts w:ascii="Tahoma" w:eastAsia="Tahoma" w:hAnsi="Tahoma" w:cs="Tahoma"/>
                <w:sz w:val="20"/>
                <w:szCs w:val="20"/>
              </w:rPr>
            </w:pPr>
          </w:p>
          <w:p w14:paraId="1B52AB64" w14:textId="77777777" w:rsidR="00734041" w:rsidRPr="00B45F1B" w:rsidRDefault="00734041" w:rsidP="05D0B2E1">
            <w:pPr>
              <w:pStyle w:val="Leipteksti3"/>
              <w:spacing w:after="120"/>
              <w:rPr>
                <w:rFonts w:ascii="Tahoma" w:eastAsia="Tahoma" w:hAnsi="Tahoma" w:cs="Tahoma"/>
                <w:sz w:val="20"/>
                <w:szCs w:val="20"/>
              </w:rPr>
            </w:pPr>
            <w:r w:rsidRPr="05D0B2E1">
              <w:rPr>
                <w:rFonts w:ascii="Tahoma" w:eastAsia="Tahoma" w:hAnsi="Tahoma" w:cs="Tahoma"/>
                <w:sz w:val="20"/>
                <w:szCs w:val="20"/>
              </w:rPr>
              <w:t xml:space="preserve">Opinnäytetyö tarjoaa joustavan portin siirtyä työelämään ja hyvän mahdollisuuden verkottua omalla alalla. </w:t>
            </w:r>
          </w:p>
        </w:tc>
      </w:tr>
      <w:tr w:rsidR="00734041" w:rsidRPr="00595FDF" w14:paraId="29EE7981" w14:textId="77777777" w:rsidTr="00970B26">
        <w:tc>
          <w:tcPr>
            <w:tcW w:w="1980" w:type="dxa"/>
          </w:tcPr>
          <w:p w14:paraId="2557F899" w14:textId="77777777" w:rsidR="00734041" w:rsidRPr="00595FDF" w:rsidRDefault="00734041" w:rsidP="05D0B2E1">
            <w:pPr>
              <w:spacing w:before="240"/>
              <w:rPr>
                <w:rFonts w:ascii="Tahoma" w:eastAsia="Tahoma" w:hAnsi="Tahoma" w:cs="Tahoma"/>
                <w:b/>
                <w:bCs/>
                <w:sz w:val="20"/>
                <w:szCs w:val="20"/>
              </w:rPr>
            </w:pPr>
            <w:r w:rsidRPr="05D0B2E1">
              <w:rPr>
                <w:rFonts w:ascii="Tahoma" w:eastAsia="Tahoma" w:hAnsi="Tahoma" w:cs="Tahoma"/>
                <w:b/>
                <w:bCs/>
                <w:sz w:val="20"/>
                <w:szCs w:val="20"/>
              </w:rPr>
              <w:lastRenderedPageBreak/>
              <w:t>Valinnaiset opinnot</w:t>
            </w:r>
          </w:p>
          <w:p w14:paraId="3AE8D9CD" w14:textId="77777777" w:rsidR="00734041" w:rsidRPr="00595FDF" w:rsidRDefault="00734041" w:rsidP="05D0B2E1">
            <w:pPr>
              <w:spacing w:before="240"/>
              <w:rPr>
                <w:rFonts w:ascii="Tahoma" w:eastAsia="Tahoma" w:hAnsi="Tahoma" w:cs="Tahoma"/>
                <w:sz w:val="20"/>
                <w:szCs w:val="20"/>
              </w:rPr>
            </w:pPr>
          </w:p>
        </w:tc>
        <w:tc>
          <w:tcPr>
            <w:tcW w:w="1134" w:type="dxa"/>
          </w:tcPr>
          <w:p w14:paraId="11F86D9C" w14:textId="77777777" w:rsidR="00734041" w:rsidRPr="00595FDF" w:rsidRDefault="00734041" w:rsidP="05D0B2E1">
            <w:pPr>
              <w:spacing w:before="240"/>
              <w:rPr>
                <w:rFonts w:ascii="Tahoma" w:eastAsia="Tahoma" w:hAnsi="Tahoma" w:cs="Tahoma"/>
                <w:sz w:val="20"/>
                <w:szCs w:val="20"/>
              </w:rPr>
            </w:pPr>
            <w:r w:rsidRPr="05D0B2E1">
              <w:rPr>
                <w:rFonts w:ascii="Tahoma" w:eastAsia="Tahoma" w:hAnsi="Tahoma" w:cs="Tahoma"/>
                <w:sz w:val="20"/>
                <w:szCs w:val="20"/>
              </w:rPr>
              <w:t>10 op</w:t>
            </w:r>
          </w:p>
        </w:tc>
        <w:tc>
          <w:tcPr>
            <w:tcW w:w="6520" w:type="dxa"/>
          </w:tcPr>
          <w:p w14:paraId="0291AEE0" w14:textId="77777777" w:rsidR="00734041" w:rsidRPr="006A38C8" w:rsidRDefault="00734041" w:rsidP="05D0B2E1">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tc>
      </w:tr>
      <w:tr w:rsidR="00734041" w:rsidRPr="00595FDF" w14:paraId="4ED6288A" w14:textId="77777777" w:rsidTr="00970B26">
        <w:tc>
          <w:tcPr>
            <w:tcW w:w="1980" w:type="dxa"/>
          </w:tcPr>
          <w:p w14:paraId="3CB81133" w14:textId="77777777" w:rsidR="00734041" w:rsidRPr="00595FDF" w:rsidRDefault="00734041" w:rsidP="05D0B2E1">
            <w:pPr>
              <w:spacing w:before="120" w:after="120"/>
              <w:rPr>
                <w:rFonts w:ascii="Tahoma" w:eastAsia="Tahoma" w:hAnsi="Tahoma" w:cs="Tahoma"/>
                <w:b/>
                <w:bCs/>
                <w:sz w:val="20"/>
                <w:szCs w:val="20"/>
              </w:rPr>
            </w:pPr>
            <w:r w:rsidRPr="05D0B2E1">
              <w:rPr>
                <w:rFonts w:ascii="Tahoma" w:eastAsia="Tahoma" w:hAnsi="Tahoma" w:cs="Tahoma"/>
                <w:b/>
                <w:bCs/>
                <w:sz w:val="20"/>
                <w:szCs w:val="20"/>
              </w:rPr>
              <w:t>Yhteensä</w:t>
            </w:r>
          </w:p>
        </w:tc>
        <w:tc>
          <w:tcPr>
            <w:tcW w:w="1134" w:type="dxa"/>
          </w:tcPr>
          <w:p w14:paraId="7C789901" w14:textId="77777777" w:rsidR="00734041" w:rsidRPr="00595FDF" w:rsidRDefault="00734041" w:rsidP="05D0B2E1">
            <w:pPr>
              <w:spacing w:before="120" w:after="120"/>
              <w:rPr>
                <w:rFonts w:ascii="Tahoma" w:eastAsia="Tahoma" w:hAnsi="Tahoma" w:cs="Tahoma"/>
                <w:sz w:val="20"/>
                <w:szCs w:val="20"/>
              </w:rPr>
            </w:pPr>
            <w:r w:rsidRPr="05D0B2E1">
              <w:rPr>
                <w:rFonts w:ascii="Tahoma" w:eastAsia="Tahoma" w:hAnsi="Tahoma" w:cs="Tahoma"/>
                <w:sz w:val="20"/>
                <w:szCs w:val="20"/>
              </w:rPr>
              <w:t>210 op</w:t>
            </w:r>
          </w:p>
        </w:tc>
        <w:tc>
          <w:tcPr>
            <w:tcW w:w="6520" w:type="dxa"/>
          </w:tcPr>
          <w:p w14:paraId="3992C681" w14:textId="77777777" w:rsidR="00734041" w:rsidRPr="00595FDF" w:rsidRDefault="00734041" w:rsidP="05D0B2E1">
            <w:pPr>
              <w:spacing w:before="120" w:after="120"/>
              <w:rPr>
                <w:rFonts w:ascii="Tahoma" w:eastAsia="Tahoma" w:hAnsi="Tahoma" w:cs="Tahoma"/>
                <w:sz w:val="20"/>
                <w:szCs w:val="20"/>
              </w:rPr>
            </w:pPr>
          </w:p>
        </w:tc>
      </w:tr>
    </w:tbl>
    <w:p w14:paraId="08DE22A2" w14:textId="13E20106" w:rsidR="000C7DED" w:rsidRDefault="000C7DED" w:rsidP="00734041"/>
    <w:p w14:paraId="604E056A" w14:textId="77777777" w:rsidR="000C7DED" w:rsidRDefault="000C7DED">
      <w:r>
        <w:br w:type="page"/>
      </w:r>
    </w:p>
    <w:p w14:paraId="30CDDD91" w14:textId="7071973D" w:rsidR="00737C1D" w:rsidRPr="00216258" w:rsidRDefault="000C7DED" w:rsidP="00737C1D">
      <w:pPr>
        <w:shd w:val="clear" w:color="auto" w:fill="FFFFFF"/>
        <w:spacing w:before="100" w:beforeAutospacing="1" w:after="100" w:afterAutospacing="1" w:line="240" w:lineRule="auto"/>
        <w:outlineLvl w:val="2"/>
        <w:rPr>
          <w:rFonts w:eastAsia="Times New Roman" w:cstheme="minorHAnsi"/>
          <w:color w:val="000000"/>
          <w:sz w:val="27"/>
          <w:szCs w:val="27"/>
          <w:lang w:eastAsia="fi-FI"/>
        </w:rPr>
      </w:pPr>
      <w:r>
        <w:rPr>
          <w:rFonts w:eastAsia="Times New Roman" w:cstheme="minorHAnsi"/>
          <w:color w:val="000000"/>
          <w:sz w:val="27"/>
          <w:szCs w:val="27"/>
          <w:lang w:eastAsia="fi-FI"/>
        </w:rPr>
        <w:lastRenderedPageBreak/>
        <w:t xml:space="preserve">Kuva </w:t>
      </w:r>
      <w:r w:rsidRPr="000C7DED">
        <w:rPr>
          <w:rFonts w:eastAsia="Times New Roman" w:cstheme="minorHAnsi"/>
          <w:color w:val="000000"/>
          <w:sz w:val="27"/>
          <w:szCs w:val="27"/>
          <w:lang w:eastAsia="fi-FI"/>
        </w:rPr>
        <w:t>|SS22SP_5|</w:t>
      </w:r>
    </w:p>
    <w:p w14:paraId="6657F0B7" w14:textId="4832772B" w:rsidR="00D544B2" w:rsidRDefault="00D544B2" w:rsidP="00D544B2"/>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693"/>
        <w:gridCol w:w="5320"/>
      </w:tblGrid>
      <w:tr w:rsidR="00D544B2" w:rsidRPr="00595FDF" w14:paraId="34B364F4" w14:textId="77777777" w:rsidTr="05D0B2E1">
        <w:tc>
          <w:tcPr>
            <w:tcW w:w="2405" w:type="dxa"/>
            <w:shd w:val="clear" w:color="auto" w:fill="31A3B5"/>
          </w:tcPr>
          <w:p w14:paraId="56BA7FD6" w14:textId="77777777" w:rsidR="00D544B2" w:rsidRPr="00263DF7" w:rsidRDefault="00D544B2" w:rsidP="05D0B2E1">
            <w:pPr>
              <w:spacing w:before="240"/>
              <w:rPr>
                <w:rFonts w:ascii="Tahoma" w:eastAsia="Tahoma" w:hAnsi="Tahoma" w:cs="Tahoma"/>
                <w:b/>
                <w:bCs/>
                <w:color w:val="FFFFFF"/>
                <w:sz w:val="20"/>
                <w:szCs w:val="20"/>
              </w:rPr>
            </w:pPr>
            <w:r w:rsidRPr="00263DF7">
              <w:rPr>
                <w:rFonts w:ascii="Tahoma" w:eastAsia="Tahoma" w:hAnsi="Tahoma" w:cs="Tahoma"/>
                <w:b/>
                <w:bCs/>
                <w:color w:val="FFFFFF" w:themeColor="background1"/>
                <w:sz w:val="20"/>
                <w:szCs w:val="20"/>
              </w:rPr>
              <w:t>Vuositeemat</w:t>
            </w:r>
          </w:p>
        </w:tc>
        <w:tc>
          <w:tcPr>
            <w:tcW w:w="2693" w:type="dxa"/>
            <w:shd w:val="clear" w:color="auto" w:fill="31A3B5"/>
          </w:tcPr>
          <w:p w14:paraId="4BC70909" w14:textId="77777777" w:rsidR="00D544B2" w:rsidRPr="00263DF7" w:rsidRDefault="00D544B2" w:rsidP="05D0B2E1">
            <w:pPr>
              <w:spacing w:before="240"/>
              <w:rPr>
                <w:rFonts w:ascii="Tahoma" w:eastAsia="Tahoma" w:hAnsi="Tahoma" w:cs="Tahoma"/>
                <w:b/>
                <w:bCs/>
                <w:color w:val="FFFFFF"/>
                <w:sz w:val="20"/>
                <w:szCs w:val="20"/>
              </w:rPr>
            </w:pPr>
            <w:r w:rsidRPr="00263DF7">
              <w:rPr>
                <w:rFonts w:ascii="Tahoma" w:eastAsia="Tahoma" w:hAnsi="Tahoma" w:cs="Tahoma"/>
                <w:b/>
                <w:bCs/>
                <w:color w:val="FFFFFF" w:themeColor="background1"/>
                <w:sz w:val="20"/>
                <w:szCs w:val="20"/>
              </w:rPr>
              <w:t xml:space="preserve"> Lukukausiteemat</w:t>
            </w:r>
          </w:p>
        </w:tc>
        <w:tc>
          <w:tcPr>
            <w:tcW w:w="5320" w:type="dxa"/>
            <w:shd w:val="clear" w:color="auto" w:fill="31A3B5"/>
          </w:tcPr>
          <w:p w14:paraId="2DB2855F" w14:textId="77777777" w:rsidR="00D544B2" w:rsidRPr="00263DF7" w:rsidRDefault="00D544B2" w:rsidP="05D0B2E1">
            <w:pPr>
              <w:spacing w:before="240"/>
              <w:rPr>
                <w:rFonts w:ascii="Tahoma" w:eastAsia="Tahoma" w:hAnsi="Tahoma" w:cs="Tahoma"/>
                <w:b/>
                <w:bCs/>
                <w:color w:val="FFFFFF"/>
                <w:sz w:val="20"/>
                <w:szCs w:val="20"/>
              </w:rPr>
            </w:pPr>
            <w:r w:rsidRPr="00263DF7">
              <w:rPr>
                <w:rFonts w:ascii="Tahoma" w:eastAsia="Tahoma" w:hAnsi="Tahoma" w:cs="Tahoma"/>
                <w:b/>
                <w:bCs/>
                <w:color w:val="FFFFFF" w:themeColor="background1"/>
                <w:sz w:val="20"/>
                <w:szCs w:val="20"/>
              </w:rPr>
              <w:t>Osaamistavoitteet</w:t>
            </w:r>
          </w:p>
        </w:tc>
      </w:tr>
      <w:tr w:rsidR="00D544B2" w:rsidRPr="00595FDF" w14:paraId="3E96D053" w14:textId="77777777" w:rsidTr="05D0B2E1">
        <w:tc>
          <w:tcPr>
            <w:tcW w:w="2405" w:type="dxa"/>
          </w:tcPr>
          <w:p w14:paraId="6134BD81" w14:textId="77777777" w:rsidR="00D544B2" w:rsidRPr="00263DF7" w:rsidRDefault="00D544B2" w:rsidP="05D0B2E1">
            <w:pPr>
              <w:pStyle w:val="Luettelokappale"/>
              <w:numPr>
                <w:ilvl w:val="0"/>
                <w:numId w:val="4"/>
              </w:numPr>
              <w:spacing w:before="240"/>
              <w:rPr>
                <w:rFonts w:ascii="Tahoma" w:eastAsia="Tahoma" w:hAnsi="Tahoma" w:cs="Tahoma"/>
                <w:b/>
                <w:bCs/>
                <w:sz w:val="20"/>
                <w:szCs w:val="20"/>
              </w:rPr>
            </w:pPr>
            <w:r w:rsidRPr="00263DF7">
              <w:rPr>
                <w:rFonts w:ascii="Tahoma" w:eastAsia="Tahoma" w:hAnsi="Tahoma" w:cs="Tahoma"/>
                <w:b/>
                <w:bCs/>
                <w:sz w:val="20"/>
                <w:szCs w:val="20"/>
              </w:rPr>
              <w:t>vuosi</w:t>
            </w:r>
          </w:p>
          <w:p w14:paraId="3F56E809"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Sosiaalialan osaamisen perusteet (60 op)</w:t>
            </w:r>
          </w:p>
        </w:tc>
        <w:tc>
          <w:tcPr>
            <w:tcW w:w="2693" w:type="dxa"/>
          </w:tcPr>
          <w:p w14:paraId="041089E0"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Sosiaalialan osaaminen ja tietoperusta (30 op)</w:t>
            </w:r>
          </w:p>
          <w:p w14:paraId="0985F95F"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Asiakastyön perusteet ja eettinen toiminta (30 op)</w:t>
            </w:r>
          </w:p>
          <w:p w14:paraId="73BC5E51" w14:textId="77777777" w:rsidR="00D544B2" w:rsidRPr="00263DF7" w:rsidRDefault="00D544B2" w:rsidP="05D0B2E1">
            <w:pPr>
              <w:spacing w:before="240"/>
              <w:rPr>
                <w:rFonts w:ascii="Tahoma" w:eastAsia="Tahoma" w:hAnsi="Tahoma" w:cs="Tahoma"/>
                <w:sz w:val="20"/>
                <w:szCs w:val="20"/>
              </w:rPr>
            </w:pPr>
          </w:p>
        </w:tc>
        <w:tc>
          <w:tcPr>
            <w:tcW w:w="5320" w:type="dxa"/>
          </w:tcPr>
          <w:p w14:paraId="1C7B3B18" w14:textId="36BAB5C2" w:rsidR="00D544B2" w:rsidRPr="00263DF7" w:rsidRDefault="00D544B2" w:rsidP="05D0B2E1">
            <w:pPr>
              <w:spacing w:before="120" w:after="120"/>
              <w:rPr>
                <w:rFonts w:ascii="Tahoma" w:eastAsia="Tahoma" w:hAnsi="Tahoma" w:cs="Tahoma"/>
                <w:sz w:val="20"/>
                <w:szCs w:val="20"/>
              </w:rPr>
            </w:pPr>
            <w:r w:rsidRPr="00263DF7">
              <w:rPr>
                <w:rFonts w:ascii="Tahoma" w:eastAsia="Tahoma" w:hAnsi="Tahoma" w:cs="Tahoma"/>
                <w:sz w:val="20"/>
                <w:szCs w:val="20"/>
              </w:rPr>
              <w:t>Opiskelija osaa tarkastella ihmistä kokonaisvaltaisesti ja hahmottaa paikkansa sukupolvien ketjussa.  Opiskelija   ymmärtää yhteiskunnan muutoksen vaikutuksen ihmisen kasvuun ja elinoloihin. Opiskelija osaa tarkastella sosiaalialan työtä ja hyvinvoinnin edistämistä osana sosiaali- ja terveyspalveluja. Opiskelija osaa käyttää tietoa sosiaalialan arvoista, pedagogiikasta, tiedonhallinnasta ja tietosuojasta sekä asiakkaan kohtaamisesta sosiaalialan asiakastyön orientoivassa harjoittelussa.</w:t>
            </w:r>
          </w:p>
        </w:tc>
      </w:tr>
      <w:tr w:rsidR="00D544B2" w:rsidRPr="00595FDF" w14:paraId="717FD201" w14:textId="77777777" w:rsidTr="05D0B2E1">
        <w:tc>
          <w:tcPr>
            <w:tcW w:w="2405" w:type="dxa"/>
          </w:tcPr>
          <w:p w14:paraId="3AC2DA5E" w14:textId="77777777" w:rsidR="00D544B2" w:rsidRPr="00263DF7" w:rsidRDefault="00D544B2" w:rsidP="05D0B2E1">
            <w:pPr>
              <w:pStyle w:val="Luettelokappale"/>
              <w:numPr>
                <w:ilvl w:val="0"/>
                <w:numId w:val="4"/>
              </w:numPr>
              <w:spacing w:before="240"/>
              <w:rPr>
                <w:rFonts w:ascii="Tahoma" w:eastAsia="Tahoma" w:hAnsi="Tahoma" w:cs="Tahoma"/>
                <w:b/>
                <w:bCs/>
                <w:sz w:val="20"/>
                <w:szCs w:val="20"/>
              </w:rPr>
            </w:pPr>
            <w:r w:rsidRPr="00263DF7">
              <w:rPr>
                <w:rFonts w:ascii="Tahoma" w:eastAsia="Tahoma" w:hAnsi="Tahoma" w:cs="Tahoma"/>
                <w:b/>
                <w:bCs/>
                <w:sz w:val="20"/>
                <w:szCs w:val="20"/>
              </w:rPr>
              <w:t>vuosi</w:t>
            </w:r>
          </w:p>
          <w:p w14:paraId="6040164C"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Asiakaslähtöinen työ sosiaalialalla (60 op)</w:t>
            </w:r>
          </w:p>
          <w:p w14:paraId="15A44CC2" w14:textId="77777777" w:rsidR="00D544B2" w:rsidRPr="00263DF7" w:rsidRDefault="00D544B2" w:rsidP="05D0B2E1">
            <w:pPr>
              <w:pStyle w:val="Luettelokappale"/>
              <w:spacing w:before="240"/>
              <w:rPr>
                <w:rFonts w:ascii="Tahoma" w:eastAsia="Tahoma" w:hAnsi="Tahoma" w:cs="Tahoma"/>
                <w:b/>
                <w:bCs/>
                <w:sz w:val="20"/>
                <w:szCs w:val="20"/>
              </w:rPr>
            </w:pPr>
          </w:p>
        </w:tc>
        <w:tc>
          <w:tcPr>
            <w:tcW w:w="2693" w:type="dxa"/>
          </w:tcPr>
          <w:p w14:paraId="5B217E93"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Asiakaslähtöiset sosiaalipalvelut (30 op)</w:t>
            </w:r>
          </w:p>
          <w:p w14:paraId="2F01ADE9" w14:textId="77777777" w:rsidR="00D544B2" w:rsidRPr="00263DF7" w:rsidRDefault="00D544B2" w:rsidP="05D0B2E1">
            <w:pPr>
              <w:spacing w:after="0"/>
              <w:rPr>
                <w:rFonts w:ascii="Tahoma" w:eastAsia="Tahoma" w:hAnsi="Tahoma" w:cs="Tahoma"/>
                <w:b/>
                <w:bCs/>
                <w:sz w:val="20"/>
                <w:szCs w:val="20"/>
              </w:rPr>
            </w:pPr>
            <w:r w:rsidRPr="00263DF7">
              <w:rPr>
                <w:rFonts w:ascii="Tahoma" w:eastAsia="Tahoma" w:hAnsi="Tahoma" w:cs="Tahoma"/>
                <w:b/>
                <w:bCs/>
                <w:sz w:val="20"/>
                <w:szCs w:val="20"/>
              </w:rPr>
              <w:t xml:space="preserve">Asiakaslähtöiset </w:t>
            </w:r>
          </w:p>
          <w:p w14:paraId="6E799BAF" w14:textId="77777777" w:rsidR="00D544B2" w:rsidRPr="00263DF7" w:rsidRDefault="00D544B2" w:rsidP="05D0B2E1">
            <w:pPr>
              <w:spacing w:after="0"/>
              <w:rPr>
                <w:rFonts w:ascii="Tahoma" w:eastAsia="Tahoma" w:hAnsi="Tahoma" w:cs="Tahoma"/>
                <w:b/>
                <w:bCs/>
                <w:sz w:val="20"/>
                <w:szCs w:val="20"/>
              </w:rPr>
            </w:pPr>
            <w:r w:rsidRPr="00263DF7">
              <w:rPr>
                <w:rFonts w:ascii="Tahoma" w:eastAsia="Tahoma" w:hAnsi="Tahoma" w:cs="Tahoma"/>
                <w:b/>
                <w:bCs/>
                <w:sz w:val="20"/>
                <w:szCs w:val="20"/>
              </w:rPr>
              <w:t>työmenetelmät (30 op)</w:t>
            </w:r>
          </w:p>
        </w:tc>
        <w:tc>
          <w:tcPr>
            <w:tcW w:w="5320" w:type="dxa"/>
          </w:tcPr>
          <w:p w14:paraId="4A5672D2" w14:textId="77777777" w:rsidR="00D544B2" w:rsidRPr="00263DF7" w:rsidRDefault="00D544B2" w:rsidP="05D0B2E1">
            <w:pPr>
              <w:spacing w:before="120" w:after="120"/>
              <w:rPr>
                <w:rFonts w:ascii="Tahoma" w:eastAsia="Tahoma" w:hAnsi="Tahoma" w:cs="Tahoma"/>
                <w:sz w:val="20"/>
                <w:szCs w:val="20"/>
              </w:rPr>
            </w:pPr>
            <w:r w:rsidRPr="00263DF7">
              <w:rPr>
                <w:rFonts w:ascii="Tahoma" w:eastAsia="Tahoma" w:hAnsi="Tahoma" w:cs="Tahoma"/>
                <w:sz w:val="20"/>
                <w:szCs w:val="20"/>
              </w:rPr>
              <w:t>Opiskelija osaa työskennellä vuorovaikutussuhteessa asiakkaan kanssa sosiaali- ja varhaiskasvatusalan eri konteksteissa. Opiskelija tuntee asiakastyön prosessin, osaa asettaa sille tavoitteita sekä tukea erilaisia asiakkaita heidän arjessaan. Opiskelija osaa soveltaa sosiaaliohjauksen, sosiaaliturvan, sosiaalisen kuntoutuksen, perhetyön ja lastensuojelun ja osallistavien, toiminnallisten ryhmätyön menetelmien tietoa asiakastyön työmenetelmä harjoittelussa.</w:t>
            </w:r>
          </w:p>
        </w:tc>
      </w:tr>
      <w:tr w:rsidR="00D544B2" w:rsidRPr="00595FDF" w14:paraId="04391350" w14:textId="77777777" w:rsidTr="05D0B2E1">
        <w:tc>
          <w:tcPr>
            <w:tcW w:w="2405" w:type="dxa"/>
          </w:tcPr>
          <w:p w14:paraId="4FA869E5" w14:textId="77777777" w:rsidR="00D544B2" w:rsidRPr="00263DF7" w:rsidRDefault="00D544B2" w:rsidP="05D0B2E1">
            <w:pPr>
              <w:pStyle w:val="Luettelokappale"/>
              <w:numPr>
                <w:ilvl w:val="0"/>
                <w:numId w:val="4"/>
              </w:numPr>
              <w:spacing w:before="240"/>
              <w:rPr>
                <w:rFonts w:ascii="Tahoma" w:eastAsia="Tahoma" w:hAnsi="Tahoma" w:cs="Tahoma"/>
                <w:b/>
                <w:bCs/>
                <w:sz w:val="20"/>
                <w:szCs w:val="20"/>
              </w:rPr>
            </w:pPr>
            <w:r w:rsidRPr="00263DF7">
              <w:rPr>
                <w:rFonts w:ascii="Tahoma" w:eastAsia="Tahoma" w:hAnsi="Tahoma" w:cs="Tahoma"/>
                <w:b/>
                <w:bCs/>
                <w:sz w:val="20"/>
                <w:szCs w:val="20"/>
              </w:rPr>
              <w:t xml:space="preserve">vuosi </w:t>
            </w:r>
          </w:p>
          <w:p w14:paraId="0AF36803"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Sosiaali- ja varhaiskasvatusalan työn kehittäminen (60 op)</w:t>
            </w:r>
          </w:p>
        </w:tc>
        <w:tc>
          <w:tcPr>
            <w:tcW w:w="2693" w:type="dxa"/>
          </w:tcPr>
          <w:p w14:paraId="36E9EB32"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Tutkiva työn kehittäminen (30 op)</w:t>
            </w:r>
          </w:p>
          <w:p w14:paraId="46F0A82B"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Sosiaalialan johtaminen ja asiantuntijuus (30 op)</w:t>
            </w:r>
          </w:p>
        </w:tc>
        <w:tc>
          <w:tcPr>
            <w:tcW w:w="5320" w:type="dxa"/>
          </w:tcPr>
          <w:p w14:paraId="19704CA5" w14:textId="77777777" w:rsidR="00D544B2" w:rsidRPr="00263DF7" w:rsidRDefault="00D544B2" w:rsidP="05D0B2E1">
            <w:pPr>
              <w:spacing w:before="120" w:after="120"/>
              <w:rPr>
                <w:rFonts w:ascii="Tahoma" w:eastAsia="Tahoma" w:hAnsi="Tahoma" w:cs="Tahoma"/>
                <w:sz w:val="20"/>
                <w:szCs w:val="20"/>
              </w:rPr>
            </w:pPr>
            <w:r w:rsidRPr="00263DF7">
              <w:rPr>
                <w:rFonts w:ascii="Tahoma" w:eastAsia="Tahoma" w:hAnsi="Tahoma" w:cs="Tahoma"/>
                <w:sz w:val="20"/>
                <w:szCs w:val="20"/>
              </w:rPr>
              <w:t xml:space="preserve">Opiskelija alkaa syventää ammatillista osaamistaan valitsemansa opintopolun mukaisesti. Opiskelija osaa toimia työyhteisössä aktiivisena jäsenenä ja aloitteellisena esimiehenä. Opiskelija tuntee projektitoiminnan osa-alueet ja osaa kehittää palveluja moniammatillisessa yhteistyössä. Opiskelija osaa soveltaa tutkimus- ja kehittämistoiminnan tietoutta oman opinnäytetyön </w:t>
            </w:r>
            <w:r w:rsidRPr="00263DF7">
              <w:rPr>
                <w:rFonts w:ascii="Tahoma" w:eastAsia="Tahoma" w:hAnsi="Tahoma" w:cs="Tahoma"/>
                <w:sz w:val="20"/>
                <w:szCs w:val="20"/>
              </w:rPr>
              <w:lastRenderedPageBreak/>
              <w:t>suunnittelussa ja toteutuksessa. Opiskelija osaa toteuttaa sosiaali- ja varhaiskasvatusalan työtä aloittelevana ammattilaisena syventävässä harjoittelussa.</w:t>
            </w:r>
          </w:p>
        </w:tc>
      </w:tr>
      <w:tr w:rsidR="00D544B2" w:rsidRPr="00595FDF" w14:paraId="0F88C0CB" w14:textId="77777777" w:rsidTr="05D0B2E1">
        <w:tc>
          <w:tcPr>
            <w:tcW w:w="2405" w:type="dxa"/>
          </w:tcPr>
          <w:p w14:paraId="1CA68E79" w14:textId="77777777" w:rsidR="00D544B2" w:rsidRPr="00263DF7" w:rsidRDefault="00D544B2" w:rsidP="05D0B2E1">
            <w:pPr>
              <w:pStyle w:val="Luettelokappale"/>
              <w:numPr>
                <w:ilvl w:val="0"/>
                <w:numId w:val="4"/>
              </w:numPr>
              <w:spacing w:before="240"/>
              <w:rPr>
                <w:rFonts w:ascii="Tahoma" w:eastAsia="Tahoma" w:hAnsi="Tahoma" w:cs="Tahoma"/>
                <w:b/>
                <w:bCs/>
                <w:sz w:val="20"/>
                <w:szCs w:val="20"/>
              </w:rPr>
            </w:pPr>
            <w:r w:rsidRPr="00263DF7">
              <w:rPr>
                <w:rFonts w:ascii="Tahoma" w:eastAsia="Tahoma" w:hAnsi="Tahoma" w:cs="Tahoma"/>
                <w:b/>
                <w:bCs/>
                <w:sz w:val="20"/>
                <w:szCs w:val="20"/>
              </w:rPr>
              <w:lastRenderedPageBreak/>
              <w:t>vuosi</w:t>
            </w:r>
          </w:p>
          <w:p w14:paraId="3CB48A74" w14:textId="7777777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Vaikuttaminen sosiaali- ja varhaiskasvatusalalla (30 op)</w:t>
            </w:r>
          </w:p>
        </w:tc>
        <w:tc>
          <w:tcPr>
            <w:tcW w:w="2693" w:type="dxa"/>
          </w:tcPr>
          <w:p w14:paraId="75305D74" w14:textId="6EFB8367" w:rsidR="00D544B2" w:rsidRPr="00263DF7" w:rsidRDefault="00D544B2" w:rsidP="05D0B2E1">
            <w:pPr>
              <w:spacing w:before="240"/>
              <w:rPr>
                <w:rFonts w:ascii="Tahoma" w:eastAsia="Tahoma" w:hAnsi="Tahoma" w:cs="Tahoma"/>
                <w:b/>
                <w:bCs/>
                <w:sz w:val="20"/>
                <w:szCs w:val="20"/>
              </w:rPr>
            </w:pPr>
            <w:r w:rsidRPr="00263DF7">
              <w:rPr>
                <w:rFonts w:ascii="Tahoma" w:eastAsia="Tahoma" w:hAnsi="Tahoma" w:cs="Tahoma"/>
                <w:b/>
                <w:bCs/>
                <w:sz w:val="20"/>
                <w:szCs w:val="20"/>
              </w:rPr>
              <w:t>Kriittinen yhteiskuntaosaaminen ja vaikuttaminen (30 op)</w:t>
            </w:r>
          </w:p>
        </w:tc>
        <w:tc>
          <w:tcPr>
            <w:tcW w:w="5320" w:type="dxa"/>
          </w:tcPr>
          <w:p w14:paraId="5B7E18C2" w14:textId="77777777" w:rsidR="00D544B2" w:rsidRPr="00263DF7" w:rsidRDefault="00D544B2" w:rsidP="05D0B2E1">
            <w:pPr>
              <w:spacing w:before="120" w:after="120"/>
              <w:rPr>
                <w:rFonts w:ascii="Tahoma" w:eastAsia="Tahoma" w:hAnsi="Tahoma" w:cs="Tahoma"/>
                <w:sz w:val="20"/>
                <w:szCs w:val="20"/>
              </w:rPr>
            </w:pPr>
            <w:r w:rsidRPr="00263DF7">
              <w:rPr>
                <w:rFonts w:ascii="Tahoma" w:eastAsia="Tahoma" w:hAnsi="Tahoma" w:cs="Tahoma"/>
                <w:sz w:val="20"/>
                <w:szCs w:val="20"/>
              </w:rPr>
              <w:t>Opiskelija hallitsee työelämätaidot, työhyvinvointiin vaikuttavat tekijät sekä perustaidot yrittäjyydestä. Opiskelija osaa yhdistää teoreettista tietoa käytännönilmiöiden tarkasteluun ja kehittämistyöhön. Opiskelija osaa toimia asiantuntijana oman alansa työssä sekä taitaa yhteiskunnallisen vaikuttamisen keinot. Opiskelija osaa arvioida ammatillista osaamistaan sekä kykenee itsenäiseen työskentelyyn oman alansa asiantuntijana.</w:t>
            </w:r>
          </w:p>
        </w:tc>
      </w:tr>
    </w:tbl>
    <w:p w14:paraId="721A6229" w14:textId="6A5EBC0B" w:rsidR="00110F2D" w:rsidRPr="00110F2D" w:rsidRDefault="00110F2D" w:rsidP="00110F2D">
      <w:pPr>
        <w:spacing w:after="0" w:line="240" w:lineRule="auto"/>
        <w:rPr>
          <w:rFonts w:ascii="Times New Roman" w:eastAsia="Times New Roman" w:hAnsi="Times New Roman" w:cs="Times New Roman"/>
          <w:sz w:val="24"/>
          <w:szCs w:val="24"/>
          <w:lang w:eastAsia="fi-FI"/>
        </w:rPr>
      </w:pPr>
      <w:r w:rsidRPr="00110F2D">
        <w:rPr>
          <w:rFonts w:ascii="Montserrat" w:eastAsia="Times New Roman" w:hAnsi="Montserrat" w:cs="Times New Roman"/>
          <w:color w:val="000000"/>
          <w:sz w:val="26"/>
          <w:szCs w:val="26"/>
          <w:lang w:eastAsia="fi-FI"/>
        </w:rPr>
        <w:br/>
      </w:r>
    </w:p>
    <w:p w14:paraId="7934A731" w14:textId="02DF155A" w:rsidR="00110F2D" w:rsidRPr="00110F2D" w:rsidRDefault="00110F2D" w:rsidP="7A8D9696">
      <w:pPr>
        <w:shd w:val="clear" w:color="auto" w:fill="FFFFFF" w:themeFill="background1"/>
        <w:spacing w:after="0" w:line="240" w:lineRule="auto"/>
      </w:pPr>
    </w:p>
    <w:p w14:paraId="208E7D5D" w14:textId="2C32A33A" w:rsidR="7A8D9696" w:rsidRDefault="7A8D9696" w:rsidP="697341D1">
      <w:pPr>
        <w:spacing w:beforeAutospacing="1" w:afterAutospacing="1" w:line="240" w:lineRule="auto"/>
        <w:rPr>
          <w:lang w:eastAsia="fi-FI"/>
        </w:rPr>
      </w:pPr>
    </w:p>
    <w:sectPr w:rsidR="7A8D9696" w:rsidSect="00DA624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7BAA" w14:textId="77777777" w:rsidR="00E416F7" w:rsidRDefault="00E416F7" w:rsidP="00216258">
      <w:pPr>
        <w:spacing w:after="0" w:line="240" w:lineRule="auto"/>
      </w:pPr>
      <w:r>
        <w:separator/>
      </w:r>
    </w:p>
  </w:endnote>
  <w:endnote w:type="continuationSeparator" w:id="0">
    <w:p w14:paraId="414917F2" w14:textId="77777777" w:rsidR="00E416F7" w:rsidRDefault="00E416F7" w:rsidP="002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3AB2" w14:textId="77777777" w:rsidR="00E416F7" w:rsidRDefault="00E416F7" w:rsidP="00216258">
      <w:pPr>
        <w:spacing w:after="0" w:line="240" w:lineRule="auto"/>
      </w:pPr>
      <w:r>
        <w:separator/>
      </w:r>
    </w:p>
  </w:footnote>
  <w:footnote w:type="continuationSeparator" w:id="0">
    <w:p w14:paraId="675ECA4D" w14:textId="77777777" w:rsidR="00E416F7" w:rsidRDefault="00E416F7" w:rsidP="00216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5D8658E"/>
    <w:multiLevelType w:val="hybridMultilevel"/>
    <w:tmpl w:val="1632B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2D"/>
    <w:rsid w:val="0006462D"/>
    <w:rsid w:val="000A6763"/>
    <w:rsid w:val="000C7DED"/>
    <w:rsid w:val="00110F2D"/>
    <w:rsid w:val="00112949"/>
    <w:rsid w:val="00132B69"/>
    <w:rsid w:val="00171B8F"/>
    <w:rsid w:val="00173E7B"/>
    <w:rsid w:val="00216258"/>
    <w:rsid w:val="00263DF7"/>
    <w:rsid w:val="0028517A"/>
    <w:rsid w:val="002C354D"/>
    <w:rsid w:val="00367E0E"/>
    <w:rsid w:val="00375E76"/>
    <w:rsid w:val="004966C2"/>
    <w:rsid w:val="004D3074"/>
    <w:rsid w:val="005327D5"/>
    <w:rsid w:val="00566DE7"/>
    <w:rsid w:val="00651CA8"/>
    <w:rsid w:val="00734041"/>
    <w:rsid w:val="00737C1D"/>
    <w:rsid w:val="00820B23"/>
    <w:rsid w:val="00825767"/>
    <w:rsid w:val="008D3E65"/>
    <w:rsid w:val="0095191C"/>
    <w:rsid w:val="00970B26"/>
    <w:rsid w:val="00A66208"/>
    <w:rsid w:val="00CC7CE4"/>
    <w:rsid w:val="00D544B2"/>
    <w:rsid w:val="00DA624B"/>
    <w:rsid w:val="00E416F7"/>
    <w:rsid w:val="00EA756A"/>
    <w:rsid w:val="01859BDC"/>
    <w:rsid w:val="01EA1F17"/>
    <w:rsid w:val="024B2E50"/>
    <w:rsid w:val="02BA5F1C"/>
    <w:rsid w:val="02BDBA39"/>
    <w:rsid w:val="03174F67"/>
    <w:rsid w:val="04DCB582"/>
    <w:rsid w:val="04EFE6A9"/>
    <w:rsid w:val="057C4D13"/>
    <w:rsid w:val="05C478FB"/>
    <w:rsid w:val="05D0B2E1"/>
    <w:rsid w:val="0696C483"/>
    <w:rsid w:val="07F6FAFF"/>
    <w:rsid w:val="09C357CC"/>
    <w:rsid w:val="09DC8029"/>
    <w:rsid w:val="0A48D0E7"/>
    <w:rsid w:val="0A5B1F70"/>
    <w:rsid w:val="0A891267"/>
    <w:rsid w:val="0ABEBC1F"/>
    <w:rsid w:val="0AC07538"/>
    <w:rsid w:val="0B541EF8"/>
    <w:rsid w:val="0BF6EFD1"/>
    <w:rsid w:val="0C612E60"/>
    <w:rsid w:val="0CA15DD1"/>
    <w:rsid w:val="0CFD5AE7"/>
    <w:rsid w:val="0D3F4804"/>
    <w:rsid w:val="0D51A415"/>
    <w:rsid w:val="0FD8FE93"/>
    <w:rsid w:val="0FE55D5C"/>
    <w:rsid w:val="10922906"/>
    <w:rsid w:val="118B44C3"/>
    <w:rsid w:val="124A165A"/>
    <w:rsid w:val="1294EFB0"/>
    <w:rsid w:val="13FD497F"/>
    <w:rsid w:val="141F1980"/>
    <w:rsid w:val="14BEA3C6"/>
    <w:rsid w:val="15175272"/>
    <w:rsid w:val="15C32797"/>
    <w:rsid w:val="15DF1241"/>
    <w:rsid w:val="16AC9752"/>
    <w:rsid w:val="175FF59E"/>
    <w:rsid w:val="183DAB35"/>
    <w:rsid w:val="18B4DB48"/>
    <w:rsid w:val="199923AB"/>
    <w:rsid w:val="199D77A7"/>
    <w:rsid w:val="1BD80AF7"/>
    <w:rsid w:val="1CA646C4"/>
    <w:rsid w:val="1F5E4413"/>
    <w:rsid w:val="20130B3B"/>
    <w:rsid w:val="224EC832"/>
    <w:rsid w:val="2302FC88"/>
    <w:rsid w:val="23884B62"/>
    <w:rsid w:val="23CC1361"/>
    <w:rsid w:val="243B26BF"/>
    <w:rsid w:val="24974F4E"/>
    <w:rsid w:val="24B158A9"/>
    <w:rsid w:val="2565C4E0"/>
    <w:rsid w:val="267409A6"/>
    <w:rsid w:val="26F10B6A"/>
    <w:rsid w:val="270EE9F8"/>
    <w:rsid w:val="27184D4A"/>
    <w:rsid w:val="2730E5F2"/>
    <w:rsid w:val="273A2D67"/>
    <w:rsid w:val="27D9BEEE"/>
    <w:rsid w:val="28151732"/>
    <w:rsid w:val="285BBC85"/>
    <w:rsid w:val="28D52C5D"/>
    <w:rsid w:val="29876BA1"/>
    <w:rsid w:val="2A02D505"/>
    <w:rsid w:val="2A222C88"/>
    <w:rsid w:val="2A28814E"/>
    <w:rsid w:val="2A4179F8"/>
    <w:rsid w:val="2BE1DC10"/>
    <w:rsid w:val="2C3AEB40"/>
    <w:rsid w:val="2D00328D"/>
    <w:rsid w:val="2D3A25E3"/>
    <w:rsid w:val="2D59CD4A"/>
    <w:rsid w:val="2DECD56B"/>
    <w:rsid w:val="2E4AC4F3"/>
    <w:rsid w:val="2E7FC931"/>
    <w:rsid w:val="2ECAFE09"/>
    <w:rsid w:val="2F89DB39"/>
    <w:rsid w:val="2FBC98A6"/>
    <w:rsid w:val="307A2AF1"/>
    <w:rsid w:val="30ABF2CF"/>
    <w:rsid w:val="3145DF9D"/>
    <w:rsid w:val="32131BCA"/>
    <w:rsid w:val="3379867B"/>
    <w:rsid w:val="3386D991"/>
    <w:rsid w:val="343048C9"/>
    <w:rsid w:val="348A6A15"/>
    <w:rsid w:val="34A49DF7"/>
    <w:rsid w:val="34D4A402"/>
    <w:rsid w:val="34F53358"/>
    <w:rsid w:val="351B8326"/>
    <w:rsid w:val="362335E7"/>
    <w:rsid w:val="37570FC7"/>
    <w:rsid w:val="382F87E1"/>
    <w:rsid w:val="38441424"/>
    <w:rsid w:val="385EBC5F"/>
    <w:rsid w:val="38D9612C"/>
    <w:rsid w:val="3955B8E3"/>
    <w:rsid w:val="396177B8"/>
    <w:rsid w:val="399C5F36"/>
    <w:rsid w:val="39BB8946"/>
    <w:rsid w:val="3A0D2917"/>
    <w:rsid w:val="3A73279A"/>
    <w:rsid w:val="3A75882C"/>
    <w:rsid w:val="3A803C08"/>
    <w:rsid w:val="3AA5DFAD"/>
    <w:rsid w:val="3AE84B46"/>
    <w:rsid w:val="3B8F0527"/>
    <w:rsid w:val="3C6FDAD7"/>
    <w:rsid w:val="3C8E678E"/>
    <w:rsid w:val="3CA34871"/>
    <w:rsid w:val="3CDEED21"/>
    <w:rsid w:val="3D2178D5"/>
    <w:rsid w:val="3D784C85"/>
    <w:rsid w:val="3E04CB0C"/>
    <w:rsid w:val="3E11EC23"/>
    <w:rsid w:val="3F2D7060"/>
    <w:rsid w:val="3F8A60BC"/>
    <w:rsid w:val="3FBBBC69"/>
    <w:rsid w:val="3FDAE933"/>
    <w:rsid w:val="408D6476"/>
    <w:rsid w:val="40C688D7"/>
    <w:rsid w:val="42D41961"/>
    <w:rsid w:val="431AAC9D"/>
    <w:rsid w:val="43529C12"/>
    <w:rsid w:val="44643112"/>
    <w:rsid w:val="446B6170"/>
    <w:rsid w:val="4573229B"/>
    <w:rsid w:val="46A69C35"/>
    <w:rsid w:val="46F2EB6D"/>
    <w:rsid w:val="471EC0E0"/>
    <w:rsid w:val="48399748"/>
    <w:rsid w:val="4867D859"/>
    <w:rsid w:val="48A5E451"/>
    <w:rsid w:val="48CFD560"/>
    <w:rsid w:val="491BEE80"/>
    <w:rsid w:val="49350054"/>
    <w:rsid w:val="493A6283"/>
    <w:rsid w:val="49708DBB"/>
    <w:rsid w:val="49BC83B7"/>
    <w:rsid w:val="49D8216C"/>
    <w:rsid w:val="4A71606B"/>
    <w:rsid w:val="4A980ABF"/>
    <w:rsid w:val="4B6CE329"/>
    <w:rsid w:val="4BE42D35"/>
    <w:rsid w:val="4C2A084C"/>
    <w:rsid w:val="4C2F69DD"/>
    <w:rsid w:val="4C9B99EC"/>
    <w:rsid w:val="4CFCCAF1"/>
    <w:rsid w:val="4E9B39BF"/>
    <w:rsid w:val="4EB70FAB"/>
    <w:rsid w:val="4F58F188"/>
    <w:rsid w:val="51EEB06D"/>
    <w:rsid w:val="524AC399"/>
    <w:rsid w:val="52599329"/>
    <w:rsid w:val="53666553"/>
    <w:rsid w:val="53FAE87F"/>
    <w:rsid w:val="5480528C"/>
    <w:rsid w:val="54986E19"/>
    <w:rsid w:val="54BCAFC9"/>
    <w:rsid w:val="5552641A"/>
    <w:rsid w:val="560455FF"/>
    <w:rsid w:val="563518C5"/>
    <w:rsid w:val="565396C2"/>
    <w:rsid w:val="56D950B4"/>
    <w:rsid w:val="5715E280"/>
    <w:rsid w:val="572D044C"/>
    <w:rsid w:val="581EE7B2"/>
    <w:rsid w:val="592222F0"/>
    <w:rsid w:val="592BDD2D"/>
    <w:rsid w:val="5A0F051F"/>
    <w:rsid w:val="5BD95AB2"/>
    <w:rsid w:val="5CA76F36"/>
    <w:rsid w:val="5E1556F7"/>
    <w:rsid w:val="5EED2D62"/>
    <w:rsid w:val="5EFCA94C"/>
    <w:rsid w:val="5F10F621"/>
    <w:rsid w:val="5FA7CE0B"/>
    <w:rsid w:val="60C14B06"/>
    <w:rsid w:val="60FB8B16"/>
    <w:rsid w:val="61261A8D"/>
    <w:rsid w:val="613CC094"/>
    <w:rsid w:val="62AA2479"/>
    <w:rsid w:val="63A99419"/>
    <w:rsid w:val="64135E96"/>
    <w:rsid w:val="643E7DDC"/>
    <w:rsid w:val="645CFE55"/>
    <w:rsid w:val="6546936A"/>
    <w:rsid w:val="65648124"/>
    <w:rsid w:val="65B0DD6D"/>
    <w:rsid w:val="65C5060B"/>
    <w:rsid w:val="65E460A6"/>
    <w:rsid w:val="65EF42E8"/>
    <w:rsid w:val="65F8CEB6"/>
    <w:rsid w:val="6630EF12"/>
    <w:rsid w:val="6661BD65"/>
    <w:rsid w:val="66CCB8CE"/>
    <w:rsid w:val="67453C9E"/>
    <w:rsid w:val="684C2638"/>
    <w:rsid w:val="68BC75A1"/>
    <w:rsid w:val="69306F78"/>
    <w:rsid w:val="69658BF7"/>
    <w:rsid w:val="697341D1"/>
    <w:rsid w:val="69B9930D"/>
    <w:rsid w:val="6A8604B1"/>
    <w:rsid w:val="6B7EF2B7"/>
    <w:rsid w:val="6C0D3EC0"/>
    <w:rsid w:val="6C11FB01"/>
    <w:rsid w:val="6C55D239"/>
    <w:rsid w:val="6C68103A"/>
    <w:rsid w:val="6E4F62AD"/>
    <w:rsid w:val="6E6ABFA8"/>
    <w:rsid w:val="6E8D0430"/>
    <w:rsid w:val="6EECD3A0"/>
    <w:rsid w:val="6FBF20C5"/>
    <w:rsid w:val="714CB183"/>
    <w:rsid w:val="71DFE1D7"/>
    <w:rsid w:val="724F1404"/>
    <w:rsid w:val="727DD35B"/>
    <w:rsid w:val="73857097"/>
    <w:rsid w:val="7409742F"/>
    <w:rsid w:val="74110006"/>
    <w:rsid w:val="74BC62BE"/>
    <w:rsid w:val="75325BC6"/>
    <w:rsid w:val="75C77D8D"/>
    <w:rsid w:val="76C47250"/>
    <w:rsid w:val="76D46D12"/>
    <w:rsid w:val="7755F5D4"/>
    <w:rsid w:val="77645F41"/>
    <w:rsid w:val="779EBFBF"/>
    <w:rsid w:val="77D0F140"/>
    <w:rsid w:val="789193FD"/>
    <w:rsid w:val="78C4DCED"/>
    <w:rsid w:val="792A5EA0"/>
    <w:rsid w:val="797D8198"/>
    <w:rsid w:val="79B32041"/>
    <w:rsid w:val="7A8D9696"/>
    <w:rsid w:val="7AEF69A5"/>
    <w:rsid w:val="7B14C008"/>
    <w:rsid w:val="7C7AF692"/>
    <w:rsid w:val="7DA60A8E"/>
    <w:rsid w:val="7E4134BF"/>
    <w:rsid w:val="7E8367AB"/>
    <w:rsid w:val="7ECF8E04"/>
    <w:rsid w:val="7F08E88B"/>
    <w:rsid w:val="7F99E8D0"/>
    <w:rsid w:val="7FBE64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36E6C"/>
  <w15:chartTrackingRefBased/>
  <w15:docId w15:val="{FEA49D40-0B74-4553-8C7A-2C86D5B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3">
    <w:name w:val="Body Text 3"/>
    <w:basedOn w:val="Normaali"/>
    <w:link w:val="Leipteksti3Char"/>
    <w:rsid w:val="00734041"/>
    <w:pPr>
      <w:autoSpaceDE w:val="0"/>
      <w:autoSpaceDN w:val="0"/>
      <w:adjustRightInd w:val="0"/>
      <w:spacing w:after="0" w:line="240" w:lineRule="auto"/>
      <w:jc w:val="both"/>
    </w:pPr>
    <w:rPr>
      <w:rFonts w:ascii="TimesNewRoman" w:eastAsia="Times New Roman" w:hAnsi="TimesNewRoman" w:cs="Times New Roman"/>
      <w:lang w:eastAsia="fi-FI"/>
    </w:rPr>
  </w:style>
  <w:style w:type="character" w:customStyle="1" w:styleId="Leipteksti3Char">
    <w:name w:val="Leipäteksti 3 Char"/>
    <w:basedOn w:val="Kappaleenoletusfontti"/>
    <w:link w:val="Leipteksti3"/>
    <w:rsid w:val="00734041"/>
    <w:rPr>
      <w:rFonts w:ascii="TimesNewRoman" w:eastAsia="Times New Roman" w:hAnsi="TimesNewRoman" w:cs="Times New Roman"/>
      <w:lang w:eastAsia="fi-FI"/>
    </w:rPr>
  </w:style>
  <w:style w:type="paragraph" w:styleId="Yltunniste">
    <w:name w:val="header"/>
    <w:basedOn w:val="Normaali"/>
    <w:link w:val="YltunnisteChar"/>
    <w:uiPriority w:val="99"/>
    <w:unhideWhenUsed/>
    <w:rsid w:val="0021625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6258"/>
  </w:style>
  <w:style w:type="paragraph" w:styleId="Alatunniste">
    <w:name w:val="footer"/>
    <w:basedOn w:val="Normaali"/>
    <w:link w:val="AlatunnisteChar"/>
    <w:uiPriority w:val="99"/>
    <w:unhideWhenUsed/>
    <w:rsid w:val="0021625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6258"/>
  </w:style>
  <w:style w:type="character" w:styleId="Kommentinviite">
    <w:name w:val="annotation reference"/>
    <w:basedOn w:val="Kappaleenoletusfontti"/>
    <w:uiPriority w:val="99"/>
    <w:semiHidden/>
    <w:unhideWhenUsed/>
    <w:rsid w:val="005327D5"/>
    <w:rPr>
      <w:sz w:val="16"/>
      <w:szCs w:val="16"/>
    </w:rPr>
  </w:style>
  <w:style w:type="paragraph" w:styleId="Kommentinteksti">
    <w:name w:val="annotation text"/>
    <w:basedOn w:val="Normaali"/>
    <w:link w:val="KommentintekstiChar"/>
    <w:uiPriority w:val="99"/>
    <w:semiHidden/>
    <w:unhideWhenUsed/>
    <w:rsid w:val="005327D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27D5"/>
    <w:rPr>
      <w:sz w:val="20"/>
      <w:szCs w:val="20"/>
    </w:rPr>
  </w:style>
  <w:style w:type="paragraph" w:styleId="Kommentinotsikko">
    <w:name w:val="annotation subject"/>
    <w:basedOn w:val="Kommentinteksti"/>
    <w:next w:val="Kommentinteksti"/>
    <w:link w:val="KommentinotsikkoChar"/>
    <w:uiPriority w:val="99"/>
    <w:semiHidden/>
    <w:unhideWhenUsed/>
    <w:rsid w:val="005327D5"/>
    <w:rPr>
      <w:b/>
      <w:bCs/>
    </w:rPr>
  </w:style>
  <w:style w:type="character" w:customStyle="1" w:styleId="KommentinotsikkoChar">
    <w:name w:val="Kommentin otsikko Char"/>
    <w:basedOn w:val="KommentintekstiChar"/>
    <w:link w:val="Kommentinotsikko"/>
    <w:uiPriority w:val="99"/>
    <w:semiHidden/>
    <w:rsid w:val="005327D5"/>
    <w:rPr>
      <w:b/>
      <w:bCs/>
      <w:sz w:val="20"/>
      <w:szCs w:val="20"/>
    </w:rPr>
  </w:style>
  <w:style w:type="paragraph" w:styleId="Seliteteksti">
    <w:name w:val="Balloon Text"/>
    <w:basedOn w:val="Normaali"/>
    <w:link w:val="SelitetekstiChar"/>
    <w:uiPriority w:val="99"/>
    <w:semiHidden/>
    <w:unhideWhenUsed/>
    <w:rsid w:val="005327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27D5"/>
    <w:rPr>
      <w:rFonts w:ascii="Segoe UI" w:hAnsi="Segoe UI" w:cs="Segoe UI"/>
      <w:sz w:val="18"/>
      <w:szCs w:val="18"/>
    </w:rPr>
  </w:style>
  <w:style w:type="paragraph" w:styleId="Luettelokappale">
    <w:name w:val="List Paragraph"/>
    <w:basedOn w:val="Normaali"/>
    <w:uiPriority w:val="34"/>
    <w:qFormat/>
    <w:rsid w:val="00D544B2"/>
    <w:pPr>
      <w:spacing w:after="200" w:line="276" w:lineRule="auto"/>
      <w:ind w:left="720"/>
      <w:contextualSpacing/>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368105">
      <w:bodyDiv w:val="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
        <w:div w:id="1063218046">
          <w:marLeft w:val="0"/>
          <w:marRight w:val="0"/>
          <w:marTop w:val="0"/>
          <w:marBottom w:val="0"/>
          <w:divBdr>
            <w:top w:val="none" w:sz="0" w:space="0" w:color="auto"/>
            <w:left w:val="none" w:sz="0" w:space="0" w:color="auto"/>
            <w:bottom w:val="none" w:sz="0" w:space="0" w:color="auto"/>
            <w:right w:val="none" w:sz="0" w:space="0" w:color="auto"/>
          </w:divBdr>
        </w:div>
        <w:div w:id="2043750357">
          <w:marLeft w:val="0"/>
          <w:marRight w:val="0"/>
          <w:marTop w:val="0"/>
          <w:marBottom w:val="0"/>
          <w:divBdr>
            <w:top w:val="none" w:sz="0" w:space="0" w:color="auto"/>
            <w:left w:val="none" w:sz="0" w:space="0" w:color="auto"/>
            <w:bottom w:val="none" w:sz="0" w:space="0" w:color="auto"/>
            <w:right w:val="none" w:sz="0" w:space="0" w:color="auto"/>
          </w:divBdr>
        </w:div>
        <w:div w:id="686565370">
          <w:marLeft w:val="0"/>
          <w:marRight w:val="0"/>
          <w:marTop w:val="0"/>
          <w:marBottom w:val="0"/>
          <w:divBdr>
            <w:top w:val="none" w:sz="0" w:space="0" w:color="auto"/>
            <w:left w:val="none" w:sz="0" w:space="0" w:color="auto"/>
            <w:bottom w:val="none" w:sz="0" w:space="0" w:color="auto"/>
            <w:right w:val="none" w:sz="0" w:space="0" w:color="auto"/>
          </w:divBdr>
        </w:div>
        <w:div w:id="742871255">
          <w:marLeft w:val="0"/>
          <w:marRight w:val="0"/>
          <w:marTop w:val="0"/>
          <w:marBottom w:val="0"/>
          <w:divBdr>
            <w:top w:val="none" w:sz="0" w:space="0" w:color="auto"/>
            <w:left w:val="none" w:sz="0" w:space="0" w:color="auto"/>
            <w:bottom w:val="none" w:sz="0" w:space="0" w:color="auto"/>
            <w:right w:val="none" w:sz="0" w:space="0" w:color="auto"/>
          </w:divBdr>
        </w:div>
        <w:div w:id="160002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5a2a1e-18eb-4088-ae19-fc6e0674d7e8">
      <UserInfo>
        <DisplayName>Taina Moilanen</DisplayName>
        <AccountId>86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1" ma:contentTypeDescription="Luo uusi asiakirja." ma:contentTypeScope="" ma:versionID="a041e60781f0f8b3b25d6750d04d709c">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45dd78024b0cb6810abc91e42f96d5ee"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9C57E-AC79-4B1E-90B1-B7D93B4A7047}">
  <ds:schemaRefs>
    <ds:schemaRef ds:uri="http://schemas.microsoft.com/sharepoint/v3/contenttype/forms"/>
  </ds:schemaRefs>
</ds:datastoreItem>
</file>

<file path=customXml/itemProps2.xml><?xml version="1.0" encoding="utf-8"?>
<ds:datastoreItem xmlns:ds="http://schemas.openxmlformats.org/officeDocument/2006/customXml" ds:itemID="{864235F9-4914-4D9A-873E-36A21586496E}">
  <ds:schemaRefs>
    <ds:schemaRef ds:uri="http://schemas.openxmlformats.org/package/2006/metadata/core-properties"/>
    <ds:schemaRef ds:uri="527a58ed-1f04-436c-aa37-0483ef9c7c4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5a2a1e-18eb-4088-ae19-fc6e0674d7e8"/>
    <ds:schemaRef ds:uri="http://purl.org/dc/terms/"/>
    <ds:schemaRef ds:uri="http://www.w3.org/XML/1998/namespace"/>
  </ds:schemaRefs>
</ds:datastoreItem>
</file>

<file path=customXml/itemProps3.xml><?xml version="1.0" encoding="utf-8"?>
<ds:datastoreItem xmlns:ds="http://schemas.openxmlformats.org/officeDocument/2006/customXml" ds:itemID="{74B0CAC5-EA33-4474-A835-8ED1120B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914</Words>
  <Characters>7404</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Taina Moilanen</cp:lastModifiedBy>
  <cp:revision>7</cp:revision>
  <dcterms:created xsi:type="dcterms:W3CDTF">2022-01-13T07:18:00Z</dcterms:created>
  <dcterms:modified xsi:type="dcterms:W3CDTF">2022-01-13T07:38:00Z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ies>
</file>