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559E7" w14:textId="5A9B4103" w:rsidR="00D5331E" w:rsidRDefault="00D5331E" w:rsidP="00D5331E">
      <w:pPr>
        <w:pStyle w:val="Otsikko1"/>
      </w:pPr>
      <w:bookmarkStart w:id="0" w:name="_Toc72327921"/>
      <w:r>
        <w:t xml:space="preserve">Muotoilun </w:t>
      </w:r>
      <w:bookmarkEnd w:id="0"/>
      <w:r>
        <w:t>päivätoteutuksen opetussuunnitelma 2022</w:t>
      </w:r>
    </w:p>
    <w:p w14:paraId="21C6BBD3" w14:textId="1119E669" w:rsidR="00D5331E" w:rsidRPr="00E0604F" w:rsidRDefault="00D5331E" w:rsidP="00D5331E">
      <w:pPr>
        <w:pStyle w:val="Otsikko2"/>
        <w:rPr>
          <w:szCs w:val="24"/>
        </w:rPr>
      </w:pPr>
      <w:bookmarkStart w:id="1" w:name="_Toc72327922"/>
      <w:r w:rsidRPr="00E0604F">
        <w:rPr>
          <w:szCs w:val="24"/>
        </w:rPr>
        <w:t>Koulutuksen lähtökohdat</w:t>
      </w:r>
      <w:bookmarkEnd w:id="1"/>
      <w:r w:rsidRPr="00E0604F">
        <w:rPr>
          <w:szCs w:val="24"/>
        </w:rPr>
        <w:t xml:space="preserve"> </w:t>
      </w:r>
    </w:p>
    <w:p w14:paraId="54AB0FE7" w14:textId="15269494" w:rsidR="00D5331E" w:rsidRPr="00595FDF" w:rsidRDefault="00D5331E" w:rsidP="00D5331E">
      <w:r>
        <w:t xml:space="preserve">Muotoilijan </w:t>
      </w:r>
      <w:r w:rsidRPr="00B45DB8">
        <w:rPr>
          <w:color w:val="0070C0"/>
        </w:rPr>
        <w:t xml:space="preserve">tutkinto-ohjelma johtaa </w:t>
      </w:r>
      <w:r>
        <w:t>kulttuurialan</w:t>
      </w:r>
      <w:r w:rsidRPr="00595FDF">
        <w:t xml:space="preserve"> </w:t>
      </w:r>
      <w:r w:rsidRPr="00B45DB8">
        <w:rPr>
          <w:color w:val="0070C0"/>
        </w:rPr>
        <w:t>ammattikorkeakoulututkintoon, tutkintonimike on</w:t>
      </w:r>
      <w:r w:rsidRPr="00595FDF">
        <w:t xml:space="preserve"> </w:t>
      </w:r>
      <w:r>
        <w:t xml:space="preserve">muotoilija </w:t>
      </w:r>
      <w:r w:rsidRPr="00595FDF">
        <w:t xml:space="preserve">(AMK). </w:t>
      </w:r>
      <w:r w:rsidRPr="00B45DB8">
        <w:rPr>
          <w:color w:val="0070C0"/>
        </w:rPr>
        <w:t xml:space="preserve">Opintojen laajuus on </w:t>
      </w:r>
      <w:r w:rsidRPr="00595FDF">
        <w:t>2</w:t>
      </w:r>
      <w:r>
        <w:t>4</w:t>
      </w:r>
      <w:r w:rsidRPr="00595FDF">
        <w:t xml:space="preserve">0 </w:t>
      </w:r>
      <w:r w:rsidRPr="00B45DB8">
        <w:rPr>
          <w:color w:val="0070C0"/>
        </w:rPr>
        <w:t xml:space="preserve">opintopistettä ja kesto </w:t>
      </w:r>
      <w:r>
        <w:t>4</w:t>
      </w:r>
      <w:r w:rsidRPr="00595FDF">
        <w:t xml:space="preserve"> vuotta. </w:t>
      </w:r>
      <w:r w:rsidRPr="00B45DB8">
        <w:rPr>
          <w:color w:val="0070C0"/>
        </w:rPr>
        <w:t xml:space="preserve">Tutkinnon tuottama osaaminen vastaa Euroopan unionin alueella yhteisesti määriteltyä korkeakoulutasoa, mikä mahdollistaa työvoiman ja asiantuntijoiden liikkumisen. </w:t>
      </w:r>
    </w:p>
    <w:p w14:paraId="30826109" w14:textId="60814549" w:rsidR="00141430" w:rsidRPr="00C061CF" w:rsidRDefault="00141430" w:rsidP="7F5536AD">
      <w:pPr>
        <w:pStyle w:val="paragraph"/>
        <w:spacing w:before="0" w:beforeAutospacing="0" w:after="0" w:afterAutospacing="0"/>
        <w:textAlignment w:val="baseline"/>
        <w:rPr>
          <w:rFonts w:ascii="Georgia" w:hAnsi="Georgia" w:cs="Segoe UI"/>
          <w:sz w:val="20"/>
          <w:szCs w:val="20"/>
        </w:rPr>
      </w:pPr>
      <w:r w:rsidRPr="7F5536AD">
        <w:rPr>
          <w:rStyle w:val="normaltextrun"/>
          <w:rFonts w:ascii="Georgia" w:hAnsi="Georgia" w:cs="Calibri"/>
          <w:sz w:val="20"/>
          <w:szCs w:val="20"/>
        </w:rPr>
        <w:t>Muotoilijan kädenjälki näkyy kaikkialla! Muotoilija</w:t>
      </w:r>
      <w:r w:rsidR="00516E1E" w:rsidRPr="7F5536AD">
        <w:rPr>
          <w:rStyle w:val="normaltextrun"/>
          <w:rFonts w:ascii="Georgia" w:hAnsi="Georgia" w:cs="Calibri"/>
          <w:sz w:val="20"/>
          <w:szCs w:val="20"/>
        </w:rPr>
        <w:t xml:space="preserve"> </w:t>
      </w:r>
      <w:r w:rsidR="6EA652A6" w:rsidRPr="7F5536AD">
        <w:rPr>
          <w:rStyle w:val="normaltextrun"/>
          <w:rFonts w:ascii="Georgia" w:hAnsi="Georgia" w:cs="Calibri"/>
          <w:sz w:val="20"/>
          <w:szCs w:val="20"/>
        </w:rPr>
        <w:t>suunnittelee</w:t>
      </w:r>
      <w:r w:rsidR="00516E1E" w:rsidRPr="7F5536AD">
        <w:rPr>
          <w:rStyle w:val="normaltextrun"/>
          <w:rFonts w:ascii="Georgia" w:hAnsi="Georgia" w:cs="Calibri"/>
          <w:sz w:val="20"/>
          <w:szCs w:val="20"/>
        </w:rPr>
        <w:t xml:space="preserve"> </w:t>
      </w:r>
      <w:r w:rsidRPr="7F5536AD">
        <w:rPr>
          <w:rStyle w:val="normaltextrun"/>
          <w:rFonts w:ascii="Georgia" w:hAnsi="Georgia" w:cs="Calibri"/>
          <w:sz w:val="20"/>
          <w:szCs w:val="20"/>
        </w:rPr>
        <w:t xml:space="preserve">oivaltavia tuoteideoita, </w:t>
      </w:r>
      <w:r w:rsidR="21DA20DE" w:rsidRPr="7F5536AD">
        <w:rPr>
          <w:rStyle w:val="normaltextrun"/>
          <w:rFonts w:ascii="Georgia" w:hAnsi="Georgia" w:cs="Calibri"/>
          <w:sz w:val="20"/>
          <w:szCs w:val="20"/>
        </w:rPr>
        <w:t>kehittää</w:t>
      </w:r>
      <w:r w:rsidRPr="7F5536AD">
        <w:rPr>
          <w:rStyle w:val="normaltextrun"/>
          <w:rFonts w:ascii="Georgia" w:hAnsi="Georgia" w:cs="Calibri"/>
          <w:sz w:val="20"/>
          <w:szCs w:val="20"/>
        </w:rPr>
        <w:t xml:space="preserve"> uusia palveluinnovaatioita ja tarjoa</w:t>
      </w:r>
      <w:r w:rsidR="29C532FF" w:rsidRPr="7F5536AD">
        <w:rPr>
          <w:rStyle w:val="normaltextrun"/>
          <w:rFonts w:ascii="Georgia" w:hAnsi="Georgia" w:cs="Calibri"/>
          <w:sz w:val="20"/>
          <w:szCs w:val="20"/>
        </w:rPr>
        <w:t>a asiakkaan</w:t>
      </w:r>
      <w:r w:rsidRPr="7F5536AD">
        <w:rPr>
          <w:rStyle w:val="normaltextrun"/>
          <w:rFonts w:ascii="Georgia" w:hAnsi="Georgia" w:cs="Calibri"/>
          <w:sz w:val="20"/>
          <w:szCs w:val="20"/>
        </w:rPr>
        <w:t xml:space="preserve"> ongelmiin luovia ratkaisuja.</w:t>
      </w:r>
      <w:r w:rsidRPr="7F5536AD">
        <w:rPr>
          <w:rStyle w:val="eop"/>
          <w:rFonts w:ascii="Georgia" w:hAnsi="Georgia" w:cs="Calibri"/>
          <w:sz w:val="20"/>
          <w:szCs w:val="20"/>
        </w:rPr>
        <w:t> </w:t>
      </w:r>
    </w:p>
    <w:p w14:paraId="70990923" w14:textId="08D7BC59" w:rsidR="00141430" w:rsidRPr="00C061CF" w:rsidRDefault="00141430" w:rsidP="6B087169">
      <w:pPr>
        <w:pStyle w:val="paragraph"/>
        <w:spacing w:before="0" w:beforeAutospacing="0" w:after="0" w:afterAutospacing="0"/>
        <w:textAlignment w:val="baseline"/>
        <w:rPr>
          <w:rStyle w:val="eop"/>
          <w:rFonts w:ascii="Georgia" w:hAnsi="Georgia" w:cs="Calibri"/>
          <w:sz w:val="20"/>
          <w:szCs w:val="20"/>
        </w:rPr>
      </w:pPr>
      <w:r w:rsidRPr="066F7E09">
        <w:rPr>
          <w:rStyle w:val="normaltextrun"/>
          <w:rFonts w:ascii="Georgia" w:hAnsi="Georgia" w:cs="Calibri"/>
          <w:sz w:val="20"/>
          <w:szCs w:val="20"/>
        </w:rPr>
        <w:t xml:space="preserve">Savonian muotoilijakoulutuksessa teoria ja käytäntö yhdistyvät. </w:t>
      </w:r>
      <w:r w:rsidR="00516E1E" w:rsidRPr="066F7E09">
        <w:rPr>
          <w:rStyle w:val="normaltextrun"/>
          <w:rFonts w:ascii="Georgia" w:hAnsi="Georgia" w:cs="Calibri"/>
          <w:sz w:val="20"/>
          <w:szCs w:val="20"/>
        </w:rPr>
        <w:t xml:space="preserve">Muotoilun opinnoissa oppii </w:t>
      </w:r>
      <w:r w:rsidRPr="066F7E09">
        <w:rPr>
          <w:rStyle w:val="normaltextrun"/>
          <w:rFonts w:ascii="Georgia" w:hAnsi="Georgia" w:cs="Calibri"/>
          <w:sz w:val="20"/>
          <w:szCs w:val="20"/>
        </w:rPr>
        <w:t>hallitsemaan suunnitteluprosessin, visuaalisen ilmaisun ja eri valmistustekniikat. Lisäksi o</w:t>
      </w:r>
      <w:r w:rsidR="6D307A7F" w:rsidRPr="066F7E09">
        <w:rPr>
          <w:rStyle w:val="normaltextrun"/>
          <w:rFonts w:ascii="Georgia" w:hAnsi="Georgia" w:cs="Calibri"/>
          <w:sz w:val="20"/>
          <w:szCs w:val="20"/>
        </w:rPr>
        <w:t>pitaan</w:t>
      </w:r>
      <w:r w:rsidRPr="066F7E09">
        <w:rPr>
          <w:rStyle w:val="normaltextrun"/>
          <w:rFonts w:ascii="Georgia" w:hAnsi="Georgia" w:cs="Calibri"/>
          <w:sz w:val="20"/>
          <w:szCs w:val="20"/>
        </w:rPr>
        <w:t xml:space="preserve"> kestävän kehityksen </w:t>
      </w:r>
      <w:r w:rsidR="0C00DFA4" w:rsidRPr="066F7E09">
        <w:rPr>
          <w:rStyle w:val="normaltextrun"/>
          <w:rFonts w:ascii="Georgia" w:hAnsi="Georgia" w:cs="Calibri"/>
          <w:sz w:val="20"/>
          <w:szCs w:val="20"/>
        </w:rPr>
        <w:t>sekä</w:t>
      </w:r>
      <w:r w:rsidRPr="066F7E09">
        <w:rPr>
          <w:rStyle w:val="normaltextrun"/>
          <w:rFonts w:ascii="Georgia" w:hAnsi="Georgia" w:cs="Calibri"/>
          <w:sz w:val="20"/>
          <w:szCs w:val="20"/>
        </w:rPr>
        <w:t> liiketoiminnan</w:t>
      </w:r>
      <w:r w:rsidR="3EA08EA7" w:rsidRPr="066F7E09">
        <w:rPr>
          <w:rStyle w:val="normaltextrun"/>
          <w:rFonts w:ascii="Georgia" w:hAnsi="Georgia" w:cs="Calibri"/>
          <w:sz w:val="20"/>
          <w:szCs w:val="20"/>
        </w:rPr>
        <w:t xml:space="preserve"> ja kansainvälisyyden</w:t>
      </w:r>
      <w:r w:rsidRPr="066F7E09">
        <w:rPr>
          <w:rStyle w:val="normaltextrun"/>
          <w:rFonts w:ascii="Georgia" w:hAnsi="Georgia" w:cs="Calibri"/>
          <w:sz w:val="20"/>
          <w:szCs w:val="20"/>
        </w:rPr>
        <w:t xml:space="preserve"> merkity</w:t>
      </w:r>
      <w:r w:rsidR="28F0BFEF" w:rsidRPr="066F7E09">
        <w:rPr>
          <w:rStyle w:val="normaltextrun"/>
          <w:rFonts w:ascii="Georgia" w:hAnsi="Georgia" w:cs="Calibri"/>
          <w:sz w:val="20"/>
          <w:szCs w:val="20"/>
        </w:rPr>
        <w:t>s</w:t>
      </w:r>
      <w:r w:rsidRPr="066F7E09">
        <w:rPr>
          <w:rStyle w:val="normaltextrun"/>
          <w:rFonts w:ascii="Georgia" w:hAnsi="Georgia" w:cs="Calibri"/>
          <w:sz w:val="20"/>
          <w:szCs w:val="20"/>
        </w:rPr>
        <w:t xml:space="preserve"> osana muotoilijan työtä.</w:t>
      </w:r>
      <w:r w:rsidRPr="066F7E09">
        <w:rPr>
          <w:rStyle w:val="eop"/>
          <w:rFonts w:ascii="Georgia" w:hAnsi="Georgia" w:cs="Calibri"/>
          <w:sz w:val="20"/>
          <w:szCs w:val="20"/>
        </w:rPr>
        <w:t> </w:t>
      </w:r>
    </w:p>
    <w:p w14:paraId="41C8D4FF" w14:textId="77777777" w:rsidR="00141430" w:rsidRPr="00C061CF" w:rsidRDefault="00141430" w:rsidP="00141430">
      <w:pPr>
        <w:pStyle w:val="paragraph"/>
        <w:spacing w:before="0" w:beforeAutospacing="0" w:after="0" w:afterAutospacing="0"/>
        <w:textAlignment w:val="baseline"/>
        <w:rPr>
          <w:rFonts w:ascii="Georgia" w:hAnsi="Georgia" w:cs="Segoe UI"/>
          <w:sz w:val="20"/>
          <w:szCs w:val="20"/>
        </w:rPr>
      </w:pPr>
    </w:p>
    <w:p w14:paraId="105FC711" w14:textId="346515D4" w:rsidR="00F61F18" w:rsidRPr="00C061CF" w:rsidRDefault="00141430" w:rsidP="00F61F18">
      <w:pPr>
        <w:pStyle w:val="NormaaliWWW"/>
        <w:spacing w:line="300" w:lineRule="atLeast"/>
        <w:rPr>
          <w:rFonts w:ascii="Georgia" w:hAnsi="Georgia" w:cs="Helvetica"/>
          <w:color w:val="767171" w:themeColor="background2" w:themeShade="80"/>
          <w:sz w:val="20"/>
          <w:szCs w:val="20"/>
          <w:highlight w:val="yellow"/>
        </w:rPr>
      </w:pPr>
      <w:r w:rsidRPr="066F7E09">
        <w:rPr>
          <w:rStyle w:val="normaltextrun"/>
          <w:rFonts w:ascii="Georgia" w:hAnsi="Georgia" w:cs="Calibri"/>
          <w:sz w:val="20"/>
          <w:szCs w:val="20"/>
        </w:rPr>
        <w:t>Muotoilijan tehtävä</w:t>
      </w:r>
      <w:r w:rsidR="4DE4DE7D" w:rsidRPr="066F7E09">
        <w:rPr>
          <w:rStyle w:val="normaltextrun"/>
          <w:rFonts w:ascii="Georgia" w:hAnsi="Georgia" w:cs="Calibri"/>
          <w:sz w:val="20"/>
          <w:szCs w:val="20"/>
        </w:rPr>
        <w:t xml:space="preserve">t työelämässä </w:t>
      </w:r>
      <w:r w:rsidRPr="066F7E09">
        <w:rPr>
          <w:rStyle w:val="normaltextrun"/>
          <w:rFonts w:ascii="Georgia" w:hAnsi="Georgia" w:cs="Calibri"/>
          <w:sz w:val="20"/>
          <w:szCs w:val="20"/>
        </w:rPr>
        <w:t>ovat monipuolis</w:t>
      </w:r>
      <w:r w:rsidR="48027A3B" w:rsidRPr="066F7E09">
        <w:rPr>
          <w:rStyle w:val="normaltextrun"/>
          <w:rFonts w:ascii="Georgia" w:hAnsi="Georgia" w:cs="Calibri"/>
          <w:sz w:val="20"/>
          <w:szCs w:val="20"/>
        </w:rPr>
        <w:t>et</w:t>
      </w:r>
      <w:r w:rsidRPr="066F7E09">
        <w:rPr>
          <w:rStyle w:val="normaltextrun"/>
          <w:rFonts w:ascii="Georgia" w:hAnsi="Georgia" w:cs="Calibri"/>
          <w:sz w:val="20"/>
          <w:szCs w:val="20"/>
        </w:rPr>
        <w:t>. Työ koostuu esimerkiksi tuotteiden, palveluiden, prosessien ja vuorovaikutustilanteiden suunnittelusta. Asiakasymmärrys, aloitteellisuus, näkemyksellisyys ja tulevaisuuslähtöinen ajattelu ovat muotoilijalle tärkeitä taitoja. </w:t>
      </w:r>
    </w:p>
    <w:p w14:paraId="27F0AEC6" w14:textId="543ECFA9" w:rsidR="00141430" w:rsidRDefault="00141430" w:rsidP="6B087169">
      <w:pPr>
        <w:pStyle w:val="paragraph"/>
        <w:spacing w:before="0" w:beforeAutospacing="0" w:after="0" w:afterAutospacing="0"/>
        <w:textAlignment w:val="baseline"/>
        <w:rPr>
          <w:rStyle w:val="eop"/>
          <w:rFonts w:ascii="Georgia" w:hAnsi="Georgia" w:cs="Calibri"/>
          <w:sz w:val="20"/>
          <w:szCs w:val="20"/>
        </w:rPr>
      </w:pPr>
      <w:r w:rsidRPr="6B087169">
        <w:rPr>
          <w:rStyle w:val="normaltextrun"/>
          <w:rFonts w:ascii="Georgia" w:hAnsi="Georgia" w:cs="Calibri"/>
          <w:sz w:val="20"/>
          <w:szCs w:val="20"/>
        </w:rPr>
        <w:t>Opintoihin kuuluvissa työelämän projekteissa </w:t>
      </w:r>
      <w:r w:rsidR="00516E1E" w:rsidRPr="6B087169">
        <w:rPr>
          <w:rStyle w:val="normaltextrun"/>
          <w:rFonts w:ascii="Georgia" w:hAnsi="Georgia" w:cs="Calibri"/>
          <w:sz w:val="20"/>
          <w:szCs w:val="20"/>
        </w:rPr>
        <w:t xml:space="preserve">opiskelija </w:t>
      </w:r>
      <w:r w:rsidRPr="6B087169">
        <w:rPr>
          <w:rStyle w:val="normaltextrun"/>
          <w:rFonts w:ascii="Georgia" w:hAnsi="Georgia" w:cs="Calibri"/>
          <w:sz w:val="20"/>
          <w:szCs w:val="20"/>
        </w:rPr>
        <w:t>pääse</w:t>
      </w:r>
      <w:r w:rsidR="00516E1E" w:rsidRPr="6B087169">
        <w:rPr>
          <w:rStyle w:val="normaltextrun"/>
          <w:rFonts w:ascii="Georgia" w:hAnsi="Georgia" w:cs="Calibri"/>
          <w:sz w:val="20"/>
          <w:szCs w:val="20"/>
        </w:rPr>
        <w:t>e</w:t>
      </w:r>
      <w:r w:rsidRPr="6B087169">
        <w:rPr>
          <w:rStyle w:val="normaltextrun"/>
          <w:rFonts w:ascii="Georgia" w:hAnsi="Georgia" w:cs="Calibri"/>
          <w:sz w:val="20"/>
          <w:szCs w:val="20"/>
        </w:rPr>
        <w:t xml:space="preserve"> kehittämään osaamista</w:t>
      </w:r>
      <w:r w:rsidR="00516E1E" w:rsidRPr="6B087169">
        <w:rPr>
          <w:rStyle w:val="normaltextrun"/>
          <w:rFonts w:ascii="Georgia" w:hAnsi="Georgia" w:cs="Calibri"/>
          <w:sz w:val="20"/>
          <w:szCs w:val="20"/>
        </w:rPr>
        <w:t xml:space="preserve">nsa </w:t>
      </w:r>
      <w:r w:rsidRPr="6B087169">
        <w:rPr>
          <w:rStyle w:val="normaltextrun"/>
          <w:rFonts w:ascii="Georgia" w:hAnsi="Georgia" w:cs="Calibri"/>
          <w:sz w:val="20"/>
          <w:szCs w:val="20"/>
        </w:rPr>
        <w:t>asiakastöiden kautta.</w:t>
      </w:r>
      <w:r w:rsidRPr="6B087169">
        <w:rPr>
          <w:rStyle w:val="eop"/>
          <w:rFonts w:ascii="Georgia" w:hAnsi="Georgia" w:cs="Calibri"/>
          <w:sz w:val="20"/>
          <w:szCs w:val="20"/>
        </w:rPr>
        <w:t> </w:t>
      </w:r>
      <w:r w:rsidRPr="6B087169">
        <w:rPr>
          <w:rStyle w:val="normaltextrun"/>
          <w:rFonts w:ascii="Georgia" w:hAnsi="Georgia" w:cs="Calibri"/>
          <w:sz w:val="20"/>
          <w:szCs w:val="20"/>
        </w:rPr>
        <w:t>Valmist</w:t>
      </w:r>
      <w:r w:rsidR="6541EF78" w:rsidRPr="6B087169">
        <w:rPr>
          <w:rStyle w:val="normaltextrun"/>
          <w:rFonts w:ascii="Georgia" w:hAnsi="Georgia" w:cs="Calibri"/>
          <w:sz w:val="20"/>
          <w:szCs w:val="20"/>
        </w:rPr>
        <w:t>uttuaan</w:t>
      </w:r>
      <w:r w:rsidRPr="6B087169">
        <w:rPr>
          <w:rStyle w:val="normaltextrun"/>
          <w:rFonts w:ascii="Georgia" w:hAnsi="Georgia" w:cs="Calibri"/>
          <w:sz w:val="20"/>
          <w:szCs w:val="20"/>
        </w:rPr>
        <w:t> </w:t>
      </w:r>
      <w:r w:rsidR="00516E1E" w:rsidRPr="6B087169">
        <w:rPr>
          <w:rStyle w:val="normaltextrun"/>
          <w:rFonts w:ascii="Georgia" w:hAnsi="Georgia" w:cs="Calibri"/>
          <w:sz w:val="20"/>
          <w:szCs w:val="20"/>
        </w:rPr>
        <w:t>opiskelija hallits</w:t>
      </w:r>
      <w:r w:rsidR="73F7CE62" w:rsidRPr="6B087169">
        <w:rPr>
          <w:rStyle w:val="normaltextrun"/>
          <w:rFonts w:ascii="Georgia" w:hAnsi="Georgia" w:cs="Calibri"/>
          <w:sz w:val="20"/>
          <w:szCs w:val="20"/>
        </w:rPr>
        <w:t>ee</w:t>
      </w:r>
      <w:r w:rsidR="6587DB14" w:rsidRPr="6B087169">
        <w:rPr>
          <w:rStyle w:val="normaltextrun"/>
          <w:rFonts w:ascii="Georgia" w:hAnsi="Georgia" w:cs="Calibri"/>
          <w:sz w:val="20"/>
          <w:szCs w:val="20"/>
        </w:rPr>
        <w:t xml:space="preserve"> m</w:t>
      </w:r>
      <w:r w:rsidR="5650F84F" w:rsidRPr="6B087169">
        <w:rPr>
          <w:rStyle w:val="normaltextrun"/>
          <w:rFonts w:ascii="Georgia" w:hAnsi="Georgia" w:cs="Calibri"/>
          <w:sz w:val="20"/>
          <w:szCs w:val="20"/>
        </w:rPr>
        <w:t xml:space="preserve">uun muassa </w:t>
      </w:r>
      <w:r w:rsidRPr="6B087169">
        <w:rPr>
          <w:rStyle w:val="normaltextrun"/>
          <w:rFonts w:ascii="Georgia" w:hAnsi="Georgia" w:cs="Calibri"/>
          <w:sz w:val="20"/>
          <w:szCs w:val="20"/>
        </w:rPr>
        <w:t>m</w:t>
      </w:r>
      <w:r w:rsidR="15985696" w:rsidRPr="6B087169">
        <w:rPr>
          <w:rStyle w:val="normaltextrun"/>
          <w:rFonts w:ascii="Georgia" w:hAnsi="Georgia" w:cs="Calibri"/>
          <w:sz w:val="20"/>
          <w:szCs w:val="20"/>
        </w:rPr>
        <w:t>uotoilun menetelmät</w:t>
      </w:r>
      <w:r w:rsidRPr="6B087169">
        <w:rPr>
          <w:rStyle w:val="normaltextrun"/>
          <w:rFonts w:ascii="Georgia" w:hAnsi="Georgia" w:cs="Calibri"/>
          <w:sz w:val="20"/>
          <w:szCs w:val="20"/>
        </w:rPr>
        <w:t>, luovan suunnittelun</w:t>
      </w:r>
      <w:r w:rsidR="1E3820D3" w:rsidRPr="6B087169">
        <w:rPr>
          <w:rStyle w:val="normaltextrun"/>
          <w:rFonts w:ascii="Georgia" w:hAnsi="Georgia" w:cs="Calibri"/>
          <w:sz w:val="20"/>
          <w:szCs w:val="20"/>
        </w:rPr>
        <w:t>,</w:t>
      </w:r>
      <w:r w:rsidRPr="6B087169">
        <w:rPr>
          <w:rStyle w:val="normaltextrun"/>
          <w:rFonts w:ascii="Georgia" w:hAnsi="Georgia" w:cs="Calibri"/>
          <w:sz w:val="20"/>
          <w:szCs w:val="20"/>
        </w:rPr>
        <w:t xml:space="preserve"> ongelmanratkaisun</w:t>
      </w:r>
      <w:r w:rsidR="2463E385" w:rsidRPr="6B087169">
        <w:rPr>
          <w:rStyle w:val="normaltextrun"/>
          <w:rFonts w:ascii="Georgia" w:hAnsi="Georgia" w:cs="Calibri"/>
          <w:sz w:val="20"/>
          <w:szCs w:val="20"/>
        </w:rPr>
        <w:t xml:space="preserve"> sekä tiimityöskentelytaidot</w:t>
      </w:r>
      <w:r w:rsidR="00516E1E" w:rsidRPr="6B087169">
        <w:rPr>
          <w:rStyle w:val="normaltextrun"/>
          <w:rFonts w:ascii="Georgia" w:hAnsi="Georgia" w:cs="Calibri"/>
          <w:sz w:val="20"/>
          <w:szCs w:val="20"/>
        </w:rPr>
        <w:t xml:space="preserve">. </w:t>
      </w:r>
    </w:p>
    <w:p w14:paraId="09CD652C" w14:textId="1BFC27FC" w:rsidR="00F6498D" w:rsidRDefault="07DE27C1" w:rsidP="00F6498D">
      <w:r>
        <w:t xml:space="preserve"> </w:t>
      </w:r>
    </w:p>
    <w:p w14:paraId="01962FD5" w14:textId="77777777" w:rsidR="00F6498D" w:rsidRDefault="00F6498D" w:rsidP="00F6498D"/>
    <w:p w14:paraId="4B43E6EB" w14:textId="77777777" w:rsidR="00F6498D" w:rsidRDefault="00F6498D" w:rsidP="00F6498D"/>
    <w:p w14:paraId="745F078F" w14:textId="77777777" w:rsidR="00F6498D" w:rsidRDefault="00F6498D" w:rsidP="00F6498D"/>
    <w:p w14:paraId="4FB38151" w14:textId="77777777" w:rsidR="00F6498D" w:rsidRDefault="00F6498D" w:rsidP="00F6498D"/>
    <w:p w14:paraId="00708531" w14:textId="77777777" w:rsidR="00F6498D" w:rsidRDefault="00F6498D" w:rsidP="00F6498D"/>
    <w:p w14:paraId="1045E493" w14:textId="77777777" w:rsidR="00F6498D" w:rsidRDefault="00F6498D" w:rsidP="00F6498D"/>
    <w:p w14:paraId="19D8A835" w14:textId="77777777" w:rsidR="00F6498D" w:rsidRDefault="00F6498D" w:rsidP="00F6498D"/>
    <w:p w14:paraId="1AD38036" w14:textId="77777777" w:rsidR="00F6498D" w:rsidRDefault="00F6498D" w:rsidP="00F6498D"/>
    <w:p w14:paraId="3C97B1AB" w14:textId="77777777" w:rsidR="00F6498D" w:rsidRDefault="00F6498D" w:rsidP="00F6498D"/>
    <w:p w14:paraId="4D1F6617" w14:textId="77777777" w:rsidR="00F6498D" w:rsidRDefault="00F6498D" w:rsidP="00F6498D"/>
    <w:p w14:paraId="34286036" w14:textId="77777777" w:rsidR="00F6498D" w:rsidRDefault="00F6498D" w:rsidP="00F6498D"/>
    <w:p w14:paraId="7069834B" w14:textId="77777777" w:rsidR="00F6498D" w:rsidRDefault="00F6498D" w:rsidP="00F6498D"/>
    <w:p w14:paraId="7030210A" w14:textId="77777777" w:rsidR="00F6498D" w:rsidRDefault="00F6498D" w:rsidP="00F6498D"/>
    <w:p w14:paraId="28D4A9E4" w14:textId="4B6E8B27" w:rsidR="00F6498D" w:rsidRPr="00F6498D" w:rsidRDefault="00F6498D" w:rsidP="00F6498D">
      <w:pPr>
        <w:rPr>
          <w:rFonts w:ascii="Tahoma" w:hAnsi="Tahoma" w:cs="Tahoma"/>
          <w:b/>
          <w:bCs/>
          <w:sz w:val="28"/>
          <w:szCs w:val="28"/>
        </w:rPr>
      </w:pPr>
      <w:r w:rsidRPr="00F6498D">
        <w:rPr>
          <w:rFonts w:ascii="Tahoma" w:hAnsi="Tahoma" w:cs="Tahoma"/>
          <w:b/>
          <w:bCs/>
          <w:sz w:val="28"/>
          <w:szCs w:val="28"/>
        </w:rPr>
        <w:lastRenderedPageBreak/>
        <w:t>Osaamistavoitteet</w:t>
      </w:r>
    </w:p>
    <w:p w14:paraId="202F1956" w14:textId="76C619B2" w:rsidR="00F6498D" w:rsidRPr="00F6498D" w:rsidRDefault="00F6498D" w:rsidP="00F6498D">
      <w:pPr>
        <w:rPr>
          <w:snapToGrid w:val="0"/>
        </w:rPr>
      </w:pPr>
      <w:r>
        <w:t xml:space="preserve">Muotoilun </w:t>
      </w:r>
      <w:r w:rsidRPr="00B45DB8">
        <w:rPr>
          <w:color w:val="0070C0"/>
        </w:rPr>
        <w:t xml:space="preserve">koulutus on eurooppalaista ja suomalaista tasoa 6 </w:t>
      </w:r>
      <w:r w:rsidRPr="00595FDF">
        <w:t>(</w:t>
      </w:r>
      <w:hyperlink r:id="rId10" w:history="1">
        <w:r w:rsidRPr="00D34263">
          <w:rPr>
            <w:rStyle w:val="Hyperlinkki"/>
            <w:rFonts w:cs="Calibri"/>
            <w:sz w:val="24"/>
          </w:rPr>
          <w:t>kansallinen viitekehys</w:t>
        </w:r>
      </w:hyperlink>
      <w:r w:rsidRPr="00595FDF">
        <w:t>).</w:t>
      </w:r>
      <w:r>
        <w:t xml:space="preserve"> </w:t>
      </w:r>
    </w:p>
    <w:tbl>
      <w:tblPr>
        <w:tblpPr w:leftFromText="141" w:rightFromText="141" w:vertAnchor="page" w:horzAnchor="margin" w:tblpY="27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2"/>
        <w:gridCol w:w="6276"/>
      </w:tblGrid>
      <w:tr w:rsidR="00F6498D" w:rsidRPr="00595FDF" w14:paraId="306C3065" w14:textId="77777777" w:rsidTr="00F6498D">
        <w:trPr>
          <w:trHeight w:val="776"/>
        </w:trPr>
        <w:tc>
          <w:tcPr>
            <w:tcW w:w="2622" w:type="dxa"/>
            <w:shd w:val="clear" w:color="auto" w:fill="0070C0"/>
          </w:tcPr>
          <w:p w14:paraId="2733F9F2" w14:textId="77777777" w:rsidR="00F6498D" w:rsidRPr="00F6498D" w:rsidRDefault="00F6498D" w:rsidP="00F6498D">
            <w:pPr>
              <w:pStyle w:val="Taulukonleipteksti"/>
              <w:framePr w:hSpace="0" w:wrap="auto" w:vAnchor="margin" w:hAnchor="text" w:yAlign="inline"/>
              <w:spacing w:before="240"/>
              <w:rPr>
                <w:rFonts w:ascii="Tahoma" w:hAnsi="Tahoma" w:cs="Tahoma"/>
                <w:b/>
                <w:color w:val="FFFFFF" w:themeColor="background1"/>
              </w:rPr>
            </w:pPr>
            <w:r w:rsidRPr="00F6498D">
              <w:rPr>
                <w:rFonts w:ascii="Tahoma" w:hAnsi="Tahoma" w:cs="Tahoma"/>
                <w:b/>
                <w:color w:val="FFFFFF" w:themeColor="background1"/>
              </w:rPr>
              <w:t>Osaamisen osa-alue</w:t>
            </w:r>
          </w:p>
        </w:tc>
        <w:tc>
          <w:tcPr>
            <w:tcW w:w="6276" w:type="dxa"/>
            <w:shd w:val="clear" w:color="auto" w:fill="0070C0"/>
          </w:tcPr>
          <w:p w14:paraId="10087B3B" w14:textId="77777777" w:rsidR="00F6498D" w:rsidRPr="00F6498D" w:rsidRDefault="00F6498D" w:rsidP="00F6498D">
            <w:pPr>
              <w:pStyle w:val="Taulukonleipteksti"/>
              <w:framePr w:hSpace="0" w:wrap="auto" w:vAnchor="margin" w:hAnchor="text" w:yAlign="inline"/>
              <w:spacing w:before="240"/>
              <w:rPr>
                <w:rFonts w:ascii="Tahoma" w:hAnsi="Tahoma" w:cs="Tahoma"/>
                <w:b/>
                <w:color w:val="FFFFFF" w:themeColor="background1"/>
                <w:szCs w:val="28"/>
              </w:rPr>
            </w:pPr>
            <w:r w:rsidRPr="00F6498D">
              <w:rPr>
                <w:rFonts w:ascii="Tahoma" w:hAnsi="Tahoma" w:cs="Tahoma"/>
                <w:b/>
                <w:color w:val="FFFFFF" w:themeColor="background1"/>
                <w:szCs w:val="28"/>
              </w:rPr>
              <w:t>Osaaminen tasolla 6</w:t>
            </w:r>
          </w:p>
        </w:tc>
      </w:tr>
      <w:tr w:rsidR="00F6498D" w:rsidRPr="00595FDF" w14:paraId="59B79B66" w14:textId="77777777" w:rsidTr="00F6498D">
        <w:trPr>
          <w:trHeight w:val="1372"/>
        </w:trPr>
        <w:tc>
          <w:tcPr>
            <w:tcW w:w="2622" w:type="dxa"/>
            <w:vAlign w:val="center"/>
          </w:tcPr>
          <w:p w14:paraId="418961BE"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Tieto</w:t>
            </w:r>
          </w:p>
        </w:tc>
        <w:tc>
          <w:tcPr>
            <w:tcW w:w="6276" w:type="dxa"/>
            <w:vAlign w:val="center"/>
          </w:tcPr>
          <w:p w14:paraId="4E7781B3" w14:textId="77777777" w:rsidR="00F6498D" w:rsidRPr="00F6498D" w:rsidRDefault="00F6498D" w:rsidP="00F6498D">
            <w:pPr>
              <w:pStyle w:val="Taulukonleipteksti"/>
              <w:framePr w:hSpace="0" w:wrap="auto" w:vAnchor="margin" w:hAnchor="text" w:yAlign="inline"/>
              <w:rPr>
                <w:rFonts w:ascii="Tahoma" w:hAnsi="Tahoma" w:cs="Tahoma"/>
                <w:b/>
                <w:color w:val="3C9E9E"/>
              </w:rPr>
            </w:pPr>
            <w:r w:rsidRPr="00F6498D">
              <w:rPr>
                <w:rFonts w:ascii="Tahoma" w:hAnsi="Tahoma" w:cs="Tahoma"/>
                <w:color w:val="0070C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F6498D" w:rsidRPr="00595FDF" w14:paraId="0833AC76" w14:textId="77777777" w:rsidTr="00F6498D">
        <w:trPr>
          <w:trHeight w:val="1326"/>
        </w:trPr>
        <w:tc>
          <w:tcPr>
            <w:tcW w:w="2622" w:type="dxa"/>
            <w:vAlign w:val="center"/>
          </w:tcPr>
          <w:p w14:paraId="73D17D0E"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 xml:space="preserve">Työskentelytapa ja </w:t>
            </w:r>
            <w:r w:rsidRPr="00F6498D">
              <w:rPr>
                <w:rFonts w:ascii="Tahoma" w:hAnsi="Tahoma" w:cs="Tahoma"/>
                <w:b/>
              </w:rPr>
              <w:br/>
              <w:t>soveltaminen (taito)</w:t>
            </w:r>
          </w:p>
        </w:tc>
        <w:tc>
          <w:tcPr>
            <w:tcW w:w="6276" w:type="dxa"/>
            <w:vAlign w:val="center"/>
          </w:tcPr>
          <w:p w14:paraId="46B77C98" w14:textId="77777777" w:rsidR="00F6498D" w:rsidRPr="00F6498D" w:rsidRDefault="00F6498D" w:rsidP="00F6498D">
            <w:pPr>
              <w:spacing w:before="0" w:after="0"/>
              <w:rPr>
                <w:rFonts w:ascii="Tahoma" w:hAnsi="Tahoma" w:cs="Tahoma"/>
                <w:color w:val="0070C0"/>
              </w:rPr>
            </w:pPr>
            <w:r w:rsidRPr="00F6498D">
              <w:rPr>
                <w:rFonts w:ascii="Tahoma" w:hAnsi="Tahoma" w:cs="Tahoma"/>
                <w:color w:val="0070C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F6498D" w:rsidRPr="00595FDF" w14:paraId="1B5DD346" w14:textId="77777777" w:rsidTr="00F6498D">
        <w:trPr>
          <w:trHeight w:val="1608"/>
        </w:trPr>
        <w:tc>
          <w:tcPr>
            <w:tcW w:w="2622" w:type="dxa"/>
            <w:vAlign w:val="center"/>
          </w:tcPr>
          <w:p w14:paraId="416BEB28"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 xml:space="preserve">Vastuu, johtaminen, </w:t>
            </w:r>
            <w:r w:rsidRPr="00F6498D">
              <w:rPr>
                <w:rFonts w:ascii="Tahoma" w:hAnsi="Tahoma" w:cs="Tahoma"/>
                <w:b/>
              </w:rPr>
              <w:br/>
              <w:t>yrittäjyys</w:t>
            </w:r>
          </w:p>
        </w:tc>
        <w:tc>
          <w:tcPr>
            <w:tcW w:w="6276" w:type="dxa"/>
            <w:vAlign w:val="center"/>
          </w:tcPr>
          <w:p w14:paraId="64293186" w14:textId="77777777" w:rsidR="00F6498D" w:rsidRPr="00F6498D" w:rsidRDefault="00F6498D" w:rsidP="00F6498D">
            <w:pPr>
              <w:spacing w:before="0" w:after="0"/>
              <w:rPr>
                <w:rFonts w:ascii="Tahoma" w:hAnsi="Tahoma" w:cs="Tahoma"/>
                <w:color w:val="3C9E9E"/>
              </w:rPr>
            </w:pPr>
            <w:r w:rsidRPr="00F6498D">
              <w:rPr>
                <w:rFonts w:ascii="Tahoma" w:hAnsi="Tahoma" w:cs="Tahoma"/>
                <w:color w:val="0070C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F6498D" w:rsidRPr="00595FDF" w14:paraId="79A01D9F" w14:textId="77777777" w:rsidTr="00F6498D">
        <w:trPr>
          <w:trHeight w:val="1030"/>
        </w:trPr>
        <w:tc>
          <w:tcPr>
            <w:tcW w:w="2622" w:type="dxa"/>
            <w:vAlign w:val="center"/>
          </w:tcPr>
          <w:p w14:paraId="797EE5FD"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Arviointi</w:t>
            </w:r>
          </w:p>
        </w:tc>
        <w:tc>
          <w:tcPr>
            <w:tcW w:w="6276" w:type="dxa"/>
            <w:vAlign w:val="center"/>
          </w:tcPr>
          <w:p w14:paraId="144A18A5" w14:textId="77777777" w:rsidR="00F6498D" w:rsidRPr="00F6498D" w:rsidRDefault="00F6498D" w:rsidP="00F6498D">
            <w:pPr>
              <w:spacing w:before="0" w:after="0"/>
              <w:rPr>
                <w:rFonts w:ascii="Tahoma" w:hAnsi="Tahoma" w:cs="Tahoma"/>
                <w:color w:val="3C9E9E"/>
              </w:rPr>
            </w:pPr>
            <w:r w:rsidRPr="00F6498D">
              <w:rPr>
                <w:rFonts w:ascii="Tahoma" w:hAnsi="Tahoma" w:cs="Tahoma"/>
                <w:color w:val="0070C0"/>
              </w:rPr>
              <w:t>Vastaa oman osaamisensa arvioinnin ja kehittämisen lisäksi yksittäisten henkilöiden ja ryhmien kehityksestä.</w:t>
            </w:r>
          </w:p>
        </w:tc>
      </w:tr>
      <w:tr w:rsidR="00F6498D" w:rsidRPr="00595FDF" w14:paraId="57BFB958" w14:textId="77777777" w:rsidTr="00F6498D">
        <w:trPr>
          <w:trHeight w:val="1608"/>
        </w:trPr>
        <w:tc>
          <w:tcPr>
            <w:tcW w:w="2622" w:type="dxa"/>
            <w:vAlign w:val="center"/>
          </w:tcPr>
          <w:p w14:paraId="0E9D58FF" w14:textId="77777777" w:rsidR="00F6498D" w:rsidRPr="00F6498D" w:rsidRDefault="00F6498D" w:rsidP="00F6498D">
            <w:pPr>
              <w:pStyle w:val="Taulukonleipteksti"/>
              <w:framePr w:hSpace="0" w:wrap="auto" w:vAnchor="margin" w:hAnchor="text" w:yAlign="inline"/>
              <w:rPr>
                <w:rFonts w:ascii="Tahoma" w:hAnsi="Tahoma" w:cs="Tahoma"/>
                <w:b/>
              </w:rPr>
            </w:pPr>
            <w:r w:rsidRPr="00F6498D">
              <w:rPr>
                <w:rFonts w:ascii="Tahoma" w:hAnsi="Tahoma" w:cs="Tahoma"/>
                <w:b/>
              </w:rPr>
              <w:t xml:space="preserve">Elinikäisen oppimisen </w:t>
            </w:r>
            <w:r w:rsidRPr="00F6498D">
              <w:rPr>
                <w:rFonts w:ascii="Tahoma" w:hAnsi="Tahoma" w:cs="Tahoma"/>
                <w:b/>
              </w:rPr>
              <w:br/>
              <w:t>avaintaidot</w:t>
            </w:r>
          </w:p>
        </w:tc>
        <w:tc>
          <w:tcPr>
            <w:tcW w:w="6276" w:type="dxa"/>
            <w:vAlign w:val="center"/>
          </w:tcPr>
          <w:p w14:paraId="456BE868" w14:textId="77777777" w:rsidR="00F6498D" w:rsidRPr="00F6498D" w:rsidRDefault="00F6498D" w:rsidP="00F6498D">
            <w:pPr>
              <w:spacing w:before="0"/>
              <w:rPr>
                <w:rFonts w:ascii="Tahoma" w:hAnsi="Tahoma" w:cs="Tahoma"/>
                <w:color w:val="3C9E9E"/>
              </w:rPr>
            </w:pPr>
            <w:r w:rsidRPr="00F6498D">
              <w:rPr>
                <w:rFonts w:ascii="Tahoma" w:hAnsi="Tahoma" w:cs="Tahoma"/>
                <w:color w:val="0070C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560886FA" w14:textId="77777777"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54912BC0" w14:textId="18083C3E"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0EFBD28B" w14:textId="6DC8E4ED"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4F034E69" w14:textId="1C9E2C3B"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7B13A40E" w14:textId="1FF8A4E6"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20DADE5A" w14:textId="15E42B84"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6D662478" w14:textId="686DAAEB"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5242F6F3" w14:textId="6930FC86"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1754828A" w14:textId="63100DE4"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79F1DCC2" w14:textId="44BD6BF5"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31E38054" w14:textId="239C1781" w:rsidR="00F6498D" w:rsidRDefault="00F6498D" w:rsidP="00141430">
      <w:pPr>
        <w:pStyle w:val="paragraph"/>
        <w:spacing w:before="0" w:beforeAutospacing="0" w:after="0" w:afterAutospacing="0"/>
        <w:textAlignment w:val="baseline"/>
        <w:rPr>
          <w:rStyle w:val="eop"/>
          <w:rFonts w:ascii="Georgia" w:hAnsi="Georgia" w:cs="Calibri"/>
          <w:sz w:val="20"/>
          <w:szCs w:val="20"/>
        </w:rPr>
      </w:pPr>
    </w:p>
    <w:p w14:paraId="363E7B18" w14:textId="77777777" w:rsidR="00F6498D" w:rsidRPr="00C061CF" w:rsidRDefault="00F6498D" w:rsidP="00141430">
      <w:pPr>
        <w:pStyle w:val="paragraph"/>
        <w:spacing w:before="0" w:beforeAutospacing="0" w:after="0" w:afterAutospacing="0"/>
        <w:textAlignment w:val="baseline"/>
        <w:rPr>
          <w:rStyle w:val="eop"/>
          <w:rFonts w:ascii="Georgia" w:hAnsi="Georgia" w:cs="Calibri"/>
          <w:sz w:val="20"/>
          <w:szCs w:val="20"/>
        </w:rPr>
      </w:pPr>
    </w:p>
    <w:tbl>
      <w:tblPr>
        <w:tblpPr w:leftFromText="141" w:rightFromText="141" w:vertAnchor="text" w:horzAnchor="margin" w:tblpY="99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F6498D" w:rsidRPr="00581670" w14:paraId="681A7532" w14:textId="77777777" w:rsidTr="00F6498D">
        <w:tc>
          <w:tcPr>
            <w:tcW w:w="2977" w:type="dxa"/>
            <w:tcBorders>
              <w:top w:val="single" w:sz="4" w:space="0" w:color="auto"/>
              <w:left w:val="single" w:sz="4" w:space="0" w:color="auto"/>
              <w:bottom w:val="single" w:sz="4" w:space="0" w:color="auto"/>
              <w:right w:val="single" w:sz="4" w:space="0" w:color="auto"/>
            </w:tcBorders>
            <w:shd w:val="clear" w:color="auto" w:fill="0070C0"/>
          </w:tcPr>
          <w:p w14:paraId="54FB7EFC" w14:textId="77777777" w:rsidR="00F6498D" w:rsidRPr="00F6498D" w:rsidRDefault="00F6498D" w:rsidP="00F6498D">
            <w:pPr>
              <w:spacing w:line="240" w:lineRule="auto"/>
              <w:rPr>
                <w:rFonts w:ascii="Tahoma" w:hAnsi="Tahoma" w:cs="Tahoma"/>
                <w:b/>
                <w:color w:val="FFFFFF"/>
                <w:szCs w:val="20"/>
              </w:rPr>
            </w:pPr>
            <w:bookmarkStart w:id="2" w:name="_Toc290881661"/>
            <w:bookmarkStart w:id="3" w:name="_Toc72327923"/>
            <w:r w:rsidRPr="00F6498D">
              <w:rPr>
                <w:rFonts w:ascii="Tahoma" w:hAnsi="Tahoma" w:cs="Tahoma"/>
                <w:b/>
                <w:color w:val="FFFFFF"/>
                <w:szCs w:val="20"/>
              </w:rPr>
              <w:lastRenderedPageBreak/>
              <w:t>Yleiset kompetenssit</w:t>
            </w:r>
            <w:r w:rsidRPr="00F6498D">
              <w:rPr>
                <w:rFonts w:ascii="Tahoma" w:hAnsi="Tahoma" w:cs="Tahoma"/>
                <w:b/>
                <w:color w:val="FFFFFF"/>
                <w:szCs w:val="20"/>
              </w:rPr>
              <w:br/>
              <w:t>(</w:t>
            </w:r>
            <w:proofErr w:type="spellStart"/>
            <w:r w:rsidRPr="00F6498D">
              <w:rPr>
                <w:rFonts w:ascii="Tahoma" w:hAnsi="Tahoma" w:cs="Tahoma"/>
                <w:b/>
                <w:color w:val="FFFFFF"/>
                <w:szCs w:val="20"/>
              </w:rPr>
              <w:t>Generic</w:t>
            </w:r>
            <w:proofErr w:type="spellEnd"/>
            <w:r w:rsidRPr="00F6498D">
              <w:rPr>
                <w:rFonts w:ascii="Tahoma" w:hAnsi="Tahoma" w:cs="Tahoma"/>
                <w:b/>
                <w:color w:val="FFFFFF"/>
                <w:szCs w:val="20"/>
              </w:rPr>
              <w:t xml:space="preserve"> </w:t>
            </w:r>
            <w:proofErr w:type="spellStart"/>
            <w:r w:rsidRPr="00F6498D">
              <w:rPr>
                <w:rFonts w:ascii="Tahoma" w:hAnsi="Tahoma" w:cs="Tahoma"/>
                <w:b/>
                <w:color w:val="FFFFFF"/>
                <w:szCs w:val="20"/>
              </w:rPr>
              <w:t>competences</w:t>
            </w:r>
            <w:proofErr w:type="spellEnd"/>
            <w:r w:rsidRPr="00F6498D">
              <w:rPr>
                <w:rFonts w:ascii="Tahoma" w:hAnsi="Tahoma" w:cs="Tahoma"/>
                <w:b/>
                <w:color w:val="FFFFFF"/>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0070C0"/>
          </w:tcPr>
          <w:p w14:paraId="4F4368DB" w14:textId="77777777" w:rsidR="00F6498D" w:rsidRPr="00F6498D" w:rsidRDefault="00F6498D" w:rsidP="00F6498D">
            <w:pPr>
              <w:spacing w:line="240" w:lineRule="auto"/>
              <w:rPr>
                <w:rFonts w:ascii="Tahoma" w:hAnsi="Tahoma" w:cs="Tahoma"/>
                <w:b/>
                <w:color w:val="FFFFFF"/>
                <w:szCs w:val="20"/>
                <w:lang w:val="en-US"/>
              </w:rPr>
            </w:pPr>
            <w:proofErr w:type="spellStart"/>
            <w:r w:rsidRPr="00F6498D">
              <w:rPr>
                <w:rFonts w:ascii="Tahoma" w:hAnsi="Tahoma" w:cs="Tahoma"/>
                <w:b/>
                <w:color w:val="FFFFFF"/>
                <w:szCs w:val="20"/>
                <w:lang w:val="en-US"/>
              </w:rPr>
              <w:t>Osaamisen</w:t>
            </w:r>
            <w:proofErr w:type="spellEnd"/>
            <w:r w:rsidRPr="00F6498D">
              <w:rPr>
                <w:rFonts w:ascii="Tahoma" w:hAnsi="Tahoma" w:cs="Tahoma"/>
                <w:b/>
                <w:color w:val="FFFFFF"/>
                <w:szCs w:val="20"/>
                <w:lang w:val="en-US"/>
              </w:rPr>
              <w:t xml:space="preserve"> </w:t>
            </w:r>
            <w:proofErr w:type="spellStart"/>
            <w:r w:rsidRPr="00F6498D">
              <w:rPr>
                <w:rFonts w:ascii="Tahoma" w:hAnsi="Tahoma" w:cs="Tahoma"/>
                <w:b/>
                <w:color w:val="FFFFFF"/>
                <w:szCs w:val="20"/>
                <w:lang w:val="en-US"/>
              </w:rPr>
              <w:t>kuvaus</w:t>
            </w:r>
            <w:proofErr w:type="spellEnd"/>
            <w:r w:rsidRPr="00F6498D">
              <w:rPr>
                <w:rFonts w:ascii="Tahoma" w:hAnsi="Tahoma" w:cs="Tahoma"/>
                <w:b/>
                <w:color w:val="FFFFFF"/>
                <w:szCs w:val="20"/>
                <w:lang w:val="en-US"/>
              </w:rPr>
              <w:t xml:space="preserve"> </w:t>
            </w:r>
            <w:r w:rsidRPr="00F6498D">
              <w:rPr>
                <w:rFonts w:ascii="Tahoma" w:hAnsi="Tahoma" w:cs="Tahoma"/>
                <w:b/>
                <w:color w:val="FFFFFF"/>
                <w:szCs w:val="20"/>
                <w:lang w:val="en-US"/>
              </w:rPr>
              <w:br/>
              <w:t>(Description of the competence)</w:t>
            </w:r>
          </w:p>
        </w:tc>
      </w:tr>
      <w:tr w:rsidR="00F6498D" w:rsidRPr="00595FDF" w14:paraId="1A1B30EB" w14:textId="77777777" w:rsidTr="00F6498D">
        <w:tc>
          <w:tcPr>
            <w:tcW w:w="2977" w:type="dxa"/>
            <w:tcBorders>
              <w:top w:val="single" w:sz="4" w:space="0" w:color="auto"/>
              <w:left w:val="single" w:sz="4" w:space="0" w:color="auto"/>
              <w:bottom w:val="single" w:sz="4" w:space="0" w:color="auto"/>
              <w:right w:val="single" w:sz="4" w:space="0" w:color="auto"/>
            </w:tcBorders>
          </w:tcPr>
          <w:p w14:paraId="5A0EDE9F" w14:textId="77777777" w:rsidR="00F6498D" w:rsidRPr="00F6498D" w:rsidRDefault="00F6498D" w:rsidP="00F6498D">
            <w:pPr>
              <w:spacing w:line="240" w:lineRule="auto"/>
              <w:ind w:left="12"/>
              <w:rPr>
                <w:rFonts w:ascii="Tahoma" w:hAnsi="Tahoma" w:cs="Tahoma"/>
                <w:szCs w:val="20"/>
              </w:rPr>
            </w:pPr>
            <w:r w:rsidRPr="00F6498D">
              <w:rPr>
                <w:rFonts w:ascii="Tahoma" w:hAnsi="Tahoma" w:cs="Tahoma"/>
                <w:b/>
                <w:szCs w:val="20"/>
              </w:rPr>
              <w:t>Oppimisen taidot</w:t>
            </w:r>
            <w:r w:rsidRPr="00F6498D">
              <w:rPr>
                <w:rFonts w:ascii="Tahoma" w:hAnsi="Tahoma" w:cs="Tahoma"/>
                <w:b/>
                <w:szCs w:val="20"/>
              </w:rPr>
              <w:br/>
            </w:r>
            <w:r w:rsidRPr="00F6498D">
              <w:rPr>
                <w:rFonts w:ascii="Tahoma" w:hAnsi="Tahoma" w:cs="Tahoma"/>
                <w:szCs w:val="20"/>
              </w:rPr>
              <w:t>(</w:t>
            </w:r>
            <w:r w:rsidRPr="00F6498D">
              <w:rPr>
                <w:rFonts w:ascii="Tahoma" w:hAnsi="Tahoma" w:cs="Tahoma"/>
                <w:i/>
                <w:szCs w:val="20"/>
              </w:rPr>
              <w:t xml:space="preserve">Learning </w:t>
            </w:r>
            <w:proofErr w:type="spellStart"/>
            <w:r w:rsidRPr="00F6498D">
              <w:rPr>
                <w:rFonts w:ascii="Tahoma" w:hAnsi="Tahoma" w:cs="Tahoma"/>
                <w:i/>
                <w:szCs w:val="20"/>
              </w:rPr>
              <w:t>competence</w:t>
            </w:r>
            <w:proofErr w:type="spellEnd"/>
            <w:r w:rsidRPr="00F6498D">
              <w:rPr>
                <w:rFonts w:ascii="Tahoma" w:hAnsi="Tahoma" w:cs="Tahoma"/>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077F6357"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arvioida ja kehittää osaamistaan ja oppimistapojaan </w:t>
            </w:r>
          </w:p>
          <w:p w14:paraId="3D12B176"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hankkia, käsitellä ja arvioida tietoa kriittisesti </w:t>
            </w:r>
          </w:p>
          <w:p w14:paraId="112EBFD5"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kykenee ottamaan vastuuta ryhmän oppimisesta ja opitun jakamisesta</w:t>
            </w:r>
          </w:p>
          <w:p w14:paraId="4981F830" w14:textId="77777777" w:rsidR="00F6498D" w:rsidRPr="00F6498D" w:rsidRDefault="00F6498D" w:rsidP="00F6498D">
            <w:pPr>
              <w:pStyle w:val="Groteskilista"/>
              <w:rPr>
                <w:rFonts w:ascii="Tahoma" w:hAnsi="Tahoma" w:cs="Tahoma"/>
                <w:snapToGrid w:val="0"/>
                <w:color w:val="0070C0"/>
              </w:rPr>
            </w:pPr>
            <w:r w:rsidRPr="00F6498D">
              <w:rPr>
                <w:rFonts w:ascii="Tahoma" w:hAnsi="Tahoma" w:cs="Tahoma"/>
                <w:snapToGrid w:val="0"/>
                <w:color w:val="0070C0"/>
              </w:rPr>
              <w:t>osaa yhdistää yrittäjämäisen toimintatavan osaksi ammatillista kehittymistään ja urasuunnitteluaan</w:t>
            </w:r>
          </w:p>
        </w:tc>
      </w:tr>
      <w:tr w:rsidR="00F6498D" w:rsidRPr="00595FDF" w14:paraId="1771200C" w14:textId="77777777" w:rsidTr="00F6498D">
        <w:tc>
          <w:tcPr>
            <w:tcW w:w="2977" w:type="dxa"/>
            <w:tcBorders>
              <w:top w:val="single" w:sz="4" w:space="0" w:color="auto"/>
              <w:left w:val="single" w:sz="4" w:space="0" w:color="auto"/>
              <w:bottom w:val="single" w:sz="4" w:space="0" w:color="auto"/>
              <w:right w:val="single" w:sz="4" w:space="0" w:color="auto"/>
            </w:tcBorders>
          </w:tcPr>
          <w:p w14:paraId="705F1272" w14:textId="77777777" w:rsidR="00F6498D" w:rsidRPr="00F6498D" w:rsidRDefault="00F6498D" w:rsidP="00F6498D">
            <w:pPr>
              <w:spacing w:line="240" w:lineRule="auto"/>
              <w:ind w:left="12"/>
              <w:rPr>
                <w:rFonts w:ascii="Tahoma" w:hAnsi="Tahoma" w:cs="Tahoma"/>
                <w:b/>
                <w:szCs w:val="20"/>
              </w:rPr>
            </w:pPr>
            <w:r w:rsidRPr="00F6498D">
              <w:rPr>
                <w:rFonts w:ascii="Tahoma" w:hAnsi="Tahoma" w:cs="Tahoma"/>
                <w:b/>
                <w:szCs w:val="20"/>
              </w:rPr>
              <w:t>Eettinen osaaminen</w:t>
            </w:r>
            <w:r w:rsidRPr="00F6498D">
              <w:rPr>
                <w:rFonts w:ascii="Tahoma" w:hAnsi="Tahoma" w:cs="Tahoma"/>
                <w:b/>
                <w:szCs w:val="20"/>
              </w:rPr>
              <w:br/>
            </w:r>
            <w:r w:rsidRPr="00F6498D">
              <w:rPr>
                <w:rFonts w:ascii="Tahoma" w:hAnsi="Tahoma" w:cs="Tahoma"/>
                <w:szCs w:val="20"/>
              </w:rPr>
              <w:t>(</w:t>
            </w:r>
            <w:proofErr w:type="spellStart"/>
            <w:r w:rsidRPr="00F6498D">
              <w:rPr>
                <w:rFonts w:ascii="Tahoma" w:hAnsi="Tahoma" w:cs="Tahoma"/>
                <w:i/>
                <w:szCs w:val="20"/>
              </w:rPr>
              <w:t>Ethical</w:t>
            </w:r>
            <w:proofErr w:type="spellEnd"/>
            <w:r w:rsidRPr="00F6498D">
              <w:rPr>
                <w:rFonts w:ascii="Tahoma" w:hAnsi="Tahoma" w:cs="Tahoma"/>
                <w:i/>
                <w:szCs w:val="20"/>
              </w:rPr>
              <w:t xml:space="preserve"> </w:t>
            </w:r>
            <w:proofErr w:type="spellStart"/>
            <w:r w:rsidRPr="00F6498D">
              <w:rPr>
                <w:rFonts w:ascii="Tahoma" w:hAnsi="Tahoma" w:cs="Tahoma"/>
                <w:i/>
                <w:szCs w:val="20"/>
              </w:rPr>
              <w:t>competence</w:t>
            </w:r>
            <w:proofErr w:type="spellEnd"/>
            <w:r w:rsidRPr="00F6498D">
              <w:rPr>
                <w:rFonts w:ascii="Tahoma" w:hAnsi="Tahoma" w:cs="Tahoma"/>
                <w:szCs w:val="20"/>
              </w:rPr>
              <w:t>)</w:t>
            </w:r>
          </w:p>
        </w:tc>
        <w:tc>
          <w:tcPr>
            <w:tcW w:w="6923" w:type="dxa"/>
            <w:tcBorders>
              <w:top w:val="single" w:sz="4" w:space="0" w:color="auto"/>
              <w:left w:val="single" w:sz="4" w:space="0" w:color="auto"/>
              <w:bottom w:val="single" w:sz="4" w:space="0" w:color="auto"/>
              <w:right w:val="single" w:sz="4" w:space="0" w:color="auto"/>
            </w:tcBorders>
          </w:tcPr>
          <w:p w14:paraId="0A539A13"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kykenee ottamaan vastuun omasta toiminnastaan ja sen seurauksista </w:t>
            </w:r>
          </w:p>
          <w:p w14:paraId="444A8BB7"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toimia alansa ammattieettisten periaatteiden mukaisesti </w:t>
            </w:r>
          </w:p>
          <w:p w14:paraId="7ADEC9E3"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ottaa erilaiset toimijat huomioon työskentelyssään </w:t>
            </w:r>
          </w:p>
          <w:p w14:paraId="4FF40492"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soveltaa tasa-arvoisuuden periaatteita </w:t>
            </w:r>
          </w:p>
          <w:p w14:paraId="5F603FA9"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soveltaa kestävän kehityksen periaatteita </w:t>
            </w:r>
          </w:p>
          <w:p w14:paraId="0A772272"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kykenee vaikuttamaan yhteiskunnallisesti osaamistaan hyödyntäen ja eettisiin arvoihin perustuen </w:t>
            </w:r>
          </w:p>
        </w:tc>
      </w:tr>
      <w:tr w:rsidR="00F6498D" w:rsidRPr="00595FDF" w14:paraId="6CB4BC1B" w14:textId="77777777" w:rsidTr="00F6498D">
        <w:tc>
          <w:tcPr>
            <w:tcW w:w="2977" w:type="dxa"/>
            <w:tcBorders>
              <w:top w:val="single" w:sz="4" w:space="0" w:color="auto"/>
              <w:left w:val="single" w:sz="4" w:space="0" w:color="auto"/>
              <w:bottom w:val="single" w:sz="4" w:space="0" w:color="auto"/>
              <w:right w:val="single" w:sz="4" w:space="0" w:color="auto"/>
            </w:tcBorders>
          </w:tcPr>
          <w:p w14:paraId="69E71B6A" w14:textId="77777777" w:rsidR="00F6498D" w:rsidRPr="00F6498D" w:rsidRDefault="00F6498D" w:rsidP="00F6498D">
            <w:pPr>
              <w:spacing w:line="240" w:lineRule="auto"/>
              <w:ind w:left="12"/>
              <w:rPr>
                <w:rFonts w:ascii="Tahoma" w:hAnsi="Tahoma" w:cs="Tahoma"/>
                <w:b/>
                <w:szCs w:val="20"/>
              </w:rPr>
            </w:pPr>
            <w:r w:rsidRPr="00F6498D">
              <w:rPr>
                <w:rFonts w:ascii="Tahoma" w:hAnsi="Tahoma" w:cs="Tahoma"/>
                <w:b/>
                <w:szCs w:val="20"/>
              </w:rPr>
              <w:t>Työyhteisöosaaminen</w:t>
            </w:r>
            <w:r w:rsidRPr="00F6498D">
              <w:rPr>
                <w:rFonts w:ascii="Tahoma" w:hAnsi="Tahoma" w:cs="Tahoma"/>
                <w:b/>
                <w:szCs w:val="20"/>
              </w:rPr>
              <w:br/>
            </w:r>
            <w:r w:rsidRPr="00F6498D">
              <w:rPr>
                <w:rFonts w:ascii="Tahoma" w:hAnsi="Tahoma" w:cs="Tahoma"/>
                <w:i/>
                <w:szCs w:val="20"/>
              </w:rPr>
              <w:t>(</w:t>
            </w:r>
            <w:proofErr w:type="spellStart"/>
            <w:r w:rsidRPr="00F6498D">
              <w:rPr>
                <w:rFonts w:ascii="Tahoma" w:hAnsi="Tahoma" w:cs="Tahoma"/>
                <w:i/>
                <w:szCs w:val="20"/>
              </w:rPr>
              <w:t>Working</w:t>
            </w:r>
            <w:proofErr w:type="spellEnd"/>
            <w:r w:rsidRPr="00F6498D">
              <w:rPr>
                <w:rFonts w:ascii="Tahoma" w:hAnsi="Tahoma" w:cs="Tahoma"/>
                <w:i/>
                <w:szCs w:val="20"/>
              </w:rPr>
              <w:t xml:space="preserve"> </w:t>
            </w:r>
            <w:proofErr w:type="spellStart"/>
            <w:r w:rsidRPr="00F6498D">
              <w:rPr>
                <w:rFonts w:ascii="Tahoma" w:hAnsi="Tahoma" w:cs="Tahoma"/>
                <w:i/>
                <w:szCs w:val="20"/>
              </w:rPr>
              <w:t>community</w:t>
            </w:r>
            <w:proofErr w:type="spellEnd"/>
            <w:r w:rsidRPr="00F6498D">
              <w:rPr>
                <w:rFonts w:ascii="Tahoma" w:hAnsi="Tahoma" w:cs="Tahoma"/>
                <w:i/>
                <w:szCs w:val="20"/>
              </w:rPr>
              <w:t xml:space="preserve"> </w:t>
            </w:r>
            <w:proofErr w:type="spellStart"/>
            <w:r w:rsidRPr="00F6498D">
              <w:rPr>
                <w:rFonts w:ascii="Tahoma" w:hAnsi="Tahoma" w:cs="Tahoma"/>
                <w:i/>
                <w:szCs w:val="20"/>
              </w:rPr>
              <w:t>competence</w:t>
            </w:r>
            <w:proofErr w:type="spellEnd"/>
            <w:r w:rsidRPr="00F6498D">
              <w:rPr>
                <w:rFonts w:ascii="Tahoma"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62138E0B"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toimia työyhteisön jäsenenä ja edistää yhteisön hyvinvointia </w:t>
            </w:r>
          </w:p>
          <w:p w14:paraId="233D225A"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toimia työelämän viestintä- ja vuorovaikutustilanteissa </w:t>
            </w:r>
          </w:p>
          <w:p w14:paraId="7B5B8ED0"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hyödyntää tieto- ja viestintätekniikkaa oman alansa tehtävissä </w:t>
            </w:r>
          </w:p>
          <w:p w14:paraId="0282C3A4"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kykenee luomaan henkilökohtaisia työelämäyhteyksiä ja toimimaan verkostoissa </w:t>
            </w:r>
          </w:p>
          <w:p w14:paraId="6D982AA4"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tehdä päätöksiä ennakoimattomissa tilanteissa </w:t>
            </w:r>
          </w:p>
          <w:p w14:paraId="01A8BB0A"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kykenee työn johtamiseen ja itsenäiseen työskentelyyn asiantuntijatehtävissä</w:t>
            </w:r>
          </w:p>
          <w:p w14:paraId="411C1093"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omaa valmiuksia yrittäjyyteen </w:t>
            </w:r>
          </w:p>
        </w:tc>
      </w:tr>
      <w:tr w:rsidR="00F6498D" w:rsidRPr="00595FDF" w14:paraId="1793A6CD" w14:textId="77777777" w:rsidTr="00F6498D">
        <w:tc>
          <w:tcPr>
            <w:tcW w:w="2977" w:type="dxa"/>
            <w:tcBorders>
              <w:top w:val="single" w:sz="4" w:space="0" w:color="auto"/>
              <w:left w:val="single" w:sz="4" w:space="0" w:color="auto"/>
              <w:bottom w:val="single" w:sz="4" w:space="0" w:color="auto"/>
              <w:right w:val="single" w:sz="4" w:space="0" w:color="auto"/>
            </w:tcBorders>
          </w:tcPr>
          <w:p w14:paraId="6CA141E8" w14:textId="77777777" w:rsidR="00F6498D" w:rsidRPr="00F6498D" w:rsidRDefault="00F6498D" w:rsidP="00F6498D">
            <w:pPr>
              <w:spacing w:line="240" w:lineRule="auto"/>
              <w:rPr>
                <w:rFonts w:ascii="Tahoma" w:hAnsi="Tahoma" w:cs="Tahoma"/>
                <w:b/>
                <w:szCs w:val="20"/>
              </w:rPr>
            </w:pPr>
            <w:r w:rsidRPr="00F6498D">
              <w:rPr>
                <w:rFonts w:ascii="Tahoma" w:hAnsi="Tahoma" w:cs="Tahoma"/>
                <w:b/>
                <w:szCs w:val="20"/>
              </w:rPr>
              <w:t>Innovaatio-osaaminen</w:t>
            </w:r>
            <w:r w:rsidRPr="00F6498D">
              <w:rPr>
                <w:rFonts w:ascii="Tahoma" w:hAnsi="Tahoma" w:cs="Tahoma"/>
                <w:b/>
                <w:szCs w:val="20"/>
              </w:rPr>
              <w:br/>
            </w:r>
            <w:r w:rsidRPr="00F6498D">
              <w:rPr>
                <w:rFonts w:ascii="Tahoma" w:hAnsi="Tahoma" w:cs="Tahoma"/>
                <w:i/>
                <w:szCs w:val="20"/>
              </w:rPr>
              <w:t xml:space="preserve">(Innovation </w:t>
            </w:r>
            <w:proofErr w:type="spellStart"/>
            <w:r w:rsidRPr="00F6498D">
              <w:rPr>
                <w:rFonts w:ascii="Tahoma" w:hAnsi="Tahoma" w:cs="Tahoma"/>
                <w:i/>
                <w:szCs w:val="20"/>
              </w:rPr>
              <w:t>competence</w:t>
            </w:r>
            <w:proofErr w:type="spellEnd"/>
            <w:r w:rsidRPr="00F6498D">
              <w:rPr>
                <w:rFonts w:ascii="Tahoma"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016A42EB"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kykenee luovaan ongelmanratkaisuun ja työtapojen kehittämiseen </w:t>
            </w:r>
          </w:p>
          <w:p w14:paraId="6495D88F"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työskennellä projekteissa </w:t>
            </w:r>
          </w:p>
          <w:p w14:paraId="63A1BFB6"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toteuttaa tutkimus- ja kehittämishankkeita soveltaen alan olemassa olevaa tietoa ja menetelmiä </w:t>
            </w:r>
          </w:p>
          <w:p w14:paraId="4F44A5A6"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etsiä asiakaslähtöisiä, kestäviä ja taloudellisesti kannattavia ratkaisuja </w:t>
            </w:r>
          </w:p>
        </w:tc>
      </w:tr>
      <w:tr w:rsidR="00F6498D" w:rsidRPr="00595FDF" w14:paraId="73BB69AF" w14:textId="77777777" w:rsidTr="00F6498D">
        <w:trPr>
          <w:trHeight w:val="1184"/>
        </w:trPr>
        <w:tc>
          <w:tcPr>
            <w:tcW w:w="2977" w:type="dxa"/>
            <w:tcBorders>
              <w:top w:val="single" w:sz="4" w:space="0" w:color="auto"/>
              <w:left w:val="single" w:sz="4" w:space="0" w:color="auto"/>
              <w:bottom w:val="single" w:sz="4" w:space="0" w:color="auto"/>
              <w:right w:val="single" w:sz="4" w:space="0" w:color="auto"/>
            </w:tcBorders>
          </w:tcPr>
          <w:p w14:paraId="1672C39E" w14:textId="77777777" w:rsidR="00F6498D" w:rsidRPr="00F6498D" w:rsidRDefault="00F6498D" w:rsidP="00F6498D">
            <w:pPr>
              <w:spacing w:line="240" w:lineRule="auto"/>
              <w:ind w:left="12"/>
              <w:rPr>
                <w:rFonts w:ascii="Tahoma" w:hAnsi="Tahoma" w:cs="Tahoma"/>
                <w:b/>
                <w:szCs w:val="20"/>
              </w:rPr>
            </w:pPr>
            <w:r w:rsidRPr="00F6498D">
              <w:rPr>
                <w:rFonts w:ascii="Tahoma" w:hAnsi="Tahoma" w:cs="Tahoma"/>
                <w:b/>
                <w:szCs w:val="20"/>
              </w:rPr>
              <w:t>Kansainvälisyysosaaminen</w:t>
            </w:r>
            <w:r w:rsidRPr="00F6498D">
              <w:rPr>
                <w:rFonts w:ascii="Tahoma" w:hAnsi="Tahoma" w:cs="Tahoma"/>
                <w:b/>
                <w:szCs w:val="20"/>
              </w:rPr>
              <w:br/>
            </w:r>
            <w:r w:rsidRPr="00F6498D">
              <w:rPr>
                <w:rFonts w:ascii="Tahoma" w:hAnsi="Tahoma" w:cs="Tahoma"/>
                <w:szCs w:val="20"/>
              </w:rPr>
              <w:t>(</w:t>
            </w:r>
            <w:r w:rsidRPr="00F6498D">
              <w:rPr>
                <w:rFonts w:ascii="Tahoma" w:hAnsi="Tahoma" w:cs="Tahoma"/>
                <w:i/>
                <w:szCs w:val="20"/>
              </w:rPr>
              <w:t xml:space="preserve">International </w:t>
            </w:r>
            <w:proofErr w:type="spellStart"/>
            <w:r w:rsidRPr="00F6498D">
              <w:rPr>
                <w:rFonts w:ascii="Tahoma" w:hAnsi="Tahoma" w:cs="Tahoma"/>
                <w:i/>
                <w:szCs w:val="20"/>
              </w:rPr>
              <w:t>competence</w:t>
            </w:r>
            <w:proofErr w:type="spellEnd"/>
            <w:r w:rsidRPr="00F6498D">
              <w:rPr>
                <w:rFonts w:ascii="Tahoma" w:hAnsi="Tahoma" w:cs="Tahoma"/>
                <w:szCs w:val="20"/>
              </w:rPr>
              <w:t>)</w:t>
            </w:r>
          </w:p>
        </w:tc>
        <w:tc>
          <w:tcPr>
            <w:tcW w:w="6923" w:type="dxa"/>
            <w:tcBorders>
              <w:top w:val="single" w:sz="4" w:space="0" w:color="auto"/>
              <w:left w:val="single" w:sz="4" w:space="0" w:color="auto"/>
              <w:bottom w:val="single" w:sz="4" w:space="0" w:color="auto"/>
              <w:right w:val="single" w:sz="4" w:space="0" w:color="auto"/>
            </w:tcBorders>
          </w:tcPr>
          <w:p w14:paraId="4BC74044"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omaa alansa työtehtävissä ja kehittymisessä tarvittavan kielitaidon</w:t>
            </w:r>
          </w:p>
          <w:p w14:paraId="35F94F90"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kykenee monikulttuuriseen yhteistyöhön </w:t>
            </w:r>
          </w:p>
          <w:p w14:paraId="386E1F81" w14:textId="77777777" w:rsidR="00F6498D" w:rsidRPr="00F6498D" w:rsidRDefault="00F6498D" w:rsidP="00F6498D">
            <w:pPr>
              <w:pStyle w:val="Groteskilista"/>
              <w:rPr>
                <w:rFonts w:ascii="Tahoma" w:hAnsi="Tahoma" w:cs="Tahoma"/>
                <w:color w:val="0070C0"/>
              </w:rPr>
            </w:pPr>
            <w:r w:rsidRPr="00F6498D">
              <w:rPr>
                <w:rFonts w:ascii="Tahoma" w:hAnsi="Tahoma" w:cs="Tahoma"/>
                <w:color w:val="0070C0"/>
              </w:rPr>
              <w:t xml:space="preserve">osaa ottaa työssään huomioon alansa kansainvälisyyskehityksen vaikutuksia ja mahdollisuuksia </w:t>
            </w:r>
          </w:p>
        </w:tc>
      </w:tr>
    </w:tbl>
    <w:p w14:paraId="0746339E" w14:textId="77777777" w:rsidR="00F6498D" w:rsidRPr="00F6498D" w:rsidRDefault="00F6498D" w:rsidP="00F6498D">
      <w:pPr>
        <w:rPr>
          <w:snapToGrid w:val="0"/>
        </w:rPr>
      </w:pPr>
      <w:bookmarkStart w:id="4" w:name="_Toc290881664"/>
      <w:bookmarkStart w:id="5" w:name="_Toc72327926"/>
      <w:bookmarkEnd w:id="2"/>
      <w:bookmarkEnd w:id="3"/>
      <w:r>
        <w:t xml:space="preserve">Muotoilijan </w:t>
      </w:r>
      <w:r w:rsidRPr="00B45DB8">
        <w:rPr>
          <w:color w:val="0070C0"/>
        </w:rPr>
        <w:t xml:space="preserve">osaamisprofiili muodostuu kompetensseista. </w:t>
      </w:r>
      <w:r w:rsidRPr="00595FDF">
        <w:rPr>
          <w:snapToGrid w:val="0"/>
        </w:rPr>
        <w:t>Savonian visuaalisen ilmeen mukaiset.</w:t>
      </w:r>
    </w:p>
    <w:p w14:paraId="427E0F27" w14:textId="77777777" w:rsidR="003021AD" w:rsidRDefault="003021AD" w:rsidP="003021AD">
      <w:pPr>
        <w:pStyle w:val="Default"/>
        <w:rPr>
          <w:sz w:val="22"/>
          <w:szCs w:val="22"/>
        </w:rPr>
      </w:pPr>
    </w:p>
    <w:p w14:paraId="207DD5E2" w14:textId="791810D9" w:rsidR="003021AD" w:rsidRDefault="003021AD" w:rsidP="003021AD">
      <w:pPr>
        <w:pStyle w:val="Default"/>
        <w:rPr>
          <w:sz w:val="22"/>
          <w:szCs w:val="22"/>
        </w:rPr>
      </w:pPr>
    </w:p>
    <w:p w14:paraId="1682F74D" w14:textId="77777777" w:rsidR="003021AD" w:rsidRPr="00C02925" w:rsidRDefault="003021AD" w:rsidP="003021AD">
      <w:pPr>
        <w:pStyle w:val="Default"/>
        <w:rPr>
          <w:rStyle w:val="leipis1"/>
          <w:rFonts w:asciiTheme="minorHAnsi" w:hAnsiTheme="minorHAnsi" w:cstheme="minorHAnsi"/>
          <w:color w:val="auto"/>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3021AD" w:rsidRPr="00D55A09" w14:paraId="44035544" w14:textId="77777777" w:rsidTr="301BCE28">
        <w:tc>
          <w:tcPr>
            <w:tcW w:w="2977" w:type="dxa"/>
            <w:tcBorders>
              <w:top w:val="single" w:sz="4" w:space="0" w:color="auto"/>
              <w:left w:val="single" w:sz="4" w:space="0" w:color="auto"/>
              <w:bottom w:val="single" w:sz="4" w:space="0" w:color="auto"/>
              <w:right w:val="single" w:sz="4" w:space="0" w:color="auto"/>
            </w:tcBorders>
            <w:shd w:val="clear" w:color="auto" w:fill="5B9BD5" w:themeFill="accent5"/>
          </w:tcPr>
          <w:p w14:paraId="3956014A" w14:textId="77777777" w:rsidR="003021AD" w:rsidRPr="00F6498D" w:rsidRDefault="003021AD" w:rsidP="00B1203A">
            <w:pPr>
              <w:rPr>
                <w:rFonts w:ascii="Tahoma" w:eastAsia="Calibri" w:hAnsi="Tahoma" w:cs="Tahoma"/>
                <w:b/>
                <w:color w:val="FFFFFF"/>
                <w:szCs w:val="20"/>
              </w:rPr>
            </w:pPr>
            <w:r w:rsidRPr="00F6498D">
              <w:rPr>
                <w:rFonts w:ascii="Tahoma" w:eastAsia="Calibri" w:hAnsi="Tahoma" w:cs="Tahoma"/>
                <w:b/>
                <w:color w:val="FFFFFF"/>
                <w:szCs w:val="20"/>
              </w:rPr>
              <w:t xml:space="preserve">Muotoilijan </w:t>
            </w:r>
            <w:r w:rsidRPr="00F6498D">
              <w:rPr>
                <w:rFonts w:ascii="Tahoma" w:eastAsia="Calibri" w:hAnsi="Tahoma" w:cs="Tahoma"/>
                <w:b/>
                <w:color w:val="FFFFFF"/>
                <w:szCs w:val="20"/>
              </w:rPr>
              <w:br/>
              <w:t>ammatilliset</w:t>
            </w:r>
            <w:r w:rsidRPr="00F6498D">
              <w:rPr>
                <w:rFonts w:ascii="Tahoma" w:eastAsia="Calibri" w:hAnsi="Tahoma" w:cs="Tahoma"/>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5B9BD5" w:themeFill="accent5"/>
          </w:tcPr>
          <w:p w14:paraId="337C5631" w14:textId="77777777" w:rsidR="003021AD" w:rsidRPr="00F6498D" w:rsidRDefault="003021AD" w:rsidP="00B1203A">
            <w:pPr>
              <w:rPr>
                <w:rFonts w:ascii="Tahoma" w:eastAsia="Calibri" w:hAnsi="Tahoma" w:cs="Tahoma"/>
                <w:b/>
                <w:snapToGrid w:val="0"/>
                <w:color w:val="FFFFFF"/>
                <w:szCs w:val="20"/>
              </w:rPr>
            </w:pPr>
            <w:r w:rsidRPr="00F6498D">
              <w:rPr>
                <w:rFonts w:ascii="Tahoma" w:eastAsia="Calibri" w:hAnsi="Tahoma" w:cs="Tahoma"/>
                <w:b/>
                <w:snapToGrid w:val="0"/>
                <w:color w:val="FFFFFF"/>
                <w:szCs w:val="20"/>
              </w:rPr>
              <w:t>Osaamisen kuvaus</w:t>
            </w:r>
          </w:p>
        </w:tc>
      </w:tr>
      <w:tr w:rsidR="003021AD" w:rsidRPr="00D55A09" w14:paraId="5A5CDE18" w14:textId="77777777" w:rsidTr="301BCE28">
        <w:tc>
          <w:tcPr>
            <w:tcW w:w="2977" w:type="dxa"/>
            <w:tcBorders>
              <w:top w:val="single" w:sz="4" w:space="0" w:color="auto"/>
              <w:left w:val="single" w:sz="4" w:space="0" w:color="auto"/>
              <w:bottom w:val="single" w:sz="4" w:space="0" w:color="auto"/>
              <w:right w:val="single" w:sz="4" w:space="0" w:color="auto"/>
            </w:tcBorders>
          </w:tcPr>
          <w:p w14:paraId="4EEAE5C6" w14:textId="77777777" w:rsidR="003021AD" w:rsidRPr="00F6498D" w:rsidRDefault="003021AD" w:rsidP="00B1203A">
            <w:pPr>
              <w:rPr>
                <w:rFonts w:ascii="Tahoma" w:eastAsia="Calibri" w:hAnsi="Tahoma" w:cs="Tahoma"/>
                <w:i/>
                <w:szCs w:val="20"/>
              </w:rPr>
            </w:pPr>
            <w:r w:rsidRPr="00F6498D">
              <w:rPr>
                <w:rFonts w:ascii="Tahoma" w:eastAsia="Calibri" w:hAnsi="Tahoma" w:cs="Tahoma"/>
                <w:b/>
                <w:szCs w:val="20"/>
              </w:rPr>
              <w:t>Suunnitteluosaaminen</w:t>
            </w:r>
            <w:r w:rsidRPr="00F6498D">
              <w:rPr>
                <w:rFonts w:ascii="Tahoma" w:eastAsia="Calibri" w:hAnsi="Tahoma" w:cs="Tahoma"/>
                <w:b/>
                <w:szCs w:val="20"/>
              </w:rPr>
              <w:br/>
            </w:r>
            <w:r w:rsidRPr="00F6498D">
              <w:rPr>
                <w:rFonts w:ascii="Tahoma" w:eastAsia="Calibri" w:hAnsi="Tahoma" w:cs="Tahoma"/>
                <w:i/>
                <w:szCs w:val="20"/>
              </w:rPr>
              <w:t xml:space="preserve">(Design </w:t>
            </w:r>
            <w:proofErr w:type="spellStart"/>
            <w:r w:rsidRPr="00F6498D">
              <w:rPr>
                <w:rFonts w:ascii="Tahoma" w:eastAsia="Calibri" w:hAnsi="Tahoma" w:cs="Tahoma"/>
                <w:i/>
                <w:szCs w:val="20"/>
              </w:rPr>
              <w:t>competence</w:t>
            </w:r>
            <w:proofErr w:type="spellEnd"/>
            <w:r w:rsidRPr="00F6498D">
              <w:rPr>
                <w:rFonts w:ascii="Tahoma" w:eastAsia="Calibri" w:hAnsi="Tahoma" w:cs="Tahoma"/>
                <w:i/>
                <w:szCs w:val="20"/>
              </w:rPr>
              <w:t>)</w:t>
            </w:r>
          </w:p>
          <w:p w14:paraId="247DAF21" w14:textId="77777777" w:rsidR="003021AD" w:rsidRPr="00F6498D" w:rsidRDefault="003021AD" w:rsidP="00B1203A">
            <w:pPr>
              <w:ind w:left="12"/>
              <w:rPr>
                <w:rFonts w:ascii="Tahoma" w:eastAsia="Calibri" w:hAnsi="Tahoma" w:cs="Tahoma"/>
                <w:b/>
                <w:szCs w:val="20"/>
              </w:rPr>
            </w:pPr>
          </w:p>
        </w:tc>
        <w:tc>
          <w:tcPr>
            <w:tcW w:w="6923" w:type="dxa"/>
            <w:tcBorders>
              <w:top w:val="single" w:sz="4" w:space="0" w:color="auto"/>
              <w:left w:val="single" w:sz="4" w:space="0" w:color="auto"/>
              <w:bottom w:val="single" w:sz="4" w:space="0" w:color="auto"/>
              <w:right w:val="single" w:sz="4" w:space="0" w:color="auto"/>
            </w:tcBorders>
          </w:tcPr>
          <w:p w14:paraId="04B4426F" w14:textId="77777777" w:rsidR="003021AD" w:rsidRPr="00F6498D" w:rsidRDefault="003021AD" w:rsidP="00B1203A">
            <w:pPr>
              <w:spacing w:after="0" w:line="240" w:lineRule="auto"/>
              <w:ind w:left="357"/>
              <w:contextualSpacing/>
              <w:rPr>
                <w:rFonts w:ascii="Tahoma" w:eastAsia="Calibri" w:hAnsi="Tahoma" w:cs="Tahoma"/>
                <w:snapToGrid w:val="0"/>
                <w:szCs w:val="20"/>
              </w:rPr>
            </w:pPr>
          </w:p>
          <w:p w14:paraId="12654DB4" w14:textId="77777777" w:rsidR="003021AD" w:rsidRPr="00F6498D" w:rsidRDefault="003021AD" w:rsidP="003021AD">
            <w:pPr>
              <w:numPr>
                <w:ilvl w:val="0"/>
                <w:numId w:val="9"/>
              </w:numPr>
              <w:spacing w:after="0" w:line="240" w:lineRule="auto"/>
              <w:ind w:left="357" w:hanging="357"/>
              <w:contextualSpacing/>
              <w:rPr>
                <w:rFonts w:ascii="Tahoma" w:eastAsia="Calibri" w:hAnsi="Tahoma" w:cs="Tahoma"/>
                <w:snapToGrid w:val="0"/>
                <w:szCs w:val="20"/>
              </w:rPr>
            </w:pPr>
            <w:r w:rsidRPr="00F6498D">
              <w:rPr>
                <w:rFonts w:ascii="Tahoma" w:eastAsia="Calibri" w:hAnsi="Tahoma" w:cs="Tahoma"/>
                <w:snapToGrid w:val="0"/>
                <w:szCs w:val="20"/>
              </w:rPr>
              <w:t>ymmärtää luovan ongelmanratkaisun menetelmiä</w:t>
            </w:r>
          </w:p>
          <w:p w14:paraId="5362C0C4"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ennakoida tulevaisuuden muutoksia ja kehittää</w:t>
            </w:r>
          </w:p>
          <w:p w14:paraId="0E89F8E5"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toimintaympäristöä muutoshakuisesti</w:t>
            </w:r>
          </w:p>
          <w:p w14:paraId="5E1E2CED"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hankkia tietoa reflektoiden ja soveltaen</w:t>
            </w:r>
          </w:p>
          <w:p w14:paraId="46AE61BB"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oman alansa suunnittelumetodeja ja työvälineiden</w:t>
            </w:r>
          </w:p>
          <w:p w14:paraId="2AE81069"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käyttöä</w:t>
            </w:r>
          </w:p>
          <w:p w14:paraId="23CA5EF1"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käyttäjälähtöistä suunnittelua ja ergonomian</w:t>
            </w:r>
          </w:p>
          <w:p w14:paraId="25A91261"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merkitystä tuotteissa</w:t>
            </w:r>
          </w:p>
          <w:p w14:paraId="6232CA02"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lastRenderedPageBreak/>
              <w:t>ymmärtää ja hallitsee luovia prosesseja työskentelyssä sekä</w:t>
            </w:r>
          </w:p>
          <w:p w14:paraId="517CA676"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alan teoriaa</w:t>
            </w:r>
          </w:p>
          <w:p w14:paraId="360AE0BF" w14:textId="77777777" w:rsidR="003021AD" w:rsidRPr="00F6498D" w:rsidRDefault="003021AD" w:rsidP="003021AD">
            <w:pPr>
              <w:numPr>
                <w:ilvl w:val="0"/>
                <w:numId w:val="9"/>
              </w:numPr>
              <w:spacing w:line="240" w:lineRule="auto"/>
              <w:ind w:left="357" w:hanging="357"/>
              <w:contextualSpacing/>
              <w:rPr>
                <w:rFonts w:ascii="Tahoma" w:eastAsia="Calibri" w:hAnsi="Tahoma" w:cs="Tahoma"/>
                <w:szCs w:val="20"/>
              </w:rPr>
            </w:pPr>
            <w:r w:rsidRPr="00F6498D">
              <w:rPr>
                <w:rFonts w:ascii="Tahoma" w:eastAsia="Calibri" w:hAnsi="Tahoma" w:cs="Tahoma"/>
                <w:snapToGrid w:val="0"/>
                <w:szCs w:val="20"/>
              </w:rPr>
              <w:t>ymmärtää muotoilijan eettistä ja esteettistä vastuuta</w:t>
            </w:r>
          </w:p>
        </w:tc>
      </w:tr>
      <w:tr w:rsidR="003021AD" w:rsidRPr="00D55A09" w14:paraId="10C894AF" w14:textId="77777777" w:rsidTr="301BCE28">
        <w:tc>
          <w:tcPr>
            <w:tcW w:w="2977" w:type="dxa"/>
            <w:tcBorders>
              <w:top w:val="single" w:sz="4" w:space="0" w:color="auto"/>
              <w:left w:val="single" w:sz="4" w:space="0" w:color="auto"/>
              <w:bottom w:val="single" w:sz="4" w:space="0" w:color="auto"/>
              <w:right w:val="single" w:sz="4" w:space="0" w:color="auto"/>
            </w:tcBorders>
          </w:tcPr>
          <w:p w14:paraId="37C12F56" w14:textId="77777777" w:rsidR="003021AD" w:rsidRPr="00F6498D" w:rsidRDefault="003021AD" w:rsidP="00B1203A">
            <w:pPr>
              <w:spacing w:after="0"/>
              <w:rPr>
                <w:rFonts w:ascii="Tahoma" w:eastAsia="Calibri" w:hAnsi="Tahoma" w:cs="Tahoma"/>
                <w:i/>
                <w:szCs w:val="20"/>
              </w:rPr>
            </w:pPr>
            <w:r w:rsidRPr="00F6498D">
              <w:rPr>
                <w:rFonts w:ascii="Tahoma" w:eastAsia="Calibri" w:hAnsi="Tahoma" w:cs="Tahoma"/>
                <w:b/>
                <w:szCs w:val="20"/>
              </w:rPr>
              <w:lastRenderedPageBreak/>
              <w:t>Tuotanto-osaaminen</w:t>
            </w:r>
            <w:r w:rsidRPr="00F6498D">
              <w:rPr>
                <w:rFonts w:ascii="Tahoma" w:eastAsia="Calibri" w:hAnsi="Tahoma" w:cs="Tahoma"/>
                <w:b/>
                <w:szCs w:val="20"/>
              </w:rPr>
              <w:br/>
            </w:r>
            <w:r w:rsidRPr="00F6498D">
              <w:rPr>
                <w:rFonts w:ascii="Tahoma" w:eastAsia="Calibri" w:hAnsi="Tahoma" w:cs="Tahoma"/>
                <w:i/>
                <w:szCs w:val="20"/>
              </w:rPr>
              <w:t>(</w:t>
            </w:r>
            <w:proofErr w:type="spellStart"/>
            <w:r w:rsidRPr="00F6498D">
              <w:rPr>
                <w:rFonts w:ascii="Tahoma" w:eastAsia="Calibri" w:hAnsi="Tahoma" w:cs="Tahoma"/>
                <w:i/>
                <w:szCs w:val="20"/>
              </w:rPr>
              <w:t>Production</w:t>
            </w:r>
            <w:proofErr w:type="spellEnd"/>
            <w:r w:rsidRPr="00F6498D">
              <w:rPr>
                <w:rFonts w:ascii="Tahoma" w:eastAsia="Calibri" w:hAnsi="Tahoma" w:cs="Tahoma"/>
                <w:i/>
                <w:szCs w:val="20"/>
              </w:rPr>
              <w:t xml:space="preserve"> </w:t>
            </w:r>
            <w:proofErr w:type="spellStart"/>
            <w:r w:rsidRPr="00F6498D">
              <w:rPr>
                <w:rFonts w:ascii="Tahoma" w:eastAsia="Calibri" w:hAnsi="Tahoma" w:cs="Tahoma"/>
                <w:i/>
                <w:szCs w:val="20"/>
              </w:rPr>
              <w:t>comptenece</w:t>
            </w:r>
            <w:proofErr w:type="spellEnd"/>
            <w:r w:rsidRPr="00F6498D">
              <w:rPr>
                <w:rFonts w:ascii="Tahoma" w:eastAsia="Calibri"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0941D04F" w14:textId="77777777" w:rsidR="003021AD" w:rsidRPr="00F6498D" w:rsidRDefault="003021AD" w:rsidP="00B1203A">
            <w:pPr>
              <w:spacing w:after="0" w:line="240" w:lineRule="auto"/>
              <w:ind w:left="360"/>
              <w:contextualSpacing/>
              <w:rPr>
                <w:rFonts w:ascii="Tahoma" w:eastAsia="Calibri" w:hAnsi="Tahoma" w:cs="Tahoma"/>
                <w:snapToGrid w:val="0"/>
                <w:szCs w:val="20"/>
              </w:rPr>
            </w:pPr>
          </w:p>
          <w:p w14:paraId="3CE126EA"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tuntee alansa keskeiset materiaalit ja osaa niiden soveltavaa</w:t>
            </w:r>
          </w:p>
          <w:p w14:paraId="249EAC09"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käyttöä</w:t>
            </w:r>
          </w:p>
          <w:p w14:paraId="763AA49E"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alansa olennaiset valmistus- ja tuotantoprosessit</w:t>
            </w:r>
          </w:p>
          <w:p w14:paraId="42CA28F3"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tuntee alansa tuotantoketjut</w:t>
            </w:r>
          </w:p>
          <w:p w14:paraId="6091CD50"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laadun merkityksen olennaiseksi osaksi</w:t>
            </w:r>
          </w:p>
          <w:p w14:paraId="547E6A80" w14:textId="77777777" w:rsidR="003021AD" w:rsidRPr="00F6498D" w:rsidRDefault="2F1D198F" w:rsidP="6B087169">
            <w:pPr>
              <w:spacing w:line="240" w:lineRule="auto"/>
              <w:ind w:left="360"/>
              <w:contextualSpacing/>
              <w:rPr>
                <w:rFonts w:ascii="Tahoma" w:eastAsia="Calibri" w:hAnsi="Tahoma" w:cs="Tahoma"/>
                <w:snapToGrid w:val="0"/>
              </w:rPr>
            </w:pPr>
            <w:r w:rsidRPr="6B087169">
              <w:rPr>
                <w:rFonts w:ascii="Tahoma" w:eastAsia="Calibri" w:hAnsi="Tahoma" w:cs="Tahoma"/>
                <w:snapToGrid w:val="0"/>
              </w:rPr>
              <w:t>suunnittelutyötä</w:t>
            </w:r>
          </w:p>
        </w:tc>
      </w:tr>
      <w:tr w:rsidR="003021AD" w:rsidRPr="00D55A09" w14:paraId="56AF0572" w14:textId="77777777" w:rsidTr="301BCE28">
        <w:tc>
          <w:tcPr>
            <w:tcW w:w="2977" w:type="dxa"/>
            <w:tcBorders>
              <w:top w:val="single" w:sz="4" w:space="0" w:color="auto"/>
              <w:left w:val="single" w:sz="4" w:space="0" w:color="auto"/>
              <w:bottom w:val="single" w:sz="4" w:space="0" w:color="auto"/>
              <w:right w:val="single" w:sz="4" w:space="0" w:color="auto"/>
            </w:tcBorders>
          </w:tcPr>
          <w:p w14:paraId="79FCAB6D" w14:textId="77777777" w:rsidR="003021AD" w:rsidRPr="00F6498D" w:rsidRDefault="003021AD" w:rsidP="00B1203A">
            <w:pPr>
              <w:pStyle w:val="Eivli"/>
              <w:spacing w:before="240"/>
              <w:rPr>
                <w:rFonts w:ascii="Tahoma" w:hAnsi="Tahoma" w:cs="Tahoma"/>
                <w:b/>
                <w:sz w:val="20"/>
                <w:szCs w:val="20"/>
                <w:lang w:val="en-US"/>
              </w:rPr>
            </w:pPr>
            <w:proofErr w:type="spellStart"/>
            <w:r w:rsidRPr="00F6498D">
              <w:rPr>
                <w:rFonts w:ascii="Tahoma" w:hAnsi="Tahoma" w:cs="Tahoma"/>
                <w:b/>
                <w:sz w:val="20"/>
                <w:szCs w:val="20"/>
                <w:lang w:val="en-GB"/>
              </w:rPr>
              <w:t>Muotoiluprosessin</w:t>
            </w:r>
            <w:proofErr w:type="spellEnd"/>
            <w:r w:rsidRPr="00F6498D">
              <w:rPr>
                <w:rFonts w:ascii="Tahoma" w:hAnsi="Tahoma" w:cs="Tahoma"/>
                <w:b/>
                <w:sz w:val="20"/>
                <w:szCs w:val="20"/>
                <w:lang w:val="en-GB"/>
              </w:rPr>
              <w:t xml:space="preserve"> </w:t>
            </w:r>
            <w:proofErr w:type="spellStart"/>
            <w:r w:rsidRPr="00F6498D">
              <w:rPr>
                <w:rFonts w:ascii="Tahoma" w:hAnsi="Tahoma" w:cs="Tahoma"/>
                <w:b/>
                <w:sz w:val="20"/>
                <w:szCs w:val="20"/>
                <w:lang w:val="en-GB"/>
              </w:rPr>
              <w:t>osaaminen</w:t>
            </w:r>
            <w:proofErr w:type="spellEnd"/>
            <w:r w:rsidRPr="00F6498D">
              <w:rPr>
                <w:rFonts w:ascii="Tahoma" w:hAnsi="Tahoma" w:cs="Tahoma"/>
                <w:b/>
                <w:sz w:val="20"/>
                <w:szCs w:val="20"/>
                <w:lang w:val="en-US"/>
              </w:rPr>
              <w:br/>
            </w:r>
            <w:r w:rsidRPr="00F6498D">
              <w:rPr>
                <w:rFonts w:ascii="Tahoma" w:hAnsi="Tahoma" w:cs="Tahoma"/>
                <w:i/>
                <w:sz w:val="20"/>
                <w:szCs w:val="20"/>
                <w:lang w:val="en-US"/>
              </w:rPr>
              <w:t>(Competence in the design process)</w:t>
            </w:r>
          </w:p>
        </w:tc>
        <w:tc>
          <w:tcPr>
            <w:tcW w:w="6923" w:type="dxa"/>
            <w:tcBorders>
              <w:top w:val="single" w:sz="4" w:space="0" w:color="auto"/>
              <w:left w:val="single" w:sz="4" w:space="0" w:color="auto"/>
              <w:bottom w:val="single" w:sz="4" w:space="0" w:color="auto"/>
              <w:right w:val="single" w:sz="4" w:space="0" w:color="auto"/>
            </w:tcBorders>
          </w:tcPr>
          <w:p w14:paraId="6D497B17"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ymmärtää kulttuuriset tekijät suunnittelun taustalla ja osaa</w:t>
            </w:r>
          </w:p>
          <w:p w14:paraId="3704235B" w14:textId="77777777" w:rsidR="003021AD" w:rsidRPr="00F6498D" w:rsidRDefault="003021AD" w:rsidP="00B1203A">
            <w:pPr>
              <w:spacing w:after="0" w:line="240" w:lineRule="auto"/>
              <w:ind w:left="360"/>
              <w:contextualSpacing/>
              <w:rPr>
                <w:rFonts w:ascii="Tahoma" w:eastAsia="Calibri" w:hAnsi="Tahoma" w:cs="Tahoma"/>
                <w:szCs w:val="20"/>
              </w:rPr>
            </w:pPr>
            <w:r w:rsidRPr="00F6498D">
              <w:rPr>
                <w:rFonts w:ascii="Tahoma" w:eastAsia="Calibri" w:hAnsi="Tahoma" w:cs="Tahoma"/>
                <w:szCs w:val="20"/>
              </w:rPr>
              <w:t>tulkita ajan ilmiöitä ja arvoja muotoilullisin keinoin</w:t>
            </w:r>
          </w:p>
          <w:p w14:paraId="34CD3998"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osaa työskennellä projektityöskentelyn menetelmin</w:t>
            </w:r>
          </w:p>
          <w:p w14:paraId="40274666"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osaa esittää ideansa ja tuotteensa vuorovaikutuksellisesti</w:t>
            </w:r>
          </w:p>
          <w:p w14:paraId="3DC48A27" w14:textId="77777777" w:rsidR="003021AD" w:rsidRPr="00F6498D" w:rsidRDefault="003021AD" w:rsidP="003021AD">
            <w:pPr>
              <w:numPr>
                <w:ilvl w:val="0"/>
                <w:numId w:val="9"/>
              </w:numPr>
              <w:spacing w:after="0" w:line="240" w:lineRule="auto"/>
              <w:contextualSpacing/>
              <w:rPr>
                <w:rFonts w:ascii="Tahoma" w:eastAsia="Calibri" w:hAnsi="Tahoma" w:cs="Tahoma"/>
                <w:szCs w:val="20"/>
              </w:rPr>
            </w:pPr>
            <w:r w:rsidRPr="00F6498D">
              <w:rPr>
                <w:rFonts w:ascii="Tahoma" w:eastAsia="Calibri" w:hAnsi="Tahoma" w:cs="Tahoma"/>
                <w:szCs w:val="20"/>
              </w:rPr>
              <w:t>ymmärtää liiketoiminnan ja markkinoinnin merkityksen</w:t>
            </w:r>
          </w:p>
          <w:p w14:paraId="37F4BE81" w14:textId="77777777" w:rsidR="003021AD" w:rsidRPr="00F6498D" w:rsidRDefault="003021AD" w:rsidP="00B1203A">
            <w:pPr>
              <w:spacing w:after="0" w:line="240" w:lineRule="auto"/>
              <w:ind w:left="360"/>
              <w:contextualSpacing/>
              <w:rPr>
                <w:rFonts w:ascii="Tahoma" w:eastAsia="Calibri" w:hAnsi="Tahoma" w:cs="Tahoma"/>
                <w:szCs w:val="20"/>
              </w:rPr>
            </w:pPr>
            <w:r w:rsidRPr="00F6498D">
              <w:rPr>
                <w:rFonts w:ascii="Tahoma" w:eastAsia="Calibri" w:hAnsi="Tahoma" w:cs="Tahoma"/>
                <w:szCs w:val="20"/>
              </w:rPr>
              <w:t>muotoiluprosessissa</w:t>
            </w:r>
          </w:p>
          <w:p w14:paraId="433D2784" w14:textId="77777777" w:rsidR="003021AD" w:rsidRPr="00F6498D" w:rsidRDefault="2F1D198F" w:rsidP="6B087169">
            <w:pPr>
              <w:numPr>
                <w:ilvl w:val="0"/>
                <w:numId w:val="9"/>
              </w:numPr>
              <w:spacing w:after="0" w:line="240" w:lineRule="auto"/>
              <w:contextualSpacing/>
              <w:rPr>
                <w:rFonts w:ascii="Tahoma" w:eastAsia="Calibri" w:hAnsi="Tahoma" w:cs="Tahoma"/>
              </w:rPr>
            </w:pPr>
            <w:r w:rsidRPr="301BCE28">
              <w:rPr>
                <w:rFonts w:ascii="Tahoma" w:eastAsia="Calibri" w:hAnsi="Tahoma" w:cs="Tahoma"/>
              </w:rPr>
              <w:t>ymmärtää muotoiluprosessin ja tuotteen merkityksiä</w:t>
            </w:r>
          </w:p>
          <w:p w14:paraId="1C21C5D4" w14:textId="309082F3" w:rsidR="003021AD" w:rsidRPr="00F6498D" w:rsidRDefault="2F1D198F" w:rsidP="6B087169">
            <w:pPr>
              <w:spacing w:after="0" w:line="240" w:lineRule="auto"/>
              <w:ind w:left="360"/>
              <w:contextualSpacing/>
              <w:rPr>
                <w:rFonts w:ascii="Tahoma" w:eastAsia="Calibri" w:hAnsi="Tahoma" w:cs="Tahoma"/>
                <w:snapToGrid w:val="0"/>
              </w:rPr>
            </w:pPr>
            <w:r w:rsidRPr="6B087169">
              <w:rPr>
                <w:rFonts w:ascii="Tahoma" w:eastAsia="Calibri" w:hAnsi="Tahoma" w:cs="Tahoma"/>
              </w:rPr>
              <w:t>yrityskuvan hallinnassa</w:t>
            </w:r>
          </w:p>
        </w:tc>
      </w:tr>
      <w:tr w:rsidR="003021AD" w:rsidRPr="00D55A09" w14:paraId="0D579396" w14:textId="77777777" w:rsidTr="301BCE28">
        <w:tc>
          <w:tcPr>
            <w:tcW w:w="2977" w:type="dxa"/>
            <w:tcBorders>
              <w:top w:val="single" w:sz="4" w:space="0" w:color="auto"/>
              <w:left w:val="single" w:sz="4" w:space="0" w:color="auto"/>
              <w:bottom w:val="single" w:sz="4" w:space="0" w:color="auto"/>
              <w:right w:val="single" w:sz="4" w:space="0" w:color="auto"/>
            </w:tcBorders>
          </w:tcPr>
          <w:p w14:paraId="1370BF6F" w14:textId="77777777" w:rsidR="003021AD" w:rsidRPr="00F6498D" w:rsidRDefault="003021AD" w:rsidP="00B1203A">
            <w:pPr>
              <w:spacing w:after="0"/>
              <w:rPr>
                <w:rFonts w:ascii="Tahoma" w:eastAsia="Calibri" w:hAnsi="Tahoma" w:cs="Tahoma"/>
                <w:b/>
                <w:szCs w:val="20"/>
              </w:rPr>
            </w:pPr>
            <w:r w:rsidRPr="00F6498D">
              <w:rPr>
                <w:rFonts w:ascii="Tahoma" w:eastAsia="Calibri" w:hAnsi="Tahoma" w:cs="Tahoma"/>
                <w:b/>
                <w:szCs w:val="20"/>
              </w:rPr>
              <w:t>Visuaalinen osaaminen</w:t>
            </w:r>
            <w:r w:rsidRPr="00F6498D">
              <w:rPr>
                <w:rFonts w:ascii="Tahoma" w:eastAsia="Calibri" w:hAnsi="Tahoma" w:cs="Tahoma"/>
                <w:b/>
                <w:szCs w:val="20"/>
              </w:rPr>
              <w:br/>
            </w:r>
            <w:r w:rsidRPr="00F6498D">
              <w:rPr>
                <w:rFonts w:ascii="Tahoma" w:eastAsia="Calibri" w:hAnsi="Tahoma" w:cs="Tahoma"/>
                <w:i/>
                <w:szCs w:val="20"/>
              </w:rPr>
              <w:t xml:space="preserve">(Visual </w:t>
            </w:r>
            <w:proofErr w:type="spellStart"/>
            <w:r w:rsidRPr="00F6498D">
              <w:rPr>
                <w:rFonts w:ascii="Tahoma" w:eastAsia="Calibri" w:hAnsi="Tahoma" w:cs="Tahoma"/>
                <w:i/>
                <w:szCs w:val="20"/>
              </w:rPr>
              <w:t>competence</w:t>
            </w:r>
            <w:proofErr w:type="spellEnd"/>
            <w:r w:rsidRPr="00F6498D">
              <w:rPr>
                <w:rFonts w:ascii="Tahoma" w:eastAsia="Calibri" w:hAnsi="Tahoma" w:cs="Tahoma"/>
                <w:i/>
                <w:szCs w:val="20"/>
              </w:rPr>
              <w:t>)</w:t>
            </w:r>
          </w:p>
        </w:tc>
        <w:tc>
          <w:tcPr>
            <w:tcW w:w="6923" w:type="dxa"/>
            <w:tcBorders>
              <w:top w:val="single" w:sz="4" w:space="0" w:color="auto"/>
              <w:left w:val="single" w:sz="4" w:space="0" w:color="auto"/>
              <w:bottom w:val="single" w:sz="4" w:space="0" w:color="auto"/>
              <w:right w:val="single" w:sz="4" w:space="0" w:color="auto"/>
            </w:tcBorders>
          </w:tcPr>
          <w:p w14:paraId="676CB0B5" w14:textId="77777777" w:rsidR="003021AD" w:rsidRPr="00F6498D" w:rsidRDefault="003021AD" w:rsidP="00B1203A">
            <w:pPr>
              <w:spacing w:after="0" w:line="240" w:lineRule="auto"/>
              <w:ind w:left="360"/>
              <w:contextualSpacing/>
              <w:rPr>
                <w:rFonts w:ascii="Tahoma" w:eastAsia="Calibri" w:hAnsi="Tahoma" w:cs="Tahoma"/>
                <w:snapToGrid w:val="0"/>
                <w:szCs w:val="20"/>
              </w:rPr>
            </w:pPr>
          </w:p>
          <w:p w14:paraId="4FC3F01C" w14:textId="49572E8D" w:rsidR="003021AD" w:rsidRPr="00F6498D" w:rsidRDefault="2F1D198F" w:rsidP="6B087169">
            <w:pPr>
              <w:numPr>
                <w:ilvl w:val="0"/>
                <w:numId w:val="9"/>
              </w:numPr>
              <w:spacing w:after="0" w:line="240" w:lineRule="auto"/>
              <w:contextualSpacing/>
              <w:rPr>
                <w:rFonts w:ascii="Tahoma" w:eastAsia="Calibri" w:hAnsi="Tahoma" w:cs="Tahoma"/>
                <w:snapToGrid w:val="0"/>
              </w:rPr>
            </w:pPr>
            <w:r w:rsidRPr="6B087169">
              <w:rPr>
                <w:rFonts w:ascii="Tahoma" w:eastAsia="Calibri" w:hAnsi="Tahoma" w:cs="Tahoma"/>
                <w:snapToGrid w:val="0"/>
              </w:rPr>
              <w:t>osaa havainnoida, käyttää sekä arvioida vär</w:t>
            </w:r>
            <w:r w:rsidR="144A0638" w:rsidRPr="6B087169">
              <w:rPr>
                <w:rFonts w:ascii="Tahoma" w:eastAsia="Calibri" w:hAnsi="Tahoma" w:cs="Tahoma"/>
                <w:snapToGrid w:val="0"/>
              </w:rPr>
              <w:t>ejä</w:t>
            </w:r>
            <w:r w:rsidRPr="6B087169">
              <w:rPr>
                <w:rFonts w:ascii="Tahoma" w:eastAsia="Calibri" w:hAnsi="Tahoma" w:cs="Tahoma"/>
                <w:snapToGrid w:val="0"/>
              </w:rPr>
              <w:t xml:space="preserve"> ja muotoja sekä</w:t>
            </w:r>
          </w:p>
          <w:p w14:paraId="2ADF52A4" w14:textId="77777777" w:rsidR="003021AD" w:rsidRPr="00F6498D" w:rsidRDefault="003021AD" w:rsidP="00B1203A">
            <w:pPr>
              <w:spacing w:after="0" w:line="240" w:lineRule="auto"/>
              <w:ind w:left="360"/>
              <w:contextualSpacing/>
              <w:rPr>
                <w:rFonts w:ascii="Tahoma" w:eastAsia="Calibri" w:hAnsi="Tahoma" w:cs="Tahoma"/>
                <w:snapToGrid w:val="0"/>
                <w:szCs w:val="20"/>
              </w:rPr>
            </w:pPr>
            <w:r w:rsidRPr="00F6498D">
              <w:rPr>
                <w:rFonts w:ascii="Tahoma" w:eastAsia="Calibri" w:hAnsi="Tahoma" w:cs="Tahoma"/>
                <w:snapToGrid w:val="0"/>
                <w:szCs w:val="20"/>
              </w:rPr>
              <w:t>niiden suhteita muotoilutyön perustana</w:t>
            </w:r>
          </w:p>
          <w:p w14:paraId="547229B4"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ymmärtää sommittelun merkityksen muotoilutyön perustana</w:t>
            </w:r>
          </w:p>
          <w:p w14:paraId="3AB6CD36" w14:textId="77777777" w:rsidR="003021AD" w:rsidRPr="00F6498D" w:rsidRDefault="003021AD" w:rsidP="003021AD">
            <w:pPr>
              <w:numPr>
                <w:ilvl w:val="0"/>
                <w:numId w:val="9"/>
              </w:numPr>
              <w:spacing w:after="0" w:line="240" w:lineRule="auto"/>
              <w:contextualSpacing/>
              <w:rPr>
                <w:rFonts w:ascii="Tahoma" w:eastAsia="Calibri" w:hAnsi="Tahoma" w:cs="Tahoma"/>
                <w:snapToGrid w:val="0"/>
                <w:szCs w:val="20"/>
              </w:rPr>
            </w:pPr>
            <w:r w:rsidRPr="00F6498D">
              <w:rPr>
                <w:rFonts w:ascii="Tahoma" w:eastAsia="Calibri" w:hAnsi="Tahoma" w:cs="Tahoma"/>
                <w:snapToGrid w:val="0"/>
                <w:szCs w:val="20"/>
              </w:rPr>
              <w:t>osaa ja hallitsee visuaaliset kuvausmenetelmät osana</w:t>
            </w:r>
          </w:p>
          <w:p w14:paraId="11EB5CE6" w14:textId="77777777" w:rsidR="003021AD" w:rsidRPr="00F6498D" w:rsidRDefault="2F1D198F" w:rsidP="6B087169">
            <w:pPr>
              <w:spacing w:line="240" w:lineRule="auto"/>
              <w:ind w:left="360"/>
              <w:contextualSpacing/>
              <w:rPr>
                <w:rFonts w:ascii="Tahoma" w:eastAsia="Calibri" w:hAnsi="Tahoma" w:cs="Tahoma"/>
                <w:snapToGrid w:val="0"/>
              </w:rPr>
            </w:pPr>
            <w:r w:rsidRPr="6B087169">
              <w:rPr>
                <w:rFonts w:ascii="Tahoma" w:eastAsia="Calibri" w:hAnsi="Tahoma" w:cs="Tahoma"/>
                <w:snapToGrid w:val="0"/>
              </w:rPr>
              <w:t>suunnittelun prosesseja</w:t>
            </w:r>
          </w:p>
        </w:tc>
      </w:tr>
    </w:tbl>
    <w:p w14:paraId="516D637F" w14:textId="77777777" w:rsidR="00995E31" w:rsidRDefault="00995E31" w:rsidP="00D5331E">
      <w:pPr>
        <w:pStyle w:val="Otsikko2"/>
        <w:rPr>
          <w:rFonts w:eastAsia="Calibri"/>
        </w:rPr>
      </w:pPr>
    </w:p>
    <w:p w14:paraId="3EF302D2" w14:textId="77777777" w:rsidR="00995E31" w:rsidRDefault="00995E31" w:rsidP="00D5331E">
      <w:pPr>
        <w:pStyle w:val="Otsikko2"/>
        <w:rPr>
          <w:rFonts w:eastAsia="Calibri"/>
        </w:rPr>
      </w:pPr>
    </w:p>
    <w:p w14:paraId="5A4AD61C" w14:textId="0EF58A85" w:rsidR="00D5331E" w:rsidRPr="003033E7" w:rsidRDefault="00D5331E" w:rsidP="003033E7">
      <w:pPr>
        <w:pStyle w:val="Otsikko2"/>
        <w:rPr>
          <w:rFonts w:eastAsia="Calibri" w:cs="Calibri"/>
          <w:szCs w:val="24"/>
        </w:rPr>
      </w:pPr>
      <w:r w:rsidRPr="00B31AC6">
        <w:rPr>
          <w:rFonts w:eastAsia="Calibri"/>
        </w:rPr>
        <w:t>Opintojen rakenne</w:t>
      </w:r>
      <w:bookmarkEnd w:id="4"/>
      <w:bookmarkEnd w:id="5"/>
    </w:p>
    <w:p w14:paraId="7C019401" w14:textId="52C0D0EE" w:rsidR="003033E7" w:rsidRPr="003033E7" w:rsidRDefault="00E73164" w:rsidP="00D5331E">
      <w:pPr>
        <w:rPr>
          <w:snapToGrid w:val="0"/>
          <w:color w:val="31A3B5"/>
        </w:rPr>
      </w:pPr>
      <w:r w:rsidRPr="00E73164">
        <w:rPr>
          <w:snapToGrid w:val="0"/>
        </w:rPr>
        <w:t xml:space="preserve">Muotoilija (AMK) opintojen laajuus on 240 opintopistettä. </w:t>
      </w:r>
      <w:r w:rsidR="00D5331E" w:rsidRPr="00B45DB8">
        <w:rPr>
          <w:snapToGrid w:val="0"/>
          <w:color w:val="0070C0"/>
        </w:rPr>
        <w:t>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p w14:paraId="4F29D700" w14:textId="77777777" w:rsidR="00077C71" w:rsidRPr="00595FDF" w:rsidRDefault="00077C71" w:rsidP="00D5331E">
      <w:pPr>
        <w:rPr>
          <w:snapToGrid w:val="0"/>
        </w:rPr>
      </w:pPr>
    </w:p>
    <w:tbl>
      <w:tblPr>
        <w:tblW w:w="97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00"/>
        <w:gridCol w:w="1127"/>
        <w:gridCol w:w="6551"/>
      </w:tblGrid>
      <w:tr w:rsidR="00D5331E" w:rsidRPr="00595FDF" w14:paraId="6B1C6DD9" w14:textId="77777777" w:rsidTr="066F7E09">
        <w:tc>
          <w:tcPr>
            <w:tcW w:w="2100" w:type="dxa"/>
            <w:shd w:val="clear" w:color="auto" w:fill="0070C0"/>
          </w:tcPr>
          <w:p w14:paraId="3F08D385" w14:textId="77777777" w:rsidR="00D5331E" w:rsidRPr="00002F95" w:rsidRDefault="00D5331E" w:rsidP="00B1203A">
            <w:pPr>
              <w:rPr>
                <w:rFonts w:ascii="Tahoma" w:hAnsi="Tahoma" w:cs="Tahoma"/>
                <w:b/>
                <w:color w:val="FFFFFF"/>
                <w:szCs w:val="20"/>
              </w:rPr>
            </w:pPr>
          </w:p>
        </w:tc>
        <w:tc>
          <w:tcPr>
            <w:tcW w:w="1127" w:type="dxa"/>
            <w:shd w:val="clear" w:color="auto" w:fill="0070C0"/>
          </w:tcPr>
          <w:p w14:paraId="50A77DD7"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 xml:space="preserve">Laajuus </w:t>
            </w:r>
          </w:p>
        </w:tc>
        <w:tc>
          <w:tcPr>
            <w:tcW w:w="6551" w:type="dxa"/>
            <w:shd w:val="clear" w:color="auto" w:fill="0070C0"/>
          </w:tcPr>
          <w:p w14:paraId="449389DB"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Luonnehdinta opinnoista lyhyesti</w:t>
            </w:r>
          </w:p>
        </w:tc>
      </w:tr>
      <w:tr w:rsidR="00B003E8" w:rsidRPr="00595FDF" w14:paraId="7228816C" w14:textId="77777777" w:rsidTr="066F7E09">
        <w:tc>
          <w:tcPr>
            <w:tcW w:w="2100" w:type="dxa"/>
          </w:tcPr>
          <w:p w14:paraId="4BAC5609" w14:textId="17999788" w:rsidR="00B003E8" w:rsidRPr="00002F95" w:rsidRDefault="00B003E8" w:rsidP="61C01FF6">
            <w:pPr>
              <w:rPr>
                <w:rFonts w:ascii="Tahoma" w:hAnsi="Tahoma" w:cs="Tahoma"/>
                <w:b/>
                <w:bCs/>
              </w:rPr>
            </w:pPr>
            <w:r w:rsidRPr="69828F8A">
              <w:rPr>
                <w:rFonts w:ascii="Tahoma" w:hAnsi="Tahoma" w:cs="Tahoma"/>
                <w:b/>
                <w:bCs/>
              </w:rPr>
              <w:t xml:space="preserve">Perusopinnot </w:t>
            </w:r>
          </w:p>
          <w:p w14:paraId="21C13BA6" w14:textId="0C342511" w:rsidR="5C4AC7E6" w:rsidRDefault="5C4AC7E6" w:rsidP="20A42DD9">
            <w:pPr>
              <w:rPr>
                <w:rFonts w:ascii="Tahoma" w:hAnsi="Tahoma" w:cs="Tahoma"/>
                <w:b/>
                <w:bCs/>
              </w:rPr>
            </w:pPr>
          </w:p>
          <w:p w14:paraId="046636BF" w14:textId="68308729" w:rsidR="00B003E8" w:rsidRPr="00002F95" w:rsidRDefault="00B003E8" w:rsidP="20A42DD9">
            <w:pPr>
              <w:rPr>
                <w:rFonts w:ascii="Tahoma" w:hAnsi="Tahoma" w:cs="Tahoma"/>
                <w:b/>
                <w:bCs/>
              </w:rPr>
            </w:pPr>
          </w:p>
          <w:p w14:paraId="3CAF0F20" w14:textId="768F23BD" w:rsidR="00B003E8" w:rsidRPr="00002F95" w:rsidRDefault="00B003E8" w:rsidP="61C01FF6">
            <w:pPr>
              <w:rPr>
                <w:rFonts w:ascii="Tahoma" w:hAnsi="Tahoma" w:cs="Tahoma"/>
                <w:b/>
                <w:bCs/>
              </w:rPr>
            </w:pPr>
          </w:p>
        </w:tc>
        <w:tc>
          <w:tcPr>
            <w:tcW w:w="1127" w:type="dxa"/>
          </w:tcPr>
          <w:p w14:paraId="324E0D81" w14:textId="631A8058" w:rsidR="00B003E8" w:rsidRPr="00002F95" w:rsidRDefault="7B0C7960" w:rsidP="61C01FF6">
            <w:pPr>
              <w:rPr>
                <w:rFonts w:ascii="Tahoma" w:hAnsi="Tahoma" w:cs="Tahoma"/>
              </w:rPr>
            </w:pPr>
            <w:r w:rsidRPr="301BCE28">
              <w:rPr>
                <w:rFonts w:ascii="Tahoma" w:hAnsi="Tahoma" w:cs="Tahoma"/>
              </w:rPr>
              <w:t>4</w:t>
            </w:r>
            <w:r w:rsidR="46EEB97E" w:rsidRPr="301BCE28">
              <w:rPr>
                <w:rFonts w:ascii="Tahoma" w:hAnsi="Tahoma" w:cs="Tahoma"/>
              </w:rPr>
              <w:t>5</w:t>
            </w:r>
            <w:r w:rsidR="57068D6B" w:rsidRPr="301BCE28">
              <w:rPr>
                <w:rFonts w:ascii="Tahoma" w:hAnsi="Tahoma" w:cs="Tahoma"/>
              </w:rPr>
              <w:t xml:space="preserve"> </w:t>
            </w:r>
            <w:r w:rsidR="5B3DEF5C" w:rsidRPr="301BCE28">
              <w:rPr>
                <w:rFonts w:ascii="Tahoma" w:hAnsi="Tahoma" w:cs="Tahoma"/>
              </w:rPr>
              <w:t>op</w:t>
            </w:r>
          </w:p>
          <w:p w14:paraId="7149D35D" w14:textId="52A99F6D" w:rsidR="00B003E8" w:rsidRPr="00002F95" w:rsidRDefault="00B003E8" w:rsidP="61C01FF6">
            <w:pPr>
              <w:rPr>
                <w:szCs w:val="20"/>
              </w:rPr>
            </w:pPr>
          </w:p>
          <w:p w14:paraId="77094947" w14:textId="6F1FE275" w:rsidR="00B003E8" w:rsidRPr="00002F95" w:rsidRDefault="00B003E8" w:rsidP="69828F8A">
            <w:pPr>
              <w:rPr>
                <w:rFonts w:ascii="Tahoma" w:hAnsi="Tahoma" w:cs="Tahoma"/>
                <w:szCs w:val="20"/>
              </w:rPr>
            </w:pPr>
          </w:p>
          <w:p w14:paraId="22E40AAE" w14:textId="28CADACF" w:rsidR="00B003E8" w:rsidRPr="00002F95" w:rsidRDefault="00B003E8" w:rsidP="61C01FF6">
            <w:pPr>
              <w:rPr>
                <w:szCs w:val="20"/>
              </w:rPr>
            </w:pPr>
          </w:p>
        </w:tc>
        <w:tc>
          <w:tcPr>
            <w:tcW w:w="6551" w:type="dxa"/>
          </w:tcPr>
          <w:p w14:paraId="409C1855" w14:textId="447BFEAA" w:rsidR="00141430" w:rsidRPr="00002F95" w:rsidRDefault="00141430" w:rsidP="00B003E8">
            <w:pPr>
              <w:pStyle w:val="Kommentinteksti"/>
              <w:rPr>
                <w:rStyle w:val="eop"/>
                <w:rFonts w:ascii="Tahoma" w:hAnsi="Tahoma" w:cs="Tahoma"/>
                <w:color w:val="000000"/>
                <w:shd w:val="clear" w:color="auto" w:fill="FFFFFF"/>
              </w:rPr>
            </w:pPr>
            <w:r w:rsidRPr="00002F95">
              <w:rPr>
                <w:rStyle w:val="normaltextrun"/>
                <w:rFonts w:ascii="Tahoma" w:hAnsi="Tahoma" w:cs="Tahoma"/>
                <w:color w:val="000000"/>
                <w:shd w:val="clear" w:color="auto" w:fill="FFFFFF"/>
              </w:rPr>
              <w:t>Ensimmäisen vuoden perusopinn</w:t>
            </w:r>
            <w:r w:rsidR="7C2C9D26" w:rsidRPr="00002F95">
              <w:rPr>
                <w:rStyle w:val="normaltextrun"/>
                <w:rFonts w:ascii="Tahoma" w:hAnsi="Tahoma" w:cs="Tahoma"/>
                <w:color w:val="000000"/>
                <w:shd w:val="clear" w:color="auto" w:fill="FFFFFF"/>
              </w:rPr>
              <w:t>o</w:t>
            </w:r>
            <w:r w:rsidR="683E036D" w:rsidRPr="00002F95">
              <w:rPr>
                <w:rStyle w:val="normaltextrun"/>
                <w:rFonts w:ascii="Tahoma" w:hAnsi="Tahoma" w:cs="Tahoma"/>
                <w:color w:val="000000"/>
                <w:shd w:val="clear" w:color="auto" w:fill="FFFFFF"/>
              </w:rPr>
              <w:t>t</w:t>
            </w:r>
            <w:r w:rsidR="771F05F1" w:rsidRPr="00002F95">
              <w:rPr>
                <w:rStyle w:val="normaltextrun"/>
                <w:rFonts w:ascii="Tahoma" w:hAnsi="Tahoma" w:cs="Tahoma"/>
                <w:color w:val="000000"/>
                <w:shd w:val="clear" w:color="auto" w:fill="FFFFFF"/>
              </w:rPr>
              <w:t xml:space="preserve"> </w:t>
            </w:r>
            <w:r w:rsidRPr="00002F95">
              <w:rPr>
                <w:rStyle w:val="normaltextrun"/>
                <w:rFonts w:ascii="Tahoma" w:hAnsi="Tahoma" w:cs="Tahoma"/>
                <w:color w:val="000000"/>
                <w:shd w:val="clear" w:color="auto" w:fill="FFFFFF"/>
              </w:rPr>
              <w:t>ovat kaikille muotoilun opiskelijoille yhteis</w:t>
            </w:r>
            <w:r w:rsidR="4FD4D769" w:rsidRPr="00002F95">
              <w:rPr>
                <w:rStyle w:val="normaltextrun"/>
                <w:rFonts w:ascii="Tahoma" w:hAnsi="Tahoma" w:cs="Tahoma"/>
                <w:color w:val="000000"/>
                <w:shd w:val="clear" w:color="auto" w:fill="FFFFFF"/>
              </w:rPr>
              <w:t>et</w:t>
            </w:r>
            <w:r w:rsidRPr="00002F95">
              <w:rPr>
                <w:rStyle w:val="normaltextrun"/>
                <w:rFonts w:ascii="Tahoma" w:hAnsi="Tahoma" w:cs="Tahoma"/>
                <w:color w:val="000000"/>
                <w:shd w:val="clear" w:color="auto" w:fill="FFFFFF"/>
              </w:rPr>
              <w:t>. </w:t>
            </w:r>
            <w:r w:rsidR="413818BC" w:rsidRPr="00002F95">
              <w:rPr>
                <w:rStyle w:val="normaltextrun"/>
                <w:rFonts w:ascii="Tahoma" w:hAnsi="Tahoma" w:cs="Tahoma"/>
                <w:color w:val="000000"/>
                <w:shd w:val="clear" w:color="auto" w:fill="FFFFFF"/>
              </w:rPr>
              <w:t>O</w:t>
            </w:r>
            <w:r w:rsidRPr="00002F95">
              <w:rPr>
                <w:rStyle w:val="normaltextrun"/>
                <w:rFonts w:ascii="Tahoma" w:hAnsi="Tahoma" w:cs="Tahoma"/>
                <w:color w:val="000000"/>
                <w:shd w:val="clear" w:color="auto" w:fill="FFFFFF"/>
              </w:rPr>
              <w:t>pinno</w:t>
            </w:r>
            <w:r w:rsidR="0E76E2AB" w:rsidRPr="00002F95">
              <w:rPr>
                <w:rStyle w:val="normaltextrun"/>
                <w:rFonts w:ascii="Tahoma" w:hAnsi="Tahoma" w:cs="Tahoma"/>
                <w:color w:val="000000"/>
                <w:shd w:val="clear" w:color="auto" w:fill="FFFFFF"/>
              </w:rPr>
              <w:t xml:space="preserve">t alkavat </w:t>
            </w:r>
            <w:r w:rsidR="764A38E4" w:rsidRPr="00002F95">
              <w:rPr>
                <w:rStyle w:val="normaltextrun"/>
                <w:rFonts w:ascii="Tahoma" w:hAnsi="Tahoma" w:cs="Tahoma"/>
                <w:color w:val="000000"/>
                <w:shd w:val="clear" w:color="auto" w:fill="FFFFFF"/>
              </w:rPr>
              <w:t>muotoilun perust</w:t>
            </w:r>
            <w:r w:rsidR="2720A4DD" w:rsidRPr="00002F95">
              <w:rPr>
                <w:rStyle w:val="normaltextrun"/>
                <w:rFonts w:ascii="Tahoma" w:hAnsi="Tahoma" w:cs="Tahoma"/>
                <w:color w:val="000000"/>
                <w:shd w:val="clear" w:color="auto" w:fill="FFFFFF"/>
              </w:rPr>
              <w:t>eet</w:t>
            </w:r>
            <w:r w:rsidR="764A38E4" w:rsidRPr="00002F95">
              <w:rPr>
                <w:rStyle w:val="normaltextrun"/>
                <w:rFonts w:ascii="Tahoma" w:hAnsi="Tahoma" w:cs="Tahoma"/>
                <w:color w:val="000000"/>
                <w:shd w:val="clear" w:color="auto" w:fill="FFFFFF"/>
              </w:rPr>
              <w:t xml:space="preserve"> ja ammatillinen valmennus </w:t>
            </w:r>
            <w:r w:rsidR="0E76E2AB" w:rsidRPr="066F7E09">
              <w:rPr>
                <w:rStyle w:val="normaltextrun"/>
                <w:rFonts w:ascii="Tahoma" w:hAnsi="Tahoma" w:cs="Tahoma"/>
                <w:color w:val="000000"/>
                <w:shd w:val="clear" w:color="auto" w:fill="FFFFFF"/>
              </w:rPr>
              <w:t>- jakso</w:t>
            </w:r>
            <w:r w:rsidR="61E5A623" w:rsidRPr="066F7E09">
              <w:rPr>
                <w:rStyle w:val="normaltextrun"/>
                <w:rFonts w:ascii="Tahoma" w:hAnsi="Tahoma" w:cs="Tahoma"/>
                <w:color w:val="000000"/>
                <w:shd w:val="clear" w:color="auto" w:fill="FFFFFF"/>
              </w:rPr>
              <w:t>l</w:t>
            </w:r>
            <w:r w:rsidR="0E76E2AB" w:rsidRPr="066F7E09">
              <w:rPr>
                <w:rStyle w:val="normaltextrun"/>
                <w:rFonts w:ascii="Tahoma" w:hAnsi="Tahoma" w:cs="Tahoma"/>
                <w:color w:val="000000"/>
                <w:shd w:val="clear" w:color="auto" w:fill="FFFFFF"/>
              </w:rPr>
              <w:t>la</w:t>
            </w:r>
            <w:r w:rsidR="0E76E2AB" w:rsidRPr="00002F95">
              <w:rPr>
                <w:rStyle w:val="normaltextrun"/>
                <w:rFonts w:ascii="Tahoma" w:hAnsi="Tahoma" w:cs="Tahoma"/>
                <w:color w:val="000000"/>
                <w:shd w:val="clear" w:color="auto" w:fill="FFFFFF"/>
              </w:rPr>
              <w:t>. Lisäksi</w:t>
            </w:r>
            <w:r w:rsidRPr="00002F95">
              <w:rPr>
                <w:rStyle w:val="normaltextrun"/>
                <w:rFonts w:ascii="Tahoma" w:hAnsi="Tahoma" w:cs="Tahoma"/>
                <w:color w:val="000000"/>
                <w:shd w:val="clear" w:color="auto" w:fill="FFFFFF"/>
              </w:rPr>
              <w:t xml:space="preserve"> opiske</w:t>
            </w:r>
            <w:r w:rsidR="144190AF" w:rsidRPr="00002F95">
              <w:rPr>
                <w:rStyle w:val="normaltextrun"/>
                <w:rFonts w:ascii="Tahoma" w:hAnsi="Tahoma" w:cs="Tahoma"/>
                <w:color w:val="000000"/>
                <w:shd w:val="clear" w:color="auto" w:fill="FFFFFF"/>
              </w:rPr>
              <w:t>llaan</w:t>
            </w:r>
            <w:r w:rsidRPr="00002F95">
              <w:rPr>
                <w:rStyle w:val="normaltextrun"/>
                <w:rFonts w:ascii="Tahoma" w:hAnsi="Tahoma" w:cs="Tahoma"/>
                <w:color w:val="000000"/>
                <w:shd w:val="clear" w:color="auto" w:fill="FFFFFF"/>
              </w:rPr>
              <w:t> mm. </w:t>
            </w:r>
            <w:r w:rsidR="11DE710A" w:rsidRPr="00002F95">
              <w:rPr>
                <w:rStyle w:val="normaltextrun"/>
                <w:rFonts w:ascii="Tahoma" w:hAnsi="Tahoma" w:cs="Tahoma"/>
                <w:color w:val="000000"/>
                <w:shd w:val="clear" w:color="auto" w:fill="FFFFFF"/>
              </w:rPr>
              <w:t>visuaal</w:t>
            </w:r>
            <w:r w:rsidR="381B4CBB" w:rsidRPr="00002F95">
              <w:rPr>
                <w:rStyle w:val="normaltextrun"/>
                <w:rFonts w:ascii="Tahoma" w:hAnsi="Tahoma" w:cs="Tahoma"/>
                <w:color w:val="000000"/>
                <w:shd w:val="clear" w:color="auto" w:fill="FFFFFF"/>
              </w:rPr>
              <w:t>inen</w:t>
            </w:r>
            <w:r w:rsidR="11DE710A" w:rsidRPr="00002F95">
              <w:rPr>
                <w:rStyle w:val="normaltextrun"/>
                <w:rFonts w:ascii="Tahoma" w:hAnsi="Tahoma" w:cs="Tahoma"/>
                <w:color w:val="000000"/>
                <w:shd w:val="clear" w:color="auto" w:fill="FFFFFF"/>
              </w:rPr>
              <w:t xml:space="preserve"> ajattelu, muodon sommittelu</w:t>
            </w:r>
            <w:r w:rsidR="625B9F2B" w:rsidRPr="00002F95">
              <w:rPr>
                <w:rStyle w:val="normaltextrun"/>
                <w:rFonts w:ascii="Tahoma" w:hAnsi="Tahoma" w:cs="Tahoma"/>
                <w:color w:val="000000"/>
                <w:shd w:val="clear" w:color="auto" w:fill="FFFFFF"/>
              </w:rPr>
              <w:t xml:space="preserve"> ja </w:t>
            </w:r>
            <w:r w:rsidR="26F121B9" w:rsidRPr="00002F95">
              <w:rPr>
                <w:rStyle w:val="normaltextrun"/>
                <w:rFonts w:ascii="Tahoma" w:hAnsi="Tahoma" w:cs="Tahoma"/>
                <w:color w:val="000000"/>
                <w:shd w:val="clear" w:color="auto" w:fill="FFFFFF"/>
              </w:rPr>
              <w:t>piirtämi</w:t>
            </w:r>
            <w:r w:rsidR="06304BB9" w:rsidRPr="00002F95">
              <w:rPr>
                <w:rStyle w:val="normaltextrun"/>
                <w:rFonts w:ascii="Tahoma" w:hAnsi="Tahoma" w:cs="Tahoma"/>
                <w:color w:val="000000"/>
                <w:shd w:val="clear" w:color="auto" w:fill="FFFFFF"/>
              </w:rPr>
              <w:t>nen</w:t>
            </w:r>
            <w:r w:rsidR="11DE710A" w:rsidRPr="00002F95">
              <w:rPr>
                <w:rStyle w:val="normaltextrun"/>
                <w:rFonts w:ascii="Tahoma" w:hAnsi="Tahoma" w:cs="Tahoma"/>
                <w:color w:val="000000"/>
                <w:shd w:val="clear" w:color="auto" w:fill="FFFFFF"/>
              </w:rPr>
              <w:t>, muotoiluviestintä</w:t>
            </w:r>
            <w:r w:rsidR="76A8B403" w:rsidRPr="00002F95">
              <w:rPr>
                <w:rStyle w:val="normaltextrun"/>
                <w:rFonts w:ascii="Tahoma" w:hAnsi="Tahoma" w:cs="Tahoma"/>
                <w:color w:val="000000"/>
                <w:shd w:val="clear" w:color="auto" w:fill="FFFFFF"/>
              </w:rPr>
              <w:t xml:space="preserve"> ja luova ajattelu</w:t>
            </w:r>
            <w:r w:rsidR="5C793AE9" w:rsidRPr="00002F95">
              <w:rPr>
                <w:rStyle w:val="normaltextrun"/>
                <w:rFonts w:ascii="Tahoma" w:hAnsi="Tahoma" w:cs="Tahoma"/>
                <w:color w:val="000000"/>
                <w:shd w:val="clear" w:color="auto" w:fill="FFFFFF"/>
              </w:rPr>
              <w:t xml:space="preserve"> - jaksot</w:t>
            </w:r>
            <w:r w:rsidR="11DE710A" w:rsidRPr="00002F95">
              <w:rPr>
                <w:rStyle w:val="normaltextrun"/>
                <w:rFonts w:ascii="Tahoma" w:hAnsi="Tahoma" w:cs="Tahoma"/>
                <w:color w:val="000000"/>
                <w:shd w:val="clear" w:color="auto" w:fill="FFFFFF"/>
              </w:rPr>
              <w:t xml:space="preserve"> sekä graafisen suunnittelun perusteita.</w:t>
            </w:r>
          </w:p>
          <w:p w14:paraId="1ACFEB21" w14:textId="5F090E52" w:rsidR="00141430" w:rsidRPr="00002F95" w:rsidRDefault="715BE6A2" w:rsidP="00C061CF">
            <w:pPr>
              <w:pStyle w:val="Kommentinteksti"/>
              <w:rPr>
                <w:rStyle w:val="eop"/>
                <w:rFonts w:ascii="Tahoma" w:hAnsi="Tahoma" w:cs="Tahoma"/>
                <w:color w:val="000000"/>
                <w:shd w:val="clear" w:color="auto" w:fill="FFFFFF"/>
              </w:rPr>
            </w:pPr>
            <w:r w:rsidRPr="00002F95">
              <w:rPr>
                <w:rStyle w:val="eop"/>
                <w:rFonts w:ascii="Tahoma" w:hAnsi="Tahoma" w:cs="Tahoma"/>
                <w:color w:val="000000"/>
                <w:shd w:val="clear" w:color="auto" w:fill="FFFFFF"/>
              </w:rPr>
              <w:t xml:space="preserve">Ensimmäisen vuoden </w:t>
            </w:r>
            <w:r w:rsidR="1B55D5AB" w:rsidRPr="00002F95">
              <w:rPr>
                <w:rStyle w:val="eop"/>
                <w:rFonts w:ascii="Tahoma" w:hAnsi="Tahoma" w:cs="Tahoma"/>
                <w:color w:val="000000"/>
                <w:shd w:val="clear" w:color="auto" w:fill="FFFFFF"/>
              </w:rPr>
              <w:t>keväällä</w:t>
            </w:r>
            <w:r w:rsidRPr="00002F95">
              <w:rPr>
                <w:rStyle w:val="eop"/>
                <w:rFonts w:ascii="Tahoma" w:hAnsi="Tahoma" w:cs="Tahoma"/>
                <w:color w:val="000000"/>
                <w:shd w:val="clear" w:color="auto" w:fill="FFFFFF"/>
              </w:rPr>
              <w:t xml:space="preserve"> opiskelija valitsee </w:t>
            </w:r>
            <w:r w:rsidR="053BA38D" w:rsidRPr="00002F95">
              <w:rPr>
                <w:rStyle w:val="eop"/>
                <w:rFonts w:ascii="Tahoma" w:hAnsi="Tahoma" w:cs="Tahoma"/>
                <w:color w:val="000000"/>
                <w:shd w:val="clear" w:color="auto" w:fill="FFFFFF"/>
              </w:rPr>
              <w:t>5 op</w:t>
            </w:r>
            <w:r w:rsidR="53C974D7" w:rsidRPr="00002F95">
              <w:rPr>
                <w:rStyle w:val="eop"/>
                <w:rFonts w:ascii="Tahoma" w:hAnsi="Tahoma" w:cs="Tahoma"/>
                <w:color w:val="000000"/>
                <w:shd w:val="clear" w:color="auto" w:fill="FFFFFF"/>
              </w:rPr>
              <w:t>:n</w:t>
            </w:r>
            <w:r w:rsidR="053BA38D" w:rsidRPr="00002F95">
              <w:rPr>
                <w:rStyle w:val="eop"/>
                <w:rFonts w:ascii="Tahoma" w:hAnsi="Tahoma" w:cs="Tahoma"/>
                <w:color w:val="000000"/>
                <w:shd w:val="clear" w:color="auto" w:fill="FFFFFF"/>
              </w:rPr>
              <w:t xml:space="preserve"> </w:t>
            </w:r>
            <w:r w:rsidR="406DCBA7" w:rsidRPr="00002F95">
              <w:rPr>
                <w:rStyle w:val="eop"/>
                <w:rFonts w:ascii="Tahoma" w:hAnsi="Tahoma" w:cs="Tahoma"/>
                <w:color w:val="000000"/>
                <w:shd w:val="clear" w:color="auto" w:fill="FFFFFF"/>
              </w:rPr>
              <w:t>soveltavan työpajajakson</w:t>
            </w:r>
            <w:r w:rsidR="62F2D7D5" w:rsidRPr="00002F95">
              <w:rPr>
                <w:rStyle w:val="eop"/>
                <w:rFonts w:ascii="Tahoma" w:hAnsi="Tahoma" w:cs="Tahoma"/>
                <w:color w:val="000000"/>
                <w:shd w:val="clear" w:color="auto" w:fill="FFFFFF"/>
              </w:rPr>
              <w:t xml:space="preserve"> </w:t>
            </w:r>
            <w:r w:rsidRPr="00002F95">
              <w:rPr>
                <w:rStyle w:val="eop"/>
                <w:rFonts w:ascii="Tahoma" w:hAnsi="Tahoma" w:cs="Tahoma"/>
                <w:color w:val="000000"/>
                <w:shd w:val="clear" w:color="auto" w:fill="FFFFFF"/>
              </w:rPr>
              <w:t>omien ammatillisten uratavoitteidensa perusteella.</w:t>
            </w:r>
          </w:p>
          <w:p w14:paraId="0EE48D77" w14:textId="79A27773" w:rsidR="7ABF7B63" w:rsidRDefault="7ABF7B63" w:rsidP="7F5536AD">
            <w:pPr>
              <w:pStyle w:val="Kommentinteksti"/>
              <w:rPr>
                <w:rStyle w:val="eop"/>
                <w:rFonts w:ascii="Tahoma" w:hAnsi="Tahoma" w:cs="Tahoma"/>
                <w:color w:val="000000" w:themeColor="text1"/>
              </w:rPr>
            </w:pPr>
            <w:r w:rsidRPr="7F5536AD">
              <w:rPr>
                <w:rStyle w:val="eop"/>
                <w:rFonts w:ascii="Tahoma" w:hAnsi="Tahoma" w:cs="Tahoma"/>
                <w:color w:val="000000" w:themeColor="text1"/>
              </w:rPr>
              <w:t>Perusopintoihin sisältyy englannin ja ruotsin kielen opinnot.</w:t>
            </w:r>
          </w:p>
          <w:p w14:paraId="1362CDD8" w14:textId="207C176F" w:rsidR="00002F95" w:rsidRPr="00002F95" w:rsidRDefault="00002F95" w:rsidP="69828F8A">
            <w:pPr>
              <w:pStyle w:val="Kommentinteksti"/>
              <w:rPr>
                <w:rStyle w:val="eop"/>
                <w:rFonts w:ascii="Tahoma" w:hAnsi="Tahoma" w:cs="Tahoma"/>
                <w:color w:val="000000" w:themeColor="text1"/>
              </w:rPr>
            </w:pPr>
          </w:p>
          <w:p w14:paraId="75424F3F" w14:textId="0A37C479" w:rsidR="00002F95" w:rsidRPr="00002F95" w:rsidRDefault="68B4CBF9" w:rsidP="69828F8A">
            <w:pPr>
              <w:pStyle w:val="Kommentinteksti"/>
              <w:rPr>
                <w:rStyle w:val="normaltextrun"/>
                <w:rFonts w:ascii="Tahoma" w:hAnsi="Tahoma" w:cs="Tahoma"/>
                <w:color w:val="000000" w:themeColor="text1"/>
              </w:rPr>
            </w:pPr>
            <w:r w:rsidRPr="69828F8A">
              <w:rPr>
                <w:rStyle w:val="normaltextrun"/>
                <w:rFonts w:ascii="Tahoma" w:hAnsi="Tahoma" w:cs="Tahoma"/>
                <w:color w:val="000000" w:themeColor="text1"/>
              </w:rPr>
              <w:lastRenderedPageBreak/>
              <w:t>Tutkiva muotoilu käynnistää opinnäytetyön kolmantena opiskeluvuotena.</w:t>
            </w:r>
          </w:p>
          <w:p w14:paraId="09369FDE" w14:textId="1E3DB4C2" w:rsidR="00002F95" w:rsidRPr="00002F95" w:rsidRDefault="00002F95" w:rsidP="69828F8A">
            <w:pPr>
              <w:pStyle w:val="Kommentinteksti"/>
              <w:rPr>
                <w:rStyle w:val="normaltextrun"/>
                <w:rFonts w:ascii="Tahoma" w:hAnsi="Tahoma" w:cs="Tahoma"/>
                <w:color w:val="000000" w:themeColor="text1"/>
              </w:rPr>
            </w:pPr>
          </w:p>
          <w:p w14:paraId="7752ED6E" w14:textId="34A99E44" w:rsidR="00002F95" w:rsidRPr="00002F95" w:rsidRDefault="6F5B075C" w:rsidP="69828F8A">
            <w:pPr>
              <w:pStyle w:val="Kommentinteksti"/>
              <w:rPr>
                <w:rFonts w:ascii="Tahoma" w:hAnsi="Tahoma" w:cs="Tahoma"/>
                <w:color w:val="000000" w:themeColor="text1"/>
              </w:rPr>
            </w:pPr>
            <w:r w:rsidRPr="69828F8A">
              <w:rPr>
                <w:rStyle w:val="normaltextrun"/>
                <w:rFonts w:ascii="Tahoma" w:hAnsi="Tahoma" w:cs="Tahoma"/>
                <w:color w:val="000000" w:themeColor="text1"/>
              </w:rPr>
              <w:t>Perusopinnot muodostavat erikseen ja keskenään laajempia asiantuntijuuden kehittymistä tukevia opintokokonaisuuksia.</w:t>
            </w:r>
          </w:p>
          <w:p w14:paraId="217A76B3" w14:textId="635A73B9" w:rsidR="00002F95" w:rsidRPr="00002F95" w:rsidRDefault="00002F95" w:rsidP="69828F8A">
            <w:pPr>
              <w:pStyle w:val="Kommentinteksti"/>
              <w:rPr>
                <w:rStyle w:val="normaltextrun"/>
                <w:rFonts w:ascii="Tahoma" w:hAnsi="Tahoma" w:cs="Tahoma"/>
                <w:color w:val="000000"/>
                <w:shd w:val="clear" w:color="auto" w:fill="FFFFFF"/>
              </w:rPr>
            </w:pPr>
          </w:p>
        </w:tc>
      </w:tr>
      <w:tr w:rsidR="001359EF" w:rsidRPr="00595FDF" w14:paraId="716E9E64" w14:textId="77777777" w:rsidTr="066F7E09">
        <w:tc>
          <w:tcPr>
            <w:tcW w:w="2100" w:type="dxa"/>
          </w:tcPr>
          <w:p w14:paraId="16FA089E" w14:textId="77777777" w:rsidR="001359EF" w:rsidRPr="00002F95" w:rsidRDefault="001359EF" w:rsidP="001359EF">
            <w:pPr>
              <w:rPr>
                <w:rFonts w:ascii="Tahoma" w:hAnsi="Tahoma" w:cs="Tahoma"/>
                <w:b/>
                <w:szCs w:val="20"/>
              </w:rPr>
            </w:pPr>
            <w:r w:rsidRPr="00002F95">
              <w:rPr>
                <w:rFonts w:ascii="Tahoma" w:hAnsi="Tahoma" w:cs="Tahoma"/>
                <w:b/>
                <w:szCs w:val="20"/>
              </w:rPr>
              <w:lastRenderedPageBreak/>
              <w:t>Ammattiopinnot</w:t>
            </w:r>
          </w:p>
        </w:tc>
        <w:tc>
          <w:tcPr>
            <w:tcW w:w="1127" w:type="dxa"/>
          </w:tcPr>
          <w:p w14:paraId="11295CF5" w14:textId="3FB4ECC4" w:rsidR="001359EF" w:rsidRPr="00002F95" w:rsidRDefault="4AE11B0D" w:rsidP="69828F8A">
            <w:pPr>
              <w:rPr>
                <w:rFonts w:ascii="Tahoma" w:hAnsi="Tahoma" w:cs="Tahoma"/>
              </w:rPr>
            </w:pPr>
            <w:r w:rsidRPr="066F7E09">
              <w:rPr>
                <w:rFonts w:ascii="Tahoma" w:hAnsi="Tahoma" w:cs="Tahoma"/>
              </w:rPr>
              <w:t>1</w:t>
            </w:r>
            <w:r w:rsidR="40DCF781" w:rsidRPr="066F7E09">
              <w:rPr>
                <w:rFonts w:ascii="Tahoma" w:hAnsi="Tahoma" w:cs="Tahoma"/>
              </w:rPr>
              <w:t>3</w:t>
            </w:r>
            <w:r w:rsidR="005A7584" w:rsidRPr="066F7E09">
              <w:rPr>
                <w:rFonts w:ascii="Tahoma" w:hAnsi="Tahoma" w:cs="Tahoma"/>
              </w:rPr>
              <w:t>0</w:t>
            </w:r>
            <w:r w:rsidRPr="066F7E09">
              <w:rPr>
                <w:rFonts w:ascii="Tahoma" w:hAnsi="Tahoma" w:cs="Tahoma"/>
              </w:rPr>
              <w:t xml:space="preserve"> op </w:t>
            </w:r>
          </w:p>
        </w:tc>
        <w:tc>
          <w:tcPr>
            <w:tcW w:w="6551" w:type="dxa"/>
          </w:tcPr>
          <w:p w14:paraId="2FACC3B0" w14:textId="5FB48E4B" w:rsidR="00141430" w:rsidRPr="00002F95" w:rsidRDefault="3D1C5ABF" w:rsidP="066F7E09">
            <w:pPr>
              <w:pStyle w:val="paragraph"/>
              <w:spacing w:before="0" w:beforeAutospacing="0" w:after="0" w:afterAutospacing="0"/>
              <w:textAlignment w:val="baseline"/>
              <w:rPr>
                <w:rFonts w:ascii="Tahoma" w:hAnsi="Tahoma" w:cs="Tahoma"/>
                <w:sz w:val="20"/>
                <w:szCs w:val="20"/>
              </w:rPr>
            </w:pPr>
            <w:r w:rsidRPr="066F7E09">
              <w:rPr>
                <w:rStyle w:val="normaltextrun"/>
                <w:rFonts w:ascii="Tahoma" w:hAnsi="Tahoma" w:cs="Tahoma"/>
                <w:sz w:val="20"/>
                <w:szCs w:val="20"/>
              </w:rPr>
              <w:t>Ammattiopinnot</w:t>
            </w:r>
            <w:r w:rsidR="10B44AE4" w:rsidRPr="066F7E09">
              <w:rPr>
                <w:rStyle w:val="normaltextrun"/>
                <w:rFonts w:ascii="Tahoma" w:hAnsi="Tahoma" w:cs="Tahoma"/>
                <w:sz w:val="20"/>
                <w:szCs w:val="20"/>
              </w:rPr>
              <w:t xml:space="preserve"> opiskellaan muotoilustudio-opintoina. </w:t>
            </w:r>
            <w:r w:rsidR="1E672875" w:rsidRPr="066F7E09">
              <w:rPr>
                <w:rStyle w:val="normaltextrun"/>
                <w:rFonts w:ascii="Tahoma" w:hAnsi="Tahoma" w:cs="Tahoma"/>
                <w:sz w:val="20"/>
                <w:szCs w:val="20"/>
              </w:rPr>
              <w:t>Muotoilustudiot</w:t>
            </w:r>
            <w:r w:rsidRPr="066F7E09">
              <w:rPr>
                <w:rStyle w:val="normaltextrun"/>
                <w:rFonts w:ascii="Tahoma" w:hAnsi="Tahoma" w:cs="Tahoma"/>
                <w:sz w:val="20"/>
                <w:szCs w:val="20"/>
              </w:rPr>
              <w:t> aloitetaan ensimmäisen vuoden keväällä ja</w:t>
            </w:r>
            <w:r w:rsidR="458216C9" w:rsidRPr="066F7E09">
              <w:rPr>
                <w:rStyle w:val="normaltextrun"/>
                <w:rFonts w:ascii="Tahoma" w:hAnsi="Tahoma" w:cs="Tahoma"/>
                <w:sz w:val="20"/>
                <w:szCs w:val="20"/>
              </w:rPr>
              <w:t xml:space="preserve"> </w:t>
            </w:r>
            <w:r w:rsidR="7CC826F6" w:rsidRPr="066F7E09">
              <w:rPr>
                <w:rStyle w:val="normaltextrun"/>
                <w:rFonts w:ascii="Tahoma" w:hAnsi="Tahoma" w:cs="Tahoma"/>
                <w:sz w:val="20"/>
                <w:szCs w:val="20"/>
              </w:rPr>
              <w:t xml:space="preserve">ne </w:t>
            </w:r>
            <w:r w:rsidR="458216C9" w:rsidRPr="066F7E09">
              <w:rPr>
                <w:rStyle w:val="normaltextrun"/>
                <w:rFonts w:ascii="Tahoma" w:hAnsi="Tahoma" w:cs="Tahoma"/>
                <w:sz w:val="20"/>
                <w:szCs w:val="20"/>
              </w:rPr>
              <w:t>jatkuvat</w:t>
            </w:r>
            <w:r w:rsidR="00141430" w:rsidRPr="066F7E09">
              <w:rPr>
                <w:rStyle w:val="normaltextrun"/>
                <w:rFonts w:ascii="Tahoma" w:hAnsi="Tahoma" w:cs="Tahoma"/>
                <w:sz w:val="20"/>
                <w:szCs w:val="20"/>
              </w:rPr>
              <w:t> </w:t>
            </w:r>
            <w:r w:rsidR="7154E8FE" w:rsidRPr="066F7E09">
              <w:rPr>
                <w:rStyle w:val="normaltextrun"/>
                <w:rFonts w:ascii="Tahoma" w:hAnsi="Tahoma" w:cs="Tahoma"/>
                <w:sz w:val="20"/>
                <w:szCs w:val="20"/>
              </w:rPr>
              <w:t xml:space="preserve">toisen, kolmannen ja neljännen </w:t>
            </w:r>
            <w:r w:rsidR="00141430" w:rsidRPr="066F7E09">
              <w:rPr>
                <w:rStyle w:val="normaltextrun"/>
                <w:rFonts w:ascii="Tahoma" w:hAnsi="Tahoma" w:cs="Tahoma"/>
                <w:sz w:val="20"/>
                <w:szCs w:val="20"/>
              </w:rPr>
              <w:t>vuoden aikana.</w:t>
            </w:r>
            <w:r w:rsidR="00141430" w:rsidRPr="066F7E09">
              <w:rPr>
                <w:rStyle w:val="eop"/>
                <w:rFonts w:ascii="Tahoma" w:hAnsi="Tahoma" w:cs="Tahoma"/>
                <w:sz w:val="20"/>
                <w:szCs w:val="20"/>
              </w:rPr>
              <w:t> </w:t>
            </w:r>
          </w:p>
          <w:p w14:paraId="7DB58CED" w14:textId="5CBEFFF7" w:rsidR="00D734FB" w:rsidRPr="00002F95" w:rsidRDefault="00141430" w:rsidP="00141430">
            <w:pPr>
              <w:pStyle w:val="paragraph"/>
              <w:spacing w:before="0" w:beforeAutospacing="0" w:after="0" w:afterAutospacing="0"/>
              <w:textAlignment w:val="baseline"/>
              <w:rPr>
                <w:rStyle w:val="eop"/>
                <w:rFonts w:ascii="Tahoma" w:hAnsi="Tahoma" w:cs="Tahoma"/>
                <w:sz w:val="20"/>
                <w:szCs w:val="20"/>
              </w:rPr>
            </w:pPr>
            <w:r w:rsidRPr="00002F95">
              <w:rPr>
                <w:rStyle w:val="normaltextrun"/>
                <w:rFonts w:ascii="Tahoma" w:hAnsi="Tahoma" w:cs="Tahoma"/>
                <w:sz w:val="20"/>
                <w:szCs w:val="20"/>
              </w:rPr>
              <w:t>Opintojen edetessä </w:t>
            </w:r>
            <w:r w:rsidR="00002F95">
              <w:rPr>
                <w:rStyle w:val="normaltextrun"/>
                <w:rFonts w:ascii="Tahoma" w:hAnsi="Tahoma" w:cs="Tahoma"/>
                <w:sz w:val="20"/>
                <w:szCs w:val="20"/>
              </w:rPr>
              <w:t xml:space="preserve">opiskelija syventää </w:t>
            </w:r>
            <w:r w:rsidRPr="00002F95">
              <w:rPr>
                <w:rStyle w:val="normaltextrun"/>
                <w:rFonts w:ascii="Tahoma" w:hAnsi="Tahoma" w:cs="Tahoma"/>
                <w:sz w:val="20"/>
                <w:szCs w:val="20"/>
              </w:rPr>
              <w:t>muotoiluosaamista</w:t>
            </w:r>
            <w:r w:rsidR="00002F95">
              <w:rPr>
                <w:rStyle w:val="normaltextrun"/>
                <w:rFonts w:ascii="Tahoma" w:hAnsi="Tahoma" w:cs="Tahoma"/>
                <w:sz w:val="20"/>
                <w:szCs w:val="20"/>
              </w:rPr>
              <w:t>an</w:t>
            </w:r>
            <w:r w:rsidRPr="00002F95">
              <w:rPr>
                <w:rStyle w:val="normaltextrun"/>
                <w:rFonts w:ascii="Tahoma" w:hAnsi="Tahoma" w:cs="Tahoma"/>
                <w:sz w:val="20"/>
                <w:szCs w:val="20"/>
              </w:rPr>
              <w:t> oman urasuunnitelma</w:t>
            </w:r>
            <w:r w:rsidR="00002F95">
              <w:rPr>
                <w:rStyle w:val="normaltextrun"/>
                <w:rFonts w:ascii="Tahoma" w:hAnsi="Tahoma" w:cs="Tahoma"/>
                <w:sz w:val="20"/>
                <w:szCs w:val="20"/>
              </w:rPr>
              <w:t>n</w:t>
            </w:r>
            <w:r w:rsidRPr="00002F95">
              <w:rPr>
                <w:rStyle w:val="normaltextrun"/>
                <w:rFonts w:ascii="Tahoma" w:hAnsi="Tahoma" w:cs="Tahoma"/>
                <w:sz w:val="20"/>
                <w:szCs w:val="20"/>
              </w:rPr>
              <w:t xml:space="preserve"> mukaisesti. </w:t>
            </w:r>
            <w:r w:rsidR="00002F95">
              <w:rPr>
                <w:rStyle w:val="normaltextrun"/>
                <w:rFonts w:ascii="Tahoma" w:hAnsi="Tahoma" w:cs="Tahoma"/>
                <w:sz w:val="20"/>
                <w:szCs w:val="20"/>
              </w:rPr>
              <w:t xml:space="preserve">Hän oppii </w:t>
            </w:r>
            <w:r w:rsidRPr="00002F95">
              <w:rPr>
                <w:rStyle w:val="normaltextrun"/>
                <w:rFonts w:ascii="Tahoma" w:hAnsi="Tahoma" w:cs="Tahoma"/>
                <w:sz w:val="20"/>
                <w:szCs w:val="20"/>
              </w:rPr>
              <w:t>tarkastelemaan muotoiluprosessia menetelmien, käyttäjien, materiaalien, valmistusteknologian ja ammattikäytäntöjen näkökulmasta. Merkittävä osa opinnoista toteutuu työelämän projekteissa. Projektit harjaannuttavat muotoilualan asiantuntija- ja työelämätehtäviin.</w:t>
            </w:r>
            <w:r w:rsidRPr="00002F95">
              <w:rPr>
                <w:rStyle w:val="eop"/>
                <w:rFonts w:ascii="Tahoma" w:hAnsi="Tahoma" w:cs="Tahoma"/>
                <w:sz w:val="20"/>
                <w:szCs w:val="20"/>
              </w:rPr>
              <w:t> </w:t>
            </w:r>
            <w:r w:rsidR="00002F95" w:rsidRPr="00002F95">
              <w:rPr>
                <w:rStyle w:val="normaltextrun"/>
                <w:rFonts w:ascii="Tahoma" w:hAnsi="Tahoma" w:cs="Tahoma"/>
                <w:sz w:val="20"/>
                <w:szCs w:val="20"/>
              </w:rPr>
              <w:t>Projektiopinnoissa korostuvat käyttäjäkokemukset, yrittäjyys ja kestävä kehitys sekä laaja-alainen tekemisen kulttuuri.  </w:t>
            </w:r>
          </w:p>
          <w:p w14:paraId="20A82804" w14:textId="351ABC4A" w:rsidR="00D734FB" w:rsidRDefault="4032C18E" w:rsidP="7F5536AD">
            <w:pPr>
              <w:pStyle w:val="paragraph"/>
              <w:spacing w:before="0" w:beforeAutospacing="0" w:after="0" w:afterAutospacing="0"/>
              <w:textAlignment w:val="baseline"/>
              <w:rPr>
                <w:rStyle w:val="normaltextrun"/>
                <w:rFonts w:ascii="Tahoma" w:hAnsi="Tahoma" w:cs="Tahoma"/>
                <w:sz w:val="20"/>
                <w:szCs w:val="20"/>
              </w:rPr>
            </w:pPr>
            <w:r w:rsidRPr="7F5536AD">
              <w:rPr>
                <w:rStyle w:val="normaltextrun"/>
                <w:rFonts w:ascii="Tahoma" w:hAnsi="Tahoma" w:cs="Tahoma"/>
                <w:sz w:val="20"/>
                <w:szCs w:val="20"/>
              </w:rPr>
              <w:t xml:space="preserve">Muotoilustudioissa </w:t>
            </w:r>
            <w:r w:rsidR="3CFD35A8" w:rsidRPr="7F5536AD">
              <w:rPr>
                <w:rStyle w:val="normaltextrun"/>
                <w:rFonts w:ascii="Tahoma" w:hAnsi="Tahoma" w:cs="Tahoma"/>
                <w:sz w:val="20"/>
                <w:szCs w:val="20"/>
              </w:rPr>
              <w:t>opiskelija oppii</w:t>
            </w:r>
            <w:r w:rsidRPr="7F5536AD">
              <w:rPr>
                <w:rStyle w:val="normaltextrun"/>
                <w:rFonts w:ascii="Tahoma" w:hAnsi="Tahoma" w:cs="Tahoma"/>
                <w:sz w:val="20"/>
                <w:szCs w:val="20"/>
              </w:rPr>
              <w:t> teoriaa sekä te</w:t>
            </w:r>
            <w:r w:rsidR="3CFD35A8" w:rsidRPr="7F5536AD">
              <w:rPr>
                <w:rStyle w:val="normaltextrun"/>
                <w:rFonts w:ascii="Tahoma" w:hAnsi="Tahoma" w:cs="Tahoma"/>
                <w:sz w:val="20"/>
                <w:szCs w:val="20"/>
              </w:rPr>
              <w:t xml:space="preserve">kee </w:t>
            </w:r>
            <w:r w:rsidRPr="7F5536AD">
              <w:rPr>
                <w:rStyle w:val="normaltextrun"/>
                <w:rFonts w:ascii="Tahoma" w:hAnsi="Tahoma" w:cs="Tahoma"/>
                <w:sz w:val="20"/>
                <w:szCs w:val="20"/>
              </w:rPr>
              <w:t>palveluiden ja tuotteiden muotoiluprojekteja asiakkaille. </w:t>
            </w:r>
          </w:p>
          <w:p w14:paraId="0D7FD63C" w14:textId="3C82D49C" w:rsidR="00D734FB" w:rsidRPr="00002F95" w:rsidRDefault="00002F95" w:rsidP="00002F95">
            <w:pPr>
              <w:pStyle w:val="paragraph"/>
              <w:spacing w:before="0" w:beforeAutospacing="0" w:after="0" w:afterAutospacing="0"/>
              <w:textAlignment w:val="baseline"/>
              <w:rPr>
                <w:rStyle w:val="normaltextrun"/>
                <w:rFonts w:ascii="Tahoma" w:hAnsi="Tahoma" w:cs="Tahoma"/>
                <w:sz w:val="20"/>
                <w:szCs w:val="20"/>
              </w:rPr>
            </w:pPr>
            <w:r>
              <w:rPr>
                <w:rStyle w:val="normaltextrun"/>
                <w:rFonts w:ascii="Tahoma" w:hAnsi="Tahoma" w:cs="Tahoma"/>
                <w:sz w:val="20"/>
                <w:szCs w:val="20"/>
              </w:rPr>
              <w:t>Vuosittaiset projektivalinnat vaikuttavat opiskelijan urasuunnitelmaan.</w:t>
            </w:r>
          </w:p>
          <w:p w14:paraId="52BC1DDB" w14:textId="71CDE26F" w:rsidR="00D734FB" w:rsidRPr="00002F95" w:rsidRDefault="146F6808" w:rsidP="6B087169">
            <w:pPr>
              <w:pStyle w:val="paragraph"/>
              <w:spacing w:before="0" w:beforeAutospacing="0" w:after="0" w:afterAutospacing="0"/>
              <w:textAlignment w:val="baseline"/>
              <w:rPr>
                <w:rFonts w:ascii="Tahoma" w:hAnsi="Tahoma" w:cs="Tahoma"/>
                <w:sz w:val="20"/>
                <w:szCs w:val="20"/>
              </w:rPr>
            </w:pPr>
            <w:r w:rsidRPr="301BCE28">
              <w:rPr>
                <w:rStyle w:val="normaltextrun"/>
                <w:rFonts w:ascii="Tahoma" w:hAnsi="Tahoma" w:cs="Tahoma"/>
                <w:sz w:val="20"/>
                <w:szCs w:val="20"/>
              </w:rPr>
              <w:t>Opiskelija</w:t>
            </w:r>
            <w:r w:rsidR="43AFCE58" w:rsidRPr="301BCE28">
              <w:rPr>
                <w:rStyle w:val="normaltextrun"/>
                <w:rFonts w:ascii="Tahoma" w:hAnsi="Tahoma" w:cs="Tahoma"/>
                <w:sz w:val="20"/>
                <w:szCs w:val="20"/>
              </w:rPr>
              <w:t xml:space="preserve"> kehittää osaamista</w:t>
            </w:r>
            <w:r w:rsidR="796D8172" w:rsidRPr="301BCE28">
              <w:rPr>
                <w:rStyle w:val="normaltextrun"/>
                <w:rFonts w:ascii="Tahoma" w:hAnsi="Tahoma" w:cs="Tahoma"/>
                <w:sz w:val="20"/>
                <w:szCs w:val="20"/>
              </w:rPr>
              <w:t>an</w:t>
            </w:r>
            <w:r w:rsidR="43AFCE58" w:rsidRPr="301BCE28">
              <w:rPr>
                <w:rStyle w:val="normaltextrun"/>
                <w:rFonts w:ascii="Tahoma" w:hAnsi="Tahoma" w:cs="Tahoma"/>
                <w:sz w:val="20"/>
                <w:szCs w:val="20"/>
              </w:rPr>
              <w:t xml:space="preserve"> esimerkiksi palvelumuotoilijana, tuotemuotoilijana (vaate-</w:t>
            </w:r>
            <w:r w:rsidR="5AF446DF" w:rsidRPr="301BCE28">
              <w:rPr>
                <w:rStyle w:val="normaltextrun"/>
                <w:rFonts w:ascii="Tahoma" w:hAnsi="Tahoma" w:cs="Tahoma"/>
                <w:sz w:val="20"/>
                <w:szCs w:val="20"/>
              </w:rPr>
              <w:t xml:space="preserve"> ja</w:t>
            </w:r>
            <w:r w:rsidR="43AFCE58" w:rsidRPr="301BCE28">
              <w:rPr>
                <w:rStyle w:val="normaltextrun"/>
                <w:rFonts w:ascii="Tahoma" w:hAnsi="Tahoma" w:cs="Tahoma"/>
                <w:sz w:val="20"/>
                <w:szCs w:val="20"/>
              </w:rPr>
              <w:t xml:space="preserve"> koru</w:t>
            </w:r>
            <w:r w:rsidR="27805684" w:rsidRPr="301BCE28">
              <w:rPr>
                <w:rStyle w:val="normaltextrun"/>
                <w:rFonts w:ascii="Tahoma" w:hAnsi="Tahoma" w:cs="Tahoma"/>
                <w:sz w:val="20"/>
                <w:szCs w:val="20"/>
              </w:rPr>
              <w:t>muotoilu sekä</w:t>
            </w:r>
            <w:r w:rsidR="43AFCE58" w:rsidRPr="301BCE28">
              <w:rPr>
                <w:rStyle w:val="normaltextrun"/>
                <w:rFonts w:ascii="Tahoma" w:hAnsi="Tahoma" w:cs="Tahoma"/>
                <w:sz w:val="20"/>
                <w:szCs w:val="20"/>
              </w:rPr>
              <w:t xml:space="preserve"> teollinen muotoilu) tai sisustussuunnittelijana.</w:t>
            </w:r>
            <w:r w:rsidR="43AFCE58" w:rsidRPr="301BCE28">
              <w:rPr>
                <w:rStyle w:val="eop"/>
                <w:rFonts w:ascii="Tahoma" w:hAnsi="Tahoma" w:cs="Tahoma"/>
                <w:sz w:val="20"/>
                <w:szCs w:val="20"/>
              </w:rPr>
              <w:t> </w:t>
            </w:r>
          </w:p>
          <w:p w14:paraId="7AE2FF71" w14:textId="123433E5" w:rsidR="00002F95" w:rsidRPr="00002F95" w:rsidRDefault="00002F95" w:rsidP="00D734FB">
            <w:pPr>
              <w:pStyle w:val="paragraph"/>
              <w:spacing w:before="0" w:beforeAutospacing="0" w:after="0" w:afterAutospacing="0"/>
              <w:textAlignment w:val="baseline"/>
              <w:rPr>
                <w:rFonts w:ascii="Tahoma" w:hAnsi="Tahoma" w:cs="Tahoma"/>
                <w:sz w:val="20"/>
                <w:szCs w:val="20"/>
              </w:rPr>
            </w:pPr>
            <w:r w:rsidRPr="00002F95">
              <w:rPr>
                <w:rStyle w:val="normaltextrun"/>
                <w:rFonts w:ascii="Tahoma" w:hAnsi="Tahoma" w:cs="Tahoma"/>
                <w:color w:val="000000"/>
                <w:sz w:val="20"/>
                <w:szCs w:val="20"/>
                <w:bdr w:val="none" w:sz="0" w:space="0" w:color="auto" w:frame="1"/>
              </w:rPr>
              <w:t>Ammattiopinnot muodostavat erikseen ja keskenään laajempia asiantuntijuuden kehittymistä tukevia opintokokonaisuuksia.</w:t>
            </w:r>
            <w:r w:rsidRPr="00002F95">
              <w:rPr>
                <w:rFonts w:ascii="Tahoma" w:hAnsi="Tahoma" w:cs="Tahoma"/>
                <w:color w:val="656565"/>
                <w:sz w:val="20"/>
                <w:szCs w:val="20"/>
              </w:rPr>
              <w:t xml:space="preserve"> </w:t>
            </w:r>
          </w:p>
        </w:tc>
      </w:tr>
      <w:tr w:rsidR="001359EF" w:rsidRPr="00595FDF" w14:paraId="5C6CE0A2" w14:textId="77777777" w:rsidTr="066F7E09">
        <w:tc>
          <w:tcPr>
            <w:tcW w:w="2100" w:type="dxa"/>
          </w:tcPr>
          <w:p w14:paraId="3BBF4469" w14:textId="152DF7DF" w:rsidR="001359EF" w:rsidRPr="00002F95" w:rsidRDefault="001359EF" w:rsidP="001359EF">
            <w:pPr>
              <w:rPr>
                <w:rFonts w:ascii="Tahoma" w:hAnsi="Tahoma" w:cs="Tahoma"/>
                <w:b/>
                <w:szCs w:val="20"/>
              </w:rPr>
            </w:pPr>
            <w:r w:rsidRPr="00002F95">
              <w:rPr>
                <w:rFonts w:ascii="Tahoma" w:hAnsi="Tahoma" w:cs="Tahoma"/>
                <w:b/>
                <w:szCs w:val="20"/>
              </w:rPr>
              <w:t>Harjoittelu</w:t>
            </w:r>
            <w:r w:rsidRPr="00002F95">
              <w:rPr>
                <w:rFonts w:ascii="Tahoma" w:hAnsi="Tahoma" w:cs="Tahoma"/>
                <w:b/>
                <w:szCs w:val="20"/>
              </w:rPr>
              <w:br/>
            </w:r>
          </w:p>
        </w:tc>
        <w:tc>
          <w:tcPr>
            <w:tcW w:w="1127" w:type="dxa"/>
          </w:tcPr>
          <w:p w14:paraId="33B04125" w14:textId="11F96A8D" w:rsidR="001359EF" w:rsidRPr="00002F95" w:rsidRDefault="007D2373" w:rsidP="001359EF">
            <w:pPr>
              <w:rPr>
                <w:rFonts w:ascii="Tahoma" w:hAnsi="Tahoma" w:cs="Tahoma"/>
                <w:szCs w:val="20"/>
              </w:rPr>
            </w:pPr>
            <w:r w:rsidRPr="00002F95">
              <w:rPr>
                <w:rFonts w:ascii="Tahoma" w:hAnsi="Tahoma" w:cs="Tahoma"/>
                <w:szCs w:val="20"/>
              </w:rPr>
              <w:t>30 op</w:t>
            </w:r>
          </w:p>
        </w:tc>
        <w:tc>
          <w:tcPr>
            <w:tcW w:w="6551" w:type="dxa"/>
          </w:tcPr>
          <w:p w14:paraId="0BBFE97C" w14:textId="77777777" w:rsidR="001359EF" w:rsidRPr="00002F95" w:rsidRDefault="001359EF" w:rsidP="001359EF">
            <w:pPr>
              <w:autoSpaceDE w:val="0"/>
              <w:autoSpaceDN w:val="0"/>
              <w:rPr>
                <w:rFonts w:ascii="Tahoma" w:hAnsi="Tahoma" w:cs="Tahoma"/>
                <w:iCs/>
                <w:color w:val="FFC000" w:themeColor="accent4"/>
                <w:szCs w:val="20"/>
              </w:rPr>
            </w:pPr>
            <w:r w:rsidRPr="00002F95">
              <w:rPr>
                <w:rFonts w:ascii="Tahoma" w:hAnsi="Tahoma" w:cs="Tahoma"/>
                <w:iCs/>
                <w:color w:val="0070C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1359EF" w:rsidRPr="00595FDF" w14:paraId="3318CA7B" w14:textId="77777777" w:rsidTr="066F7E09">
        <w:tc>
          <w:tcPr>
            <w:tcW w:w="2100" w:type="dxa"/>
          </w:tcPr>
          <w:p w14:paraId="57F29598" w14:textId="77777777" w:rsidR="001359EF" w:rsidRPr="00002F95" w:rsidRDefault="001359EF" w:rsidP="001359EF">
            <w:pPr>
              <w:rPr>
                <w:rFonts w:ascii="Tahoma" w:hAnsi="Tahoma" w:cs="Tahoma"/>
                <w:b/>
                <w:szCs w:val="20"/>
              </w:rPr>
            </w:pPr>
            <w:r w:rsidRPr="00002F95">
              <w:rPr>
                <w:rFonts w:ascii="Tahoma" w:hAnsi="Tahoma" w:cs="Tahoma"/>
                <w:b/>
                <w:szCs w:val="20"/>
              </w:rPr>
              <w:t>Opinnäytetyö</w:t>
            </w:r>
          </w:p>
          <w:p w14:paraId="1061D3E5" w14:textId="77777777" w:rsidR="001359EF" w:rsidRPr="00002F95" w:rsidRDefault="001359EF" w:rsidP="001359EF">
            <w:pPr>
              <w:rPr>
                <w:rFonts w:ascii="Tahoma" w:hAnsi="Tahoma" w:cs="Tahoma"/>
                <w:szCs w:val="20"/>
              </w:rPr>
            </w:pPr>
          </w:p>
        </w:tc>
        <w:tc>
          <w:tcPr>
            <w:tcW w:w="1127" w:type="dxa"/>
          </w:tcPr>
          <w:p w14:paraId="140AAC58" w14:textId="77777777" w:rsidR="001359EF" w:rsidRPr="00002F95" w:rsidRDefault="001359EF" w:rsidP="001359EF">
            <w:pPr>
              <w:rPr>
                <w:rFonts w:ascii="Tahoma" w:hAnsi="Tahoma" w:cs="Tahoma"/>
                <w:szCs w:val="20"/>
              </w:rPr>
            </w:pPr>
            <w:r w:rsidRPr="00002F95">
              <w:rPr>
                <w:rFonts w:ascii="Tahoma" w:hAnsi="Tahoma" w:cs="Tahoma"/>
                <w:szCs w:val="20"/>
              </w:rPr>
              <w:t>15 op</w:t>
            </w:r>
          </w:p>
        </w:tc>
        <w:tc>
          <w:tcPr>
            <w:tcW w:w="6551" w:type="dxa"/>
          </w:tcPr>
          <w:p w14:paraId="78826FA0" w14:textId="77777777" w:rsidR="001359EF" w:rsidRPr="00002F95" w:rsidRDefault="001359EF" w:rsidP="001359EF">
            <w:pPr>
              <w:rPr>
                <w:rFonts w:ascii="Tahoma" w:hAnsi="Tahoma" w:cs="Tahoma"/>
                <w:color w:val="0070C0"/>
                <w:szCs w:val="20"/>
              </w:rPr>
            </w:pPr>
            <w:r w:rsidRPr="00002F95">
              <w:rPr>
                <w:rFonts w:ascii="Tahoma" w:hAnsi="Tahoma" w:cs="Tahoma"/>
                <w:color w:val="0070C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3F014E27" w14:textId="77777777" w:rsidR="001359EF" w:rsidRPr="00002F95" w:rsidRDefault="001359EF" w:rsidP="001359EF">
            <w:pPr>
              <w:pStyle w:val="Luettelokappale"/>
              <w:numPr>
                <w:ilvl w:val="0"/>
                <w:numId w:val="5"/>
              </w:numPr>
              <w:rPr>
                <w:rFonts w:ascii="Tahoma" w:hAnsi="Tahoma" w:cs="Tahoma"/>
                <w:color w:val="0070C0"/>
                <w:szCs w:val="20"/>
              </w:rPr>
            </w:pPr>
            <w:r w:rsidRPr="00002F95">
              <w:rPr>
                <w:rFonts w:ascii="Tahoma" w:hAnsi="Tahoma" w:cs="Tahoma"/>
                <w:color w:val="0070C0"/>
                <w:szCs w:val="20"/>
              </w:rPr>
              <w:t>opinnäytetyöidean ja työelämäyhteyden hakemisesta</w:t>
            </w:r>
          </w:p>
          <w:p w14:paraId="301FFFEB" w14:textId="77777777" w:rsidR="001359EF" w:rsidRPr="00002F95" w:rsidRDefault="001359EF" w:rsidP="001359EF">
            <w:pPr>
              <w:pStyle w:val="Luettelokappale"/>
              <w:numPr>
                <w:ilvl w:val="0"/>
                <w:numId w:val="5"/>
              </w:numPr>
              <w:rPr>
                <w:rFonts w:ascii="Tahoma" w:hAnsi="Tahoma" w:cs="Tahoma"/>
                <w:color w:val="0070C0"/>
                <w:szCs w:val="20"/>
              </w:rPr>
            </w:pPr>
            <w:r w:rsidRPr="00002F95">
              <w:rPr>
                <w:rFonts w:ascii="Tahoma" w:hAnsi="Tahoma" w:cs="Tahoma"/>
                <w:color w:val="0070C0"/>
                <w:szCs w:val="20"/>
              </w:rPr>
              <w:t>opinnäytetyön tehtäväalueeseen perehtymisestä ja tehtävän asettamisesta</w:t>
            </w:r>
          </w:p>
          <w:p w14:paraId="56A9945D" w14:textId="77777777" w:rsidR="001359EF" w:rsidRPr="00002F95" w:rsidRDefault="001359EF" w:rsidP="001359EF">
            <w:pPr>
              <w:pStyle w:val="Luettelokappale"/>
              <w:numPr>
                <w:ilvl w:val="0"/>
                <w:numId w:val="5"/>
              </w:numPr>
              <w:rPr>
                <w:rFonts w:ascii="Tahoma" w:hAnsi="Tahoma" w:cs="Tahoma"/>
                <w:color w:val="0070C0"/>
                <w:szCs w:val="20"/>
              </w:rPr>
            </w:pPr>
            <w:r w:rsidRPr="00002F95">
              <w:rPr>
                <w:rFonts w:ascii="Tahoma" w:hAnsi="Tahoma" w:cs="Tahoma"/>
                <w:color w:val="0070C0"/>
                <w:szCs w:val="20"/>
              </w:rPr>
              <w:t>asetetun tehtävän suorittamisesta ja raportoinnista</w:t>
            </w:r>
          </w:p>
          <w:p w14:paraId="42ADA441" w14:textId="77777777" w:rsidR="001359EF" w:rsidRPr="00002F95" w:rsidRDefault="001359EF" w:rsidP="001359EF">
            <w:pPr>
              <w:pStyle w:val="Luettelokappale"/>
              <w:numPr>
                <w:ilvl w:val="0"/>
                <w:numId w:val="5"/>
              </w:numPr>
              <w:rPr>
                <w:rFonts w:ascii="Tahoma" w:hAnsi="Tahoma" w:cs="Tahoma"/>
                <w:color w:val="0070C0"/>
                <w:szCs w:val="20"/>
              </w:rPr>
            </w:pPr>
            <w:r w:rsidRPr="00002F95">
              <w:rPr>
                <w:rFonts w:ascii="Tahoma" w:hAnsi="Tahoma" w:cs="Tahoma"/>
                <w:color w:val="0070C0"/>
                <w:szCs w:val="20"/>
              </w:rPr>
              <w:t>opinnäytetyön viimeistelystä ja tiedotusmateriaalin laatimisesta.</w:t>
            </w:r>
          </w:p>
          <w:p w14:paraId="1A831DBE" w14:textId="77777777" w:rsidR="001359EF" w:rsidRPr="00002F95" w:rsidRDefault="001359EF" w:rsidP="001359EF">
            <w:pPr>
              <w:rPr>
                <w:rFonts w:ascii="Tahoma" w:hAnsi="Tahoma" w:cs="Tahoma"/>
                <w:color w:val="FFC000" w:themeColor="accent4"/>
                <w:szCs w:val="20"/>
              </w:rPr>
            </w:pPr>
            <w:r w:rsidRPr="00002F95">
              <w:rPr>
                <w:rFonts w:ascii="Tahoma" w:hAnsi="Tahoma" w:cs="Tahoma"/>
                <w:color w:val="0070C0"/>
                <w:szCs w:val="20"/>
              </w:rPr>
              <w:t>Opinnäytetyö tarjoaa joustavan portin siirtyä työelämään ja hyvän mahdollisuuden verkottua omalla alalla.</w:t>
            </w:r>
          </w:p>
        </w:tc>
      </w:tr>
      <w:tr w:rsidR="001359EF" w:rsidRPr="00595FDF" w14:paraId="5D5F2A4E" w14:textId="77777777" w:rsidTr="066F7E09">
        <w:tc>
          <w:tcPr>
            <w:tcW w:w="2100" w:type="dxa"/>
          </w:tcPr>
          <w:p w14:paraId="591C9CF6" w14:textId="77777777" w:rsidR="001359EF" w:rsidRPr="00002F95" w:rsidRDefault="001359EF" w:rsidP="001359EF">
            <w:pPr>
              <w:rPr>
                <w:rFonts w:ascii="Tahoma" w:hAnsi="Tahoma" w:cs="Tahoma"/>
                <w:b/>
                <w:szCs w:val="20"/>
              </w:rPr>
            </w:pPr>
            <w:r w:rsidRPr="00002F95">
              <w:rPr>
                <w:rFonts w:ascii="Tahoma" w:hAnsi="Tahoma" w:cs="Tahoma"/>
                <w:b/>
                <w:szCs w:val="20"/>
              </w:rPr>
              <w:lastRenderedPageBreak/>
              <w:t>Valinnaiset opinnot</w:t>
            </w:r>
          </w:p>
          <w:p w14:paraId="39BE5FC3" w14:textId="77777777" w:rsidR="001359EF" w:rsidRPr="00002F95" w:rsidRDefault="001359EF" w:rsidP="001359EF">
            <w:pPr>
              <w:rPr>
                <w:rFonts w:ascii="Tahoma" w:hAnsi="Tahoma" w:cs="Tahoma"/>
                <w:szCs w:val="20"/>
              </w:rPr>
            </w:pPr>
          </w:p>
        </w:tc>
        <w:tc>
          <w:tcPr>
            <w:tcW w:w="1127" w:type="dxa"/>
          </w:tcPr>
          <w:p w14:paraId="576C7FE0" w14:textId="62085653" w:rsidR="001359EF" w:rsidRPr="00002F95" w:rsidRDefault="3B0C59F8" w:rsidP="69828F8A">
            <w:pPr>
              <w:rPr>
                <w:rFonts w:ascii="Tahoma" w:hAnsi="Tahoma" w:cs="Tahoma"/>
              </w:rPr>
            </w:pPr>
            <w:r w:rsidRPr="69828F8A">
              <w:rPr>
                <w:rFonts w:ascii="Tahoma" w:hAnsi="Tahoma" w:cs="Tahoma"/>
              </w:rPr>
              <w:t xml:space="preserve"> 20 op</w:t>
            </w:r>
          </w:p>
        </w:tc>
        <w:tc>
          <w:tcPr>
            <w:tcW w:w="6551" w:type="dxa"/>
          </w:tcPr>
          <w:p w14:paraId="78728B83" w14:textId="77777777" w:rsidR="001359EF" w:rsidRPr="00002F95" w:rsidRDefault="001359EF" w:rsidP="001359EF">
            <w:pPr>
              <w:rPr>
                <w:rFonts w:ascii="Tahoma" w:hAnsi="Tahoma" w:cs="Tahoma"/>
                <w:color w:val="31A3B5"/>
                <w:szCs w:val="20"/>
              </w:rPr>
            </w:pPr>
            <w:r w:rsidRPr="00002F95">
              <w:rPr>
                <w:rFonts w:ascii="Tahoma" w:hAnsi="Tahoma" w:cs="Tahoma"/>
                <w:color w:val="0070C0"/>
                <w:szCs w:val="20"/>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w:t>
            </w:r>
          </w:p>
        </w:tc>
      </w:tr>
      <w:tr w:rsidR="001359EF" w:rsidRPr="00595FDF" w14:paraId="787339B1" w14:textId="77777777" w:rsidTr="066F7E09">
        <w:tc>
          <w:tcPr>
            <w:tcW w:w="2100" w:type="dxa"/>
          </w:tcPr>
          <w:p w14:paraId="26E6ED25" w14:textId="77777777" w:rsidR="001359EF" w:rsidRPr="00002F95" w:rsidRDefault="001359EF" w:rsidP="001359EF">
            <w:pPr>
              <w:rPr>
                <w:rFonts w:ascii="Tahoma" w:hAnsi="Tahoma" w:cs="Tahoma"/>
                <w:b/>
                <w:szCs w:val="20"/>
              </w:rPr>
            </w:pPr>
            <w:r w:rsidRPr="00002F95">
              <w:rPr>
                <w:rFonts w:ascii="Tahoma" w:hAnsi="Tahoma" w:cs="Tahoma"/>
                <w:b/>
                <w:szCs w:val="20"/>
              </w:rPr>
              <w:t>Yhteensä</w:t>
            </w:r>
          </w:p>
        </w:tc>
        <w:tc>
          <w:tcPr>
            <w:tcW w:w="1127" w:type="dxa"/>
          </w:tcPr>
          <w:p w14:paraId="0424731F" w14:textId="24169ADA" w:rsidR="001359EF" w:rsidRPr="00002F95" w:rsidRDefault="001359EF" w:rsidP="001359EF">
            <w:pPr>
              <w:rPr>
                <w:rFonts w:ascii="Tahoma" w:hAnsi="Tahoma" w:cs="Tahoma"/>
                <w:szCs w:val="20"/>
              </w:rPr>
            </w:pPr>
            <w:r w:rsidRPr="00002F95">
              <w:rPr>
                <w:rFonts w:ascii="Tahoma" w:hAnsi="Tahoma" w:cs="Tahoma"/>
                <w:szCs w:val="20"/>
              </w:rPr>
              <w:t>240 op</w:t>
            </w:r>
          </w:p>
        </w:tc>
        <w:tc>
          <w:tcPr>
            <w:tcW w:w="6551" w:type="dxa"/>
          </w:tcPr>
          <w:p w14:paraId="0561151A" w14:textId="77777777" w:rsidR="001359EF" w:rsidRPr="00002F95" w:rsidRDefault="001359EF" w:rsidP="001359EF">
            <w:pPr>
              <w:rPr>
                <w:rFonts w:ascii="Tahoma" w:hAnsi="Tahoma" w:cs="Tahoma"/>
                <w:szCs w:val="20"/>
              </w:rPr>
            </w:pPr>
          </w:p>
        </w:tc>
      </w:tr>
    </w:tbl>
    <w:p w14:paraId="0AB94939" w14:textId="77777777" w:rsidR="004F14D8" w:rsidRDefault="004F14D8" w:rsidP="00D5331E">
      <w:pPr>
        <w:pStyle w:val="Otsikko2"/>
        <w:spacing w:before="0"/>
        <w:rPr>
          <w:rFonts w:eastAsia="Calibri"/>
        </w:rPr>
      </w:pPr>
      <w:bookmarkStart w:id="6" w:name="_Toc290881666"/>
      <w:bookmarkStart w:id="7" w:name="_Toc72327928"/>
    </w:p>
    <w:p w14:paraId="777944CB" w14:textId="05543671" w:rsidR="00D5331E" w:rsidRPr="00B31AC6" w:rsidRDefault="00D5331E" w:rsidP="00D5331E">
      <w:pPr>
        <w:pStyle w:val="Otsikko2"/>
        <w:spacing w:before="0"/>
      </w:pPr>
      <w:r w:rsidRPr="00B31AC6">
        <w:rPr>
          <w:rFonts w:eastAsia="Calibri"/>
        </w:rPr>
        <w:t>Asiantuntijuuden kehittyminen</w:t>
      </w:r>
      <w:bookmarkEnd w:id="6"/>
      <w:bookmarkEnd w:id="7"/>
    </w:p>
    <w:p w14:paraId="02510594" w14:textId="77777777" w:rsidR="00D5331E" w:rsidRPr="00595FDF" w:rsidRDefault="00D5331E" w:rsidP="00D5331E">
      <w:pPr>
        <w:rPr>
          <w:snapToGrid w:val="0"/>
        </w:rPr>
      </w:pPr>
      <w:r w:rsidRPr="00595FDF">
        <w:rPr>
          <w:snapToGrid w:val="0"/>
        </w:rPr>
        <w:t>Savonian opetussuunnitelmissa opintojaksot muodostavat laajempia</w:t>
      </w:r>
      <w:r>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794FAC8B" w14:textId="21CF1767" w:rsidR="00D5331E" w:rsidRPr="00595FDF" w:rsidRDefault="00015CB2" w:rsidP="00D5331E">
      <w:pPr>
        <w:rPr>
          <w:b/>
          <w:snapToGrid w:val="0"/>
        </w:rPr>
      </w:pPr>
      <w:r>
        <w:rPr>
          <w:b/>
          <w:snapToGrid w:val="0"/>
        </w:rPr>
        <w:t>Muotoil</w:t>
      </w:r>
      <w:r w:rsidR="00655B73">
        <w:rPr>
          <w:b/>
          <w:snapToGrid w:val="0"/>
        </w:rPr>
        <w:t>ijan</w:t>
      </w:r>
      <w:r w:rsidR="00D5331E" w:rsidRPr="00595FDF">
        <w:rPr>
          <w:b/>
          <w:snapToGrid w:val="0"/>
        </w:rPr>
        <w:t xml:space="preserve"> opetussuunnitelma on laadittu niin, että </w:t>
      </w:r>
    </w:p>
    <w:p w14:paraId="009B5008" w14:textId="339CE4E7" w:rsidR="00D5331E" w:rsidRPr="00B01F65" w:rsidRDefault="00D5331E" w:rsidP="00D5331E">
      <w:pPr>
        <w:pStyle w:val="Luettelokappale"/>
        <w:numPr>
          <w:ilvl w:val="0"/>
          <w:numId w:val="3"/>
        </w:numPr>
      </w:pPr>
      <w:r w:rsidRPr="00B01F65">
        <w:rPr>
          <w:snapToGrid w:val="0"/>
        </w:rPr>
        <w:t>tutkinto tuottaa työelämässä vaadittavan osaamisen</w:t>
      </w:r>
      <w:r w:rsidR="19615C52" w:rsidRPr="00B01F65">
        <w:rPr>
          <w:snapToGrid w:val="0"/>
        </w:rPr>
        <w:t>.</w:t>
      </w:r>
    </w:p>
    <w:p w14:paraId="6159ECF0" w14:textId="77777777" w:rsidR="00D5331E" w:rsidRPr="00B01F65" w:rsidRDefault="00D5331E" w:rsidP="00D5331E">
      <w:pPr>
        <w:pStyle w:val="Luettelokappale"/>
        <w:numPr>
          <w:ilvl w:val="0"/>
          <w:numId w:val="3"/>
        </w:numPr>
        <w:rPr>
          <w:snapToGrid w:val="0"/>
        </w:rPr>
      </w:pPr>
      <w:r w:rsidRPr="00B01F65">
        <w:rPr>
          <w:snapToGrid w:val="0"/>
        </w:rPr>
        <w:t>koulutus varmistaa opiskelijan asiantuntijuuden kehittymisen.</w:t>
      </w:r>
    </w:p>
    <w:p w14:paraId="51E3AF92" w14:textId="77777777" w:rsidR="00D5331E" w:rsidRPr="00EF6EC5" w:rsidRDefault="00D5331E" w:rsidP="00D5331E">
      <w:pPr>
        <w:rPr>
          <w:snapToGrid w:val="0"/>
        </w:rPr>
      </w:pPr>
      <w:r w:rsidRPr="00EF6EC5">
        <w:rPr>
          <w:b/>
          <w:snapToGrid w:val="0"/>
        </w:rPr>
        <w:t>Opiskelija</w:t>
      </w:r>
    </w:p>
    <w:p w14:paraId="26D34710" w14:textId="13AFAC6F" w:rsidR="00D5331E" w:rsidRPr="002514CF" w:rsidRDefault="00D5331E" w:rsidP="002514CF">
      <w:pPr>
        <w:pStyle w:val="Luettelokappale"/>
        <w:numPr>
          <w:ilvl w:val="0"/>
          <w:numId w:val="11"/>
        </w:numPr>
        <w:rPr>
          <w:snapToGrid w:val="0"/>
          <w:highlight w:val="yellow"/>
        </w:rPr>
      </w:pPr>
      <w:r w:rsidRPr="002514CF">
        <w:rPr>
          <w:snapToGrid w:val="0"/>
        </w:rPr>
        <w:t>laatii opiskelunsa tueksi henkilökohtaisen opiskelusuunnitelman, jossa aiemmin hankittu osaaminen tunnistetaan</w:t>
      </w:r>
      <w:r w:rsidR="515D7961" w:rsidRPr="002514CF">
        <w:rPr>
          <w:snapToGrid w:val="0"/>
        </w:rPr>
        <w:t>.</w:t>
      </w:r>
    </w:p>
    <w:p w14:paraId="1259EE2F" w14:textId="77777777" w:rsidR="00D5331E" w:rsidRPr="00B01F65" w:rsidRDefault="00D5331E" w:rsidP="00D5331E">
      <w:pPr>
        <w:pStyle w:val="Luettelokappale"/>
        <w:numPr>
          <w:ilvl w:val="0"/>
          <w:numId w:val="4"/>
        </w:numPr>
        <w:rPr>
          <w:snapToGrid w:val="0"/>
        </w:rPr>
      </w:pPr>
      <w:r w:rsidRPr="00B01F65">
        <w:rPr>
          <w:snapToGrid w:val="0"/>
        </w:rPr>
        <w:t>vastaa opintojensa etenemisestä.</w:t>
      </w:r>
    </w:p>
    <w:p w14:paraId="1F132B7C" w14:textId="137B1D6D" w:rsidR="00D5331E" w:rsidRDefault="00D5331E" w:rsidP="00D5331E">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7524AB79" w14:textId="53A2DDA3" w:rsidR="004D3038" w:rsidRPr="00F74D8C" w:rsidRDefault="004D3038" w:rsidP="00D5331E">
      <w:pPr>
        <w:rPr>
          <w:snapToGrid w:val="0"/>
        </w:rPr>
      </w:pPr>
      <w:r w:rsidRPr="00F74D8C">
        <w:rPr>
          <w:snapToGrid w:val="0"/>
        </w:rPr>
        <w:t>Muotoilun vuositeemat:</w:t>
      </w:r>
    </w:p>
    <w:p w14:paraId="64FA41AB" w14:textId="369CD5C5" w:rsidR="0046145C" w:rsidRPr="00F74D8C" w:rsidRDefault="0046145C" w:rsidP="0046145C">
      <w:pPr>
        <w:pStyle w:val="Default"/>
        <w:rPr>
          <w:rFonts w:ascii="Georgia" w:hAnsi="Georgia" w:cs="Georgia"/>
          <w:color w:val="auto"/>
          <w:sz w:val="20"/>
          <w:szCs w:val="20"/>
        </w:rPr>
      </w:pPr>
      <w:r w:rsidRPr="066F7E09">
        <w:rPr>
          <w:rFonts w:ascii="Georgia" w:hAnsi="Georgia" w:cs="Georgia"/>
          <w:color w:val="auto"/>
          <w:sz w:val="20"/>
          <w:szCs w:val="20"/>
        </w:rPr>
        <w:t xml:space="preserve">• 1. vuosi: muotoiluosaamisen perusteet – </w:t>
      </w:r>
      <w:r w:rsidR="05E4D058" w:rsidRPr="066F7E09">
        <w:rPr>
          <w:rFonts w:ascii="Georgia" w:hAnsi="Georgia" w:cs="Georgia"/>
          <w:color w:val="auto"/>
          <w:sz w:val="20"/>
          <w:szCs w:val="20"/>
        </w:rPr>
        <w:t>minusta muotoilija</w:t>
      </w:r>
      <w:r w:rsidRPr="066F7E09">
        <w:rPr>
          <w:rFonts w:ascii="Georgia" w:hAnsi="Georgia" w:cs="Georgia"/>
          <w:color w:val="auto"/>
          <w:sz w:val="20"/>
          <w:szCs w:val="20"/>
        </w:rPr>
        <w:t xml:space="preserve"> </w:t>
      </w:r>
    </w:p>
    <w:p w14:paraId="6FB62CD6" w14:textId="3159B2A4" w:rsidR="0046145C" w:rsidRPr="00F74D8C" w:rsidRDefault="0046145C" w:rsidP="0046145C">
      <w:pPr>
        <w:pStyle w:val="Default"/>
        <w:rPr>
          <w:rFonts w:ascii="Georgia" w:hAnsi="Georgia" w:cs="Georgia"/>
          <w:color w:val="auto"/>
          <w:sz w:val="20"/>
          <w:szCs w:val="20"/>
        </w:rPr>
      </w:pPr>
      <w:r w:rsidRPr="066F7E09">
        <w:rPr>
          <w:rFonts w:ascii="Georgia" w:hAnsi="Georgia" w:cs="Georgia"/>
          <w:color w:val="auto"/>
          <w:sz w:val="20"/>
          <w:szCs w:val="20"/>
        </w:rPr>
        <w:t xml:space="preserve">• 2. vuosi: muotoiluosaamisen kehittyminen – </w:t>
      </w:r>
      <w:r w:rsidR="00F74D8C" w:rsidRPr="066F7E09">
        <w:rPr>
          <w:rFonts w:ascii="Georgia" w:hAnsi="Georgia" w:cs="Georgia"/>
          <w:color w:val="auto"/>
          <w:sz w:val="20"/>
          <w:szCs w:val="20"/>
        </w:rPr>
        <w:t>aktiivisena</w:t>
      </w:r>
      <w:r w:rsidRPr="066F7E09">
        <w:rPr>
          <w:rFonts w:ascii="Georgia" w:hAnsi="Georgia" w:cs="Georgia"/>
          <w:color w:val="auto"/>
          <w:sz w:val="20"/>
          <w:szCs w:val="20"/>
        </w:rPr>
        <w:t xml:space="preserve"> toimijana projektissa</w:t>
      </w:r>
    </w:p>
    <w:p w14:paraId="3AE30747" w14:textId="77777777" w:rsidR="0046145C" w:rsidRPr="00F74D8C" w:rsidRDefault="0046145C" w:rsidP="0046145C">
      <w:pPr>
        <w:pStyle w:val="Default"/>
        <w:rPr>
          <w:rFonts w:ascii="Georgia" w:hAnsi="Georgia" w:cs="Georgia"/>
          <w:color w:val="auto"/>
          <w:sz w:val="20"/>
          <w:szCs w:val="20"/>
        </w:rPr>
      </w:pPr>
      <w:r w:rsidRPr="00F74D8C">
        <w:rPr>
          <w:rFonts w:ascii="Georgia" w:hAnsi="Georgia" w:cs="Georgia"/>
          <w:color w:val="auto"/>
          <w:sz w:val="20"/>
          <w:szCs w:val="20"/>
        </w:rPr>
        <w:t xml:space="preserve">• 3. vuosi: muotoiluosaaminen syvenee – monialaisuus ja ammatilliset verkostot </w:t>
      </w:r>
    </w:p>
    <w:p w14:paraId="329AFA3F" w14:textId="7AD2E45B" w:rsidR="0046145C" w:rsidRPr="00002F95" w:rsidRDefault="0046145C" w:rsidP="0046145C">
      <w:pPr>
        <w:pStyle w:val="Default"/>
        <w:rPr>
          <w:rFonts w:ascii="Georgia" w:hAnsi="Georgia" w:cs="Georgia"/>
          <w:color w:val="auto"/>
          <w:sz w:val="20"/>
          <w:szCs w:val="20"/>
        </w:rPr>
      </w:pPr>
      <w:r w:rsidRPr="00F74D8C">
        <w:rPr>
          <w:rFonts w:ascii="Georgia" w:hAnsi="Georgia" w:cs="Georgia"/>
          <w:color w:val="auto"/>
          <w:sz w:val="20"/>
          <w:szCs w:val="20"/>
        </w:rPr>
        <w:t xml:space="preserve">• 4. vuosi: muotoiluosaamisen soveltaminen – </w:t>
      </w:r>
      <w:r w:rsidR="335FFEB6" w:rsidRPr="00F74D8C">
        <w:rPr>
          <w:rFonts w:ascii="Georgia" w:hAnsi="Georgia" w:cs="Georgia"/>
          <w:color w:val="auto"/>
          <w:sz w:val="20"/>
          <w:szCs w:val="20"/>
        </w:rPr>
        <w:t xml:space="preserve">muotoilualan </w:t>
      </w:r>
      <w:r w:rsidRPr="00F74D8C">
        <w:rPr>
          <w:rFonts w:ascii="Georgia" w:hAnsi="Georgia" w:cs="Georgia"/>
          <w:color w:val="auto"/>
          <w:sz w:val="20"/>
          <w:szCs w:val="20"/>
        </w:rPr>
        <w:t>asiantuntijana</w:t>
      </w:r>
      <w:r w:rsidR="6DD7815C" w:rsidRPr="00F74D8C">
        <w:rPr>
          <w:rFonts w:ascii="Georgia" w:hAnsi="Georgia" w:cs="Georgia"/>
          <w:color w:val="auto"/>
          <w:sz w:val="20"/>
          <w:szCs w:val="20"/>
        </w:rPr>
        <w:t xml:space="preserve"> työelämään</w:t>
      </w:r>
      <w:r w:rsidRPr="7F5536AD">
        <w:rPr>
          <w:rFonts w:ascii="Georgia" w:hAnsi="Georgia" w:cs="Georgia"/>
          <w:color w:val="auto"/>
          <w:sz w:val="20"/>
          <w:szCs w:val="20"/>
        </w:rPr>
        <w:t xml:space="preserve">  </w:t>
      </w:r>
    </w:p>
    <w:p w14:paraId="01922B91" w14:textId="77777777" w:rsidR="00D5331E" w:rsidRDefault="00D5331E" w:rsidP="00D5331E">
      <w:pPr>
        <w:pStyle w:val="Otsikko3"/>
        <w:rPr>
          <w:snapToGrid w:val="0"/>
        </w:rPr>
      </w:pPr>
      <w:bookmarkStart w:id="8" w:name="_Toc290881667"/>
    </w:p>
    <w:p w14:paraId="5F9E0FFF" w14:textId="77777777" w:rsidR="00D5331E" w:rsidRDefault="00D5331E" w:rsidP="00D5331E"/>
    <w:p w14:paraId="4DD89DED" w14:textId="140E3C87" w:rsidR="00D5331E" w:rsidRDefault="00D5331E" w:rsidP="00D5331E"/>
    <w:p w14:paraId="0134C516" w14:textId="56940040" w:rsidR="00002F95" w:rsidRDefault="00002F95" w:rsidP="00D5331E"/>
    <w:p w14:paraId="06DA8386" w14:textId="07F47138" w:rsidR="00002F95" w:rsidRDefault="00002F95" w:rsidP="00D5331E"/>
    <w:p w14:paraId="47A81409" w14:textId="16157AEF" w:rsidR="00002F95" w:rsidRDefault="00002F95" w:rsidP="00D5331E"/>
    <w:p w14:paraId="5119D83F" w14:textId="77777777" w:rsidR="00002F95" w:rsidRDefault="00002F95" w:rsidP="00D5331E"/>
    <w:p w14:paraId="0A2F6ECF" w14:textId="77777777" w:rsidR="00D5331E" w:rsidRPr="00B01F65" w:rsidRDefault="00D5331E" w:rsidP="00D5331E"/>
    <w:p w14:paraId="58BAA947" w14:textId="46CD637F" w:rsidR="00D5331E" w:rsidRDefault="00D5331E" w:rsidP="00D5331E">
      <w:pPr>
        <w:pStyle w:val="Otsikko3"/>
        <w:rPr>
          <w:snapToGrid w:val="0"/>
        </w:rPr>
      </w:pPr>
    </w:p>
    <w:p w14:paraId="506EDCDF" w14:textId="481C39C4" w:rsidR="001C2821" w:rsidRDefault="001C2821" w:rsidP="001C2821"/>
    <w:p w14:paraId="7DE0FD79" w14:textId="77777777" w:rsidR="001C2821" w:rsidRPr="001C2821" w:rsidRDefault="001C2821" w:rsidP="001C2821"/>
    <w:bookmarkEnd w:id="8"/>
    <w:p w14:paraId="0BFCFDD6" w14:textId="77777777" w:rsidR="00D5331E" w:rsidRDefault="00D5331E" w:rsidP="00D5331E">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D5331E" w:rsidRPr="00595FDF" w14:paraId="6449E5E6" w14:textId="77777777" w:rsidTr="066F7E09">
        <w:tc>
          <w:tcPr>
            <w:tcW w:w="1204" w:type="dxa"/>
            <w:shd w:val="clear" w:color="auto" w:fill="0070C0"/>
          </w:tcPr>
          <w:p w14:paraId="03A2A395" w14:textId="77777777" w:rsidR="00D5331E" w:rsidRPr="00002F95" w:rsidRDefault="00D5331E" w:rsidP="00B1203A">
            <w:pPr>
              <w:rPr>
                <w:rFonts w:ascii="Tahoma" w:hAnsi="Tahoma" w:cs="Tahoma"/>
                <w:b/>
                <w:color w:val="FFFFFF"/>
                <w:szCs w:val="20"/>
              </w:rPr>
            </w:pPr>
          </w:p>
        </w:tc>
        <w:tc>
          <w:tcPr>
            <w:tcW w:w="4253" w:type="dxa"/>
            <w:shd w:val="clear" w:color="auto" w:fill="0070C0"/>
          </w:tcPr>
          <w:p w14:paraId="116A3E62"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 xml:space="preserve"> Vuositeema ja alateemat</w:t>
            </w:r>
          </w:p>
        </w:tc>
        <w:tc>
          <w:tcPr>
            <w:tcW w:w="4603" w:type="dxa"/>
            <w:shd w:val="clear" w:color="auto" w:fill="0070C0"/>
          </w:tcPr>
          <w:p w14:paraId="33E7F25F" w14:textId="77777777" w:rsidR="00D5331E" w:rsidRPr="00002F95" w:rsidRDefault="00D5331E" w:rsidP="00B1203A">
            <w:pPr>
              <w:rPr>
                <w:rFonts w:ascii="Tahoma" w:hAnsi="Tahoma" w:cs="Tahoma"/>
                <w:b/>
                <w:color w:val="FFFFFF"/>
                <w:szCs w:val="20"/>
              </w:rPr>
            </w:pPr>
            <w:r w:rsidRPr="00002F95">
              <w:rPr>
                <w:rFonts w:ascii="Tahoma" w:hAnsi="Tahoma" w:cs="Tahoma"/>
                <w:b/>
                <w:color w:val="FFFFFF"/>
                <w:szCs w:val="20"/>
              </w:rPr>
              <w:t>Osaamistavoitteet</w:t>
            </w:r>
          </w:p>
        </w:tc>
      </w:tr>
      <w:tr w:rsidR="002B329C" w:rsidRPr="00595FDF" w14:paraId="4B59EBEC" w14:textId="77777777" w:rsidTr="066F7E09">
        <w:tc>
          <w:tcPr>
            <w:tcW w:w="1204" w:type="dxa"/>
          </w:tcPr>
          <w:p w14:paraId="02059C06" w14:textId="77777777" w:rsidR="002B329C" w:rsidRPr="00002F95" w:rsidRDefault="002B329C" w:rsidP="002B329C">
            <w:pPr>
              <w:rPr>
                <w:rFonts w:ascii="Tahoma" w:hAnsi="Tahoma" w:cs="Tahoma"/>
                <w:b/>
                <w:szCs w:val="20"/>
              </w:rPr>
            </w:pPr>
            <w:r w:rsidRPr="00002F95">
              <w:rPr>
                <w:rFonts w:ascii="Tahoma" w:hAnsi="Tahoma" w:cs="Tahoma"/>
                <w:b/>
                <w:szCs w:val="20"/>
              </w:rPr>
              <w:t>1. vuosi</w:t>
            </w:r>
          </w:p>
        </w:tc>
        <w:tc>
          <w:tcPr>
            <w:tcW w:w="4253" w:type="dxa"/>
          </w:tcPr>
          <w:p w14:paraId="6A90F1EF" w14:textId="77777777" w:rsidR="002B329C" w:rsidRPr="00002F95" w:rsidRDefault="002B329C" w:rsidP="002B329C">
            <w:pPr>
              <w:spacing w:after="0"/>
              <w:rPr>
                <w:rFonts w:ascii="Tahoma" w:hAnsi="Tahoma" w:cs="Tahoma"/>
                <w:b/>
                <w:szCs w:val="20"/>
              </w:rPr>
            </w:pPr>
            <w:r w:rsidRPr="00002F95">
              <w:rPr>
                <w:rFonts w:ascii="Tahoma" w:hAnsi="Tahoma" w:cs="Tahoma"/>
                <w:i/>
                <w:szCs w:val="20"/>
              </w:rPr>
              <w:br/>
            </w:r>
            <w:r w:rsidRPr="00002F95">
              <w:rPr>
                <w:rFonts w:ascii="Tahoma" w:hAnsi="Tahoma" w:cs="Tahoma"/>
                <w:b/>
                <w:szCs w:val="20"/>
              </w:rPr>
              <w:t xml:space="preserve">Muotoiluosaamisen perusteet 60 op </w:t>
            </w:r>
          </w:p>
          <w:p w14:paraId="2C3F4223" w14:textId="62DE1E9F" w:rsidR="002B329C" w:rsidRPr="00002F95" w:rsidRDefault="06CCDFBF" w:rsidP="6B087169">
            <w:pPr>
              <w:rPr>
                <w:rFonts w:ascii="Tahoma" w:hAnsi="Tahoma" w:cs="Tahoma"/>
              </w:rPr>
            </w:pPr>
            <w:r w:rsidRPr="6B087169">
              <w:rPr>
                <w:rFonts w:ascii="Tahoma" w:hAnsi="Tahoma" w:cs="Tahoma"/>
                <w:b/>
                <w:bCs/>
              </w:rPr>
              <w:t xml:space="preserve"> – </w:t>
            </w:r>
            <w:r w:rsidR="00368D26" w:rsidRPr="6B087169">
              <w:rPr>
                <w:rFonts w:ascii="Tahoma" w:hAnsi="Tahoma" w:cs="Tahoma"/>
                <w:b/>
                <w:bCs/>
              </w:rPr>
              <w:t>m</w:t>
            </w:r>
            <w:r w:rsidRPr="6B087169">
              <w:rPr>
                <w:rFonts w:ascii="Tahoma" w:hAnsi="Tahoma" w:cs="Tahoma"/>
                <w:b/>
                <w:bCs/>
              </w:rPr>
              <w:t>inusta muotoilija</w:t>
            </w:r>
          </w:p>
        </w:tc>
        <w:tc>
          <w:tcPr>
            <w:tcW w:w="4603" w:type="dxa"/>
          </w:tcPr>
          <w:p w14:paraId="49548331" w14:textId="685D6F86" w:rsidR="002B329C" w:rsidRPr="00002F95" w:rsidRDefault="009B31AD" w:rsidP="69828F8A">
            <w:pPr>
              <w:keepNext/>
              <w:keepLines/>
              <w:outlineLvl w:val="1"/>
              <w:rPr>
                <w:rFonts w:ascii="Tahoma" w:hAnsi="Tahoma" w:cs="Tahoma"/>
              </w:rPr>
            </w:pPr>
            <w:r w:rsidRPr="6B087169">
              <w:rPr>
                <w:rFonts w:ascii="Tahoma" w:hAnsi="Tahoma" w:cs="Tahoma"/>
              </w:rPr>
              <w:t>Opiskelija hahmottaa muotoilija</w:t>
            </w:r>
            <w:r w:rsidR="2AB34F65" w:rsidRPr="6B087169">
              <w:rPr>
                <w:rFonts w:ascii="Tahoma" w:hAnsi="Tahoma" w:cs="Tahoma"/>
              </w:rPr>
              <w:t>n</w:t>
            </w:r>
            <w:r w:rsidR="2DB71E43" w:rsidRPr="6B087169">
              <w:rPr>
                <w:rFonts w:ascii="Tahoma" w:hAnsi="Tahoma" w:cs="Tahoma"/>
              </w:rPr>
              <w:t xml:space="preserve"> (amk)</w:t>
            </w:r>
            <w:r w:rsidR="0F96820F" w:rsidRPr="6B087169">
              <w:rPr>
                <w:rFonts w:ascii="Tahoma" w:hAnsi="Tahoma" w:cs="Tahoma"/>
              </w:rPr>
              <w:t xml:space="preserve"> </w:t>
            </w:r>
            <w:r w:rsidR="40EFB940" w:rsidRPr="6B087169">
              <w:rPr>
                <w:rFonts w:ascii="Tahoma" w:hAnsi="Tahoma" w:cs="Tahoma"/>
              </w:rPr>
              <w:t>opiskelu</w:t>
            </w:r>
            <w:r w:rsidRPr="6B087169">
              <w:rPr>
                <w:rFonts w:ascii="Tahoma" w:hAnsi="Tahoma" w:cs="Tahoma"/>
              </w:rPr>
              <w:t>ympäristön</w:t>
            </w:r>
            <w:r w:rsidR="623DB7E7" w:rsidRPr="6B087169">
              <w:rPr>
                <w:rFonts w:ascii="Tahoma" w:hAnsi="Tahoma" w:cs="Tahoma"/>
              </w:rPr>
              <w:t xml:space="preserve"> ja</w:t>
            </w:r>
            <w:r w:rsidR="0A3EFAD8" w:rsidRPr="6B087169">
              <w:rPr>
                <w:rFonts w:ascii="Tahoma" w:hAnsi="Tahoma" w:cs="Tahoma"/>
              </w:rPr>
              <w:t xml:space="preserve"> oppii</w:t>
            </w:r>
            <w:r w:rsidR="50A962D5" w:rsidRPr="6B087169">
              <w:rPr>
                <w:rFonts w:ascii="Tahoma" w:hAnsi="Tahoma" w:cs="Tahoma"/>
              </w:rPr>
              <w:t xml:space="preserve"> </w:t>
            </w:r>
            <w:r w:rsidR="56FAEBBD" w:rsidRPr="6B087169">
              <w:rPr>
                <w:rFonts w:ascii="Tahoma" w:hAnsi="Tahoma" w:cs="Tahoma"/>
              </w:rPr>
              <w:t>työskentelemään erilaisissa</w:t>
            </w:r>
            <w:r w:rsidR="0BF4303C" w:rsidRPr="6B087169">
              <w:rPr>
                <w:rStyle w:val="normaltextrun"/>
                <w:rFonts w:ascii="Tahoma" w:hAnsi="Tahoma" w:cs="Tahoma"/>
              </w:rPr>
              <w:t xml:space="preserve"> </w:t>
            </w:r>
            <w:r w:rsidR="78A28197" w:rsidRPr="6B087169">
              <w:rPr>
                <w:rStyle w:val="normaltextrun"/>
                <w:rFonts w:ascii="Tahoma" w:hAnsi="Tahoma" w:cs="Tahoma"/>
              </w:rPr>
              <w:t xml:space="preserve">  su</w:t>
            </w:r>
            <w:r w:rsidR="0A3EFAD8" w:rsidRPr="6B087169">
              <w:rPr>
                <w:rStyle w:val="normaltextrun"/>
                <w:rFonts w:ascii="Tahoma" w:hAnsi="Tahoma" w:cs="Tahoma"/>
              </w:rPr>
              <w:t>unnitteluproses</w:t>
            </w:r>
            <w:r w:rsidR="67AEF7B3" w:rsidRPr="6B087169">
              <w:rPr>
                <w:rStyle w:val="normaltextrun"/>
                <w:rFonts w:ascii="Tahoma" w:hAnsi="Tahoma" w:cs="Tahoma"/>
              </w:rPr>
              <w:t>seissa</w:t>
            </w:r>
            <w:r w:rsidR="57766D20" w:rsidRPr="6B087169">
              <w:rPr>
                <w:rStyle w:val="normaltextrun"/>
                <w:rFonts w:ascii="Tahoma" w:hAnsi="Tahoma" w:cs="Tahoma"/>
              </w:rPr>
              <w:t>.</w:t>
            </w:r>
            <w:r w:rsidR="1AEEC883" w:rsidRPr="6B087169">
              <w:rPr>
                <w:rStyle w:val="normaltextrun"/>
                <w:rFonts w:ascii="Tahoma" w:hAnsi="Tahoma" w:cs="Tahoma"/>
              </w:rPr>
              <w:t xml:space="preserve"> </w:t>
            </w:r>
            <w:r w:rsidR="27FDFACF" w:rsidRPr="6B087169">
              <w:rPr>
                <w:rStyle w:val="normaltextrun"/>
                <w:rFonts w:ascii="Tahoma" w:hAnsi="Tahoma" w:cs="Tahoma"/>
              </w:rPr>
              <w:t xml:space="preserve"> </w:t>
            </w:r>
          </w:p>
          <w:p w14:paraId="405804DF" w14:textId="0875CAB0" w:rsidR="002B329C" w:rsidRPr="00002F95" w:rsidRDefault="0EE09B4E" w:rsidP="69828F8A">
            <w:pPr>
              <w:keepNext/>
              <w:keepLines/>
              <w:outlineLvl w:val="1"/>
              <w:rPr>
                <w:rFonts w:ascii="Tahoma" w:hAnsi="Tahoma" w:cs="Tahoma"/>
              </w:rPr>
            </w:pPr>
            <w:r w:rsidRPr="6B087169">
              <w:rPr>
                <w:rFonts w:ascii="Tahoma" w:hAnsi="Tahoma" w:cs="Tahoma"/>
              </w:rPr>
              <w:t>Opiskelija tunnistaa omat lähtökohtansa ja osaa määritellä omat tavoitteensa. Hän osaa arvioida voimavarojaan ja hakea tarvit</w:t>
            </w:r>
            <w:r w:rsidR="3CB8FBA7" w:rsidRPr="6B087169">
              <w:rPr>
                <w:rFonts w:ascii="Tahoma" w:hAnsi="Tahoma" w:cs="Tahoma"/>
              </w:rPr>
              <w:t>semaansa</w:t>
            </w:r>
            <w:r w:rsidRPr="6B087169">
              <w:rPr>
                <w:rFonts w:ascii="Tahoma" w:hAnsi="Tahoma" w:cs="Tahoma"/>
              </w:rPr>
              <w:t xml:space="preserve"> tukea edetäkseen opinnoissaan.</w:t>
            </w:r>
          </w:p>
          <w:p w14:paraId="6DCC0958" w14:textId="5877F423" w:rsidR="00CC7FD2" w:rsidRPr="00002F95" w:rsidRDefault="7F1A654E" w:rsidP="6B087169">
            <w:pPr>
              <w:pStyle w:val="paragraph"/>
              <w:spacing w:before="0" w:beforeAutospacing="0" w:after="0" w:afterAutospacing="0"/>
              <w:textAlignment w:val="baseline"/>
              <w:rPr>
                <w:rFonts w:ascii="Tahoma" w:hAnsi="Tahoma" w:cs="Tahoma"/>
                <w:color w:val="A8D08D" w:themeColor="accent6" w:themeTint="99"/>
                <w:sz w:val="20"/>
                <w:szCs w:val="20"/>
              </w:rPr>
            </w:pPr>
            <w:r w:rsidRPr="066F7E09">
              <w:rPr>
                <w:rFonts w:ascii="Tahoma" w:hAnsi="Tahoma" w:cs="Tahoma"/>
                <w:sz w:val="20"/>
                <w:szCs w:val="20"/>
              </w:rPr>
              <w:t>Opiskelija aloittaa oman urapolun rakentamisen</w:t>
            </w:r>
            <w:r w:rsidR="3EDC375B" w:rsidRPr="066F7E09">
              <w:rPr>
                <w:rStyle w:val="normaltextrun"/>
                <w:rFonts w:ascii="Tahoma" w:hAnsi="Tahoma" w:cs="Tahoma"/>
                <w:sz w:val="20"/>
                <w:szCs w:val="20"/>
              </w:rPr>
              <w:t xml:space="preserve"> joko palvelumuotoilijana, tuotemuotoilijana (vaate-, koru</w:t>
            </w:r>
            <w:r w:rsidR="788A4EB9" w:rsidRPr="066F7E09">
              <w:rPr>
                <w:rStyle w:val="normaltextrun"/>
                <w:rFonts w:ascii="Tahoma" w:hAnsi="Tahoma" w:cs="Tahoma"/>
                <w:sz w:val="20"/>
                <w:szCs w:val="20"/>
              </w:rPr>
              <w:t>muotoilu</w:t>
            </w:r>
            <w:r w:rsidR="3EDC375B" w:rsidRPr="066F7E09">
              <w:rPr>
                <w:rStyle w:val="normaltextrun"/>
                <w:rFonts w:ascii="Tahoma" w:hAnsi="Tahoma" w:cs="Tahoma"/>
                <w:sz w:val="20"/>
                <w:szCs w:val="20"/>
              </w:rPr>
              <w:t xml:space="preserve"> tai teollinen muotoilu) tai sisustussuunnittelijana.</w:t>
            </w:r>
          </w:p>
          <w:p w14:paraId="066E035F" w14:textId="4EE76621" w:rsidR="00CC7FD2" w:rsidRPr="00002F95" w:rsidRDefault="00CC7FD2" w:rsidP="69828F8A">
            <w:pPr>
              <w:pStyle w:val="paragraph"/>
              <w:spacing w:before="0" w:beforeAutospacing="0" w:after="0" w:afterAutospacing="0"/>
              <w:textAlignment w:val="baseline"/>
              <w:rPr>
                <w:rStyle w:val="normaltextrun"/>
              </w:rPr>
            </w:pPr>
          </w:p>
          <w:p w14:paraId="4F44615E" w14:textId="622C7EB6" w:rsidR="00CC7FD2" w:rsidRPr="00002F95" w:rsidRDefault="0A3EFAD8" w:rsidP="6B087169">
            <w:pPr>
              <w:pStyle w:val="paragraph"/>
              <w:spacing w:before="0" w:beforeAutospacing="0" w:after="0" w:afterAutospacing="0"/>
              <w:textAlignment w:val="baseline"/>
              <w:rPr>
                <w:rStyle w:val="eop"/>
                <w:rFonts w:ascii="Tahoma" w:hAnsi="Tahoma" w:cs="Tahoma"/>
                <w:color w:val="A8D08D" w:themeColor="accent6" w:themeTint="99"/>
                <w:sz w:val="20"/>
                <w:szCs w:val="20"/>
              </w:rPr>
            </w:pPr>
            <w:r w:rsidRPr="6B087169">
              <w:rPr>
                <w:rStyle w:val="eop"/>
                <w:rFonts w:ascii="Tahoma" w:hAnsi="Tahoma" w:cs="Tahoma"/>
                <w:sz w:val="20"/>
                <w:szCs w:val="20"/>
              </w:rPr>
              <w:t> Opiskelijalla on myös mahdollisuus valita laaja-alaise</w:t>
            </w:r>
            <w:r w:rsidR="7E50106A" w:rsidRPr="6B087169">
              <w:rPr>
                <w:rStyle w:val="eop"/>
                <w:rFonts w:ascii="Tahoma" w:hAnsi="Tahoma" w:cs="Tahoma"/>
                <w:sz w:val="20"/>
                <w:szCs w:val="20"/>
              </w:rPr>
              <w:t xml:space="preserve">t </w:t>
            </w:r>
            <w:r w:rsidRPr="6B087169">
              <w:rPr>
                <w:rStyle w:val="eop"/>
                <w:rFonts w:ascii="Tahoma" w:hAnsi="Tahoma" w:cs="Tahoma"/>
                <w:sz w:val="20"/>
                <w:szCs w:val="20"/>
              </w:rPr>
              <w:t>opin</w:t>
            </w:r>
            <w:r w:rsidR="12F85B36" w:rsidRPr="6B087169">
              <w:rPr>
                <w:rStyle w:val="eop"/>
                <w:rFonts w:ascii="Tahoma" w:hAnsi="Tahoma" w:cs="Tahoma"/>
                <w:sz w:val="20"/>
                <w:szCs w:val="20"/>
              </w:rPr>
              <w:t>not useamm</w:t>
            </w:r>
            <w:r w:rsidR="7F1BB36A" w:rsidRPr="6B087169">
              <w:rPr>
                <w:rStyle w:val="eop"/>
                <w:rFonts w:ascii="Tahoma" w:hAnsi="Tahoma" w:cs="Tahoma"/>
                <w:sz w:val="20"/>
                <w:szCs w:val="20"/>
              </w:rPr>
              <w:t>as</w:t>
            </w:r>
            <w:r w:rsidR="12F85B36" w:rsidRPr="6B087169">
              <w:rPr>
                <w:rStyle w:val="eop"/>
                <w:rFonts w:ascii="Tahoma" w:hAnsi="Tahoma" w:cs="Tahoma"/>
                <w:sz w:val="20"/>
                <w:szCs w:val="20"/>
              </w:rPr>
              <w:t>ta</w:t>
            </w:r>
            <w:r w:rsidRPr="6B087169">
              <w:rPr>
                <w:rStyle w:val="eop"/>
                <w:rFonts w:ascii="Tahoma" w:hAnsi="Tahoma" w:cs="Tahoma"/>
                <w:sz w:val="20"/>
                <w:szCs w:val="20"/>
              </w:rPr>
              <w:t xml:space="preserve"> </w:t>
            </w:r>
            <w:r w:rsidR="70B90E79" w:rsidRPr="6B087169">
              <w:rPr>
                <w:rStyle w:val="eop"/>
                <w:rFonts w:ascii="Tahoma" w:hAnsi="Tahoma" w:cs="Tahoma"/>
                <w:sz w:val="20"/>
                <w:szCs w:val="20"/>
              </w:rPr>
              <w:t>edellä mainituista</w:t>
            </w:r>
            <w:r w:rsidRPr="6B087169">
              <w:rPr>
                <w:rStyle w:val="eop"/>
                <w:rFonts w:ascii="Tahoma" w:hAnsi="Tahoma" w:cs="Tahoma"/>
                <w:sz w:val="20"/>
                <w:szCs w:val="20"/>
              </w:rPr>
              <w:t xml:space="preserve"> suuntautumisista.</w:t>
            </w:r>
          </w:p>
          <w:p w14:paraId="11D8F5C9" w14:textId="0D582127" w:rsidR="002B329C" w:rsidRPr="00002F95" w:rsidRDefault="002B329C" w:rsidP="002B329C">
            <w:pPr>
              <w:rPr>
                <w:rFonts w:ascii="Tahoma" w:hAnsi="Tahoma" w:cs="Tahoma"/>
                <w:szCs w:val="20"/>
              </w:rPr>
            </w:pPr>
          </w:p>
        </w:tc>
      </w:tr>
      <w:tr w:rsidR="00867EE6" w:rsidRPr="00595FDF" w14:paraId="48613927" w14:textId="77777777" w:rsidTr="066F7E09">
        <w:tc>
          <w:tcPr>
            <w:tcW w:w="1204" w:type="dxa"/>
          </w:tcPr>
          <w:p w14:paraId="53BC96A6" w14:textId="77777777" w:rsidR="00867EE6" w:rsidRPr="00002F95" w:rsidRDefault="00867EE6" w:rsidP="00867EE6">
            <w:pPr>
              <w:rPr>
                <w:rFonts w:ascii="Tahoma" w:hAnsi="Tahoma" w:cs="Tahoma"/>
                <w:b/>
                <w:szCs w:val="20"/>
              </w:rPr>
            </w:pPr>
            <w:r w:rsidRPr="00002F95">
              <w:rPr>
                <w:rFonts w:ascii="Tahoma" w:hAnsi="Tahoma" w:cs="Tahoma"/>
                <w:b/>
                <w:szCs w:val="20"/>
              </w:rPr>
              <w:t>2. vuosi</w:t>
            </w:r>
          </w:p>
        </w:tc>
        <w:tc>
          <w:tcPr>
            <w:tcW w:w="4253" w:type="dxa"/>
          </w:tcPr>
          <w:p w14:paraId="6F1E583D" w14:textId="77777777" w:rsidR="00867EE6" w:rsidRPr="00002F95" w:rsidRDefault="00867EE6" w:rsidP="00867EE6">
            <w:pPr>
              <w:spacing w:after="0"/>
              <w:rPr>
                <w:rFonts w:ascii="Tahoma" w:hAnsi="Tahoma" w:cs="Tahoma"/>
                <w:b/>
                <w:szCs w:val="20"/>
              </w:rPr>
            </w:pPr>
            <w:r w:rsidRPr="00002F95">
              <w:rPr>
                <w:rFonts w:ascii="Tahoma" w:hAnsi="Tahoma" w:cs="Tahoma"/>
                <w:b/>
                <w:szCs w:val="20"/>
              </w:rPr>
              <w:t>Muotoiluosaamisen kehittyminen 60 op</w:t>
            </w:r>
          </w:p>
          <w:p w14:paraId="7504B72E" w14:textId="7A2C0668" w:rsidR="00867EE6" w:rsidRPr="00002F95" w:rsidRDefault="00867EE6" w:rsidP="00867EE6">
            <w:pPr>
              <w:rPr>
                <w:rFonts w:ascii="Tahoma" w:hAnsi="Tahoma" w:cs="Tahoma"/>
                <w:szCs w:val="20"/>
              </w:rPr>
            </w:pPr>
            <w:r w:rsidRPr="00002F95">
              <w:rPr>
                <w:rFonts w:ascii="Tahoma" w:hAnsi="Tahoma" w:cs="Tahoma"/>
                <w:b/>
                <w:szCs w:val="20"/>
              </w:rPr>
              <w:t>– aktiivisena toimijana projektissa</w:t>
            </w:r>
          </w:p>
        </w:tc>
        <w:tc>
          <w:tcPr>
            <w:tcW w:w="4603" w:type="dxa"/>
          </w:tcPr>
          <w:p w14:paraId="173908C0" w14:textId="5D316CA3" w:rsidR="00867EE6" w:rsidRPr="00002F95" w:rsidRDefault="505AB73D" w:rsidP="6B087169">
            <w:pPr>
              <w:spacing w:after="0"/>
              <w:rPr>
                <w:rFonts w:ascii="Tahoma" w:hAnsi="Tahoma" w:cs="Tahoma"/>
              </w:rPr>
            </w:pPr>
            <w:r w:rsidRPr="6B087169">
              <w:rPr>
                <w:rFonts w:ascii="Tahoma" w:hAnsi="Tahoma" w:cs="Tahoma"/>
              </w:rPr>
              <w:t xml:space="preserve">Opiskelija </w:t>
            </w:r>
            <w:r w:rsidR="04E574EE" w:rsidRPr="6B087169">
              <w:rPr>
                <w:rFonts w:ascii="Tahoma" w:hAnsi="Tahoma" w:cs="Tahoma"/>
              </w:rPr>
              <w:t>vie käytäntöön oppim</w:t>
            </w:r>
            <w:r w:rsidR="6ACE9124" w:rsidRPr="6B087169">
              <w:rPr>
                <w:rFonts w:ascii="Tahoma" w:hAnsi="Tahoma" w:cs="Tahoma"/>
              </w:rPr>
              <w:t>ia</w:t>
            </w:r>
            <w:r w:rsidR="04E574EE" w:rsidRPr="6B087169">
              <w:rPr>
                <w:rFonts w:ascii="Tahoma" w:hAnsi="Tahoma" w:cs="Tahoma"/>
              </w:rPr>
              <w:t>nsa</w:t>
            </w:r>
            <w:r w:rsidRPr="6B087169">
              <w:rPr>
                <w:rFonts w:ascii="Tahoma" w:hAnsi="Tahoma" w:cs="Tahoma"/>
              </w:rPr>
              <w:t xml:space="preserve"> muotoilun teori</w:t>
            </w:r>
            <w:r w:rsidR="50AA821B" w:rsidRPr="6B087169">
              <w:rPr>
                <w:rFonts w:ascii="Tahoma" w:hAnsi="Tahoma" w:cs="Tahoma"/>
              </w:rPr>
              <w:t>oita</w:t>
            </w:r>
            <w:r w:rsidRPr="6B087169">
              <w:rPr>
                <w:rFonts w:ascii="Tahoma" w:hAnsi="Tahoma" w:cs="Tahoma"/>
              </w:rPr>
              <w:t xml:space="preserve"> ja osaa toimia erilaisissa muotoilustudioiden projekteissa aktiivisena ja vastuullisena toimijana.</w:t>
            </w:r>
          </w:p>
          <w:p w14:paraId="021159A9" w14:textId="77777777" w:rsidR="00867EE6" w:rsidRPr="00002F95" w:rsidRDefault="00867EE6" w:rsidP="00867EE6">
            <w:pPr>
              <w:spacing w:after="0"/>
              <w:rPr>
                <w:rFonts w:ascii="Tahoma" w:hAnsi="Tahoma" w:cs="Tahoma"/>
                <w:szCs w:val="20"/>
              </w:rPr>
            </w:pPr>
            <w:r w:rsidRPr="00002F95">
              <w:rPr>
                <w:rFonts w:ascii="Tahoma" w:hAnsi="Tahoma" w:cs="Tahoma"/>
                <w:szCs w:val="20"/>
              </w:rPr>
              <w:t>Opiskelija syventää muotoiluosaamistaan. Hän tuntee materiaaleja, valmistusteknologiaa sekä ammattikäytäntöjä.</w:t>
            </w:r>
          </w:p>
          <w:p w14:paraId="50F454AC" w14:textId="7F92FFB5" w:rsidR="00867EE6" w:rsidRPr="00002F95" w:rsidRDefault="434B2109" w:rsidP="7F5536AD">
            <w:pPr>
              <w:rPr>
                <w:rFonts w:ascii="Tahoma" w:hAnsi="Tahoma" w:cs="Tahoma"/>
              </w:rPr>
            </w:pPr>
            <w:r w:rsidRPr="7F5536AD">
              <w:rPr>
                <w:rFonts w:ascii="Tahoma" w:hAnsi="Tahoma" w:cs="Tahoma"/>
              </w:rPr>
              <w:t>Hän rakentaa edelleen urapolkuaan ja profiiliaan muotoilijana.</w:t>
            </w:r>
          </w:p>
        </w:tc>
      </w:tr>
      <w:tr w:rsidR="00734706" w:rsidRPr="00595FDF" w14:paraId="7BCA3C09" w14:textId="77777777" w:rsidTr="066F7E09">
        <w:tc>
          <w:tcPr>
            <w:tcW w:w="1204" w:type="dxa"/>
          </w:tcPr>
          <w:p w14:paraId="54DA71DF" w14:textId="77777777" w:rsidR="00734706" w:rsidRPr="00002F95" w:rsidRDefault="00734706" w:rsidP="00734706">
            <w:pPr>
              <w:rPr>
                <w:rFonts w:ascii="Tahoma" w:hAnsi="Tahoma" w:cs="Tahoma"/>
                <w:b/>
                <w:szCs w:val="20"/>
              </w:rPr>
            </w:pPr>
            <w:r w:rsidRPr="00002F95">
              <w:rPr>
                <w:rFonts w:ascii="Tahoma" w:hAnsi="Tahoma" w:cs="Tahoma"/>
                <w:b/>
                <w:szCs w:val="20"/>
              </w:rPr>
              <w:t xml:space="preserve">3. vuosi </w:t>
            </w:r>
          </w:p>
        </w:tc>
        <w:tc>
          <w:tcPr>
            <w:tcW w:w="4253" w:type="dxa"/>
          </w:tcPr>
          <w:p w14:paraId="7E65A528" w14:textId="77777777" w:rsidR="00734706" w:rsidRPr="00002F95" w:rsidRDefault="559AA3F3" w:rsidP="066F7E09">
            <w:pPr>
              <w:rPr>
                <w:rFonts w:ascii="Tahoma" w:hAnsi="Tahoma" w:cs="Tahoma"/>
                <w:b/>
                <w:bCs/>
              </w:rPr>
            </w:pPr>
            <w:r w:rsidRPr="066F7E09">
              <w:rPr>
                <w:rFonts w:ascii="Tahoma" w:hAnsi="Tahoma" w:cs="Tahoma"/>
                <w:b/>
                <w:bCs/>
              </w:rPr>
              <w:t>Muotoiluosaamisen syventäminen 60 op</w:t>
            </w:r>
          </w:p>
          <w:p w14:paraId="5B4F56A5" w14:textId="6F7E610F" w:rsidR="00734706" w:rsidRPr="00002F95" w:rsidRDefault="559AA3F3" w:rsidP="066F7E09">
            <w:pPr>
              <w:rPr>
                <w:rFonts w:ascii="Tahoma" w:hAnsi="Tahoma" w:cs="Tahoma"/>
              </w:rPr>
            </w:pPr>
            <w:r w:rsidRPr="066F7E09">
              <w:rPr>
                <w:rFonts w:ascii="Tahoma" w:hAnsi="Tahoma" w:cs="Tahoma"/>
                <w:b/>
                <w:bCs/>
              </w:rPr>
              <w:t xml:space="preserve"> – monialaisuus ja ammatilliset </w:t>
            </w:r>
            <w:r w:rsidR="05FC3698" w:rsidRPr="066F7E09">
              <w:rPr>
                <w:rFonts w:ascii="Tahoma" w:hAnsi="Tahoma" w:cs="Tahoma"/>
                <w:b/>
                <w:bCs/>
              </w:rPr>
              <w:t xml:space="preserve">      </w:t>
            </w:r>
            <w:r w:rsidRPr="066F7E09">
              <w:rPr>
                <w:rFonts w:ascii="Tahoma" w:hAnsi="Tahoma" w:cs="Tahoma"/>
                <w:b/>
                <w:bCs/>
              </w:rPr>
              <w:t>verkostot</w:t>
            </w:r>
          </w:p>
        </w:tc>
        <w:tc>
          <w:tcPr>
            <w:tcW w:w="4603" w:type="dxa"/>
          </w:tcPr>
          <w:p w14:paraId="388CEB25" w14:textId="1CE90ECB" w:rsidR="00734706" w:rsidRPr="00002F95" w:rsidRDefault="5FC2FB45" w:rsidP="6B087169">
            <w:pPr>
              <w:rPr>
                <w:rFonts w:ascii="Tahoma" w:eastAsia="Tahoma" w:hAnsi="Tahoma" w:cs="Tahoma"/>
              </w:rPr>
            </w:pPr>
            <w:r w:rsidRPr="6B087169">
              <w:rPr>
                <w:rFonts w:ascii="Tahoma" w:eastAsia="Tahoma" w:hAnsi="Tahoma" w:cs="Tahoma"/>
              </w:rPr>
              <w:t>Opiskelijan muotoiluosaaminen syvenee</w:t>
            </w:r>
            <w:r w:rsidR="2697534F" w:rsidRPr="6B087169">
              <w:rPr>
                <w:rFonts w:ascii="Tahoma" w:eastAsia="Tahoma" w:hAnsi="Tahoma" w:cs="Tahoma"/>
              </w:rPr>
              <w:t xml:space="preserve"> ja</w:t>
            </w:r>
            <w:r w:rsidRPr="6B087169">
              <w:rPr>
                <w:rFonts w:ascii="Tahoma" w:eastAsia="Tahoma" w:hAnsi="Tahoma" w:cs="Tahoma"/>
              </w:rPr>
              <w:t xml:space="preserve"> oma urapolku vahvistuu. Hän osaa toimia moniammatillisissa projekteissa aktiivisena ja vastuullisena jäsenenä (= työelämäkontekstissa tapahtuva oppiminen, monialaiset oppimisprojektit, harjoittelu, </w:t>
            </w:r>
            <w:proofErr w:type="spellStart"/>
            <w:r w:rsidRPr="6B087169">
              <w:rPr>
                <w:rFonts w:ascii="Tahoma" w:eastAsia="Tahoma" w:hAnsi="Tahoma" w:cs="Tahoma"/>
              </w:rPr>
              <w:t>opinnollistaminen</w:t>
            </w:r>
            <w:proofErr w:type="spellEnd"/>
            <w:r w:rsidRPr="6B087169">
              <w:rPr>
                <w:rFonts w:ascii="Tahoma" w:eastAsia="Tahoma" w:hAnsi="Tahoma" w:cs="Tahoma"/>
              </w:rPr>
              <w:t xml:space="preserve">, </w:t>
            </w:r>
            <w:proofErr w:type="spellStart"/>
            <w:r w:rsidRPr="6B087169">
              <w:rPr>
                <w:rFonts w:ascii="Tahoma" w:eastAsia="Tahoma" w:hAnsi="Tahoma" w:cs="Tahoma"/>
              </w:rPr>
              <w:t>kv</w:t>
            </w:r>
            <w:proofErr w:type="spellEnd"/>
            <w:r w:rsidRPr="6B087169">
              <w:rPr>
                <w:rFonts w:ascii="Tahoma" w:eastAsia="Tahoma" w:hAnsi="Tahoma" w:cs="Tahoma"/>
              </w:rPr>
              <w:t>-vaihto).</w:t>
            </w:r>
            <w:r w:rsidR="2BF17122" w:rsidRPr="6B087169">
              <w:rPr>
                <w:rFonts w:ascii="Tahoma" w:eastAsia="Tahoma" w:hAnsi="Tahoma" w:cs="Tahoma"/>
              </w:rPr>
              <w:t xml:space="preserve"> Opiskelija tuntee projektitoiminnan </w:t>
            </w:r>
            <w:r w:rsidR="2BF17122" w:rsidRPr="6B087169">
              <w:rPr>
                <w:rFonts w:ascii="Tahoma" w:eastAsia="Tahoma" w:hAnsi="Tahoma" w:cs="Tahoma"/>
              </w:rPr>
              <w:lastRenderedPageBreak/>
              <w:t>osa-alueet ja osaa kehittää palveluja moniammatillisessa yhteistyössä.</w:t>
            </w:r>
          </w:p>
          <w:p w14:paraId="6EE2D126" w14:textId="54296334" w:rsidR="00734706" w:rsidRPr="00854D6F" w:rsidRDefault="548AB583" w:rsidP="7F5536AD">
            <w:pPr>
              <w:rPr>
                <w:rFonts w:ascii="Tahoma" w:eastAsia="Tahoma" w:hAnsi="Tahoma" w:cs="Tahoma"/>
                <w:szCs w:val="20"/>
              </w:rPr>
            </w:pPr>
            <w:r w:rsidRPr="7F5536AD">
              <w:rPr>
                <w:rStyle w:val="normaltextrun"/>
                <w:rFonts w:ascii="Tahoma" w:eastAsia="Tahoma" w:hAnsi="Tahoma" w:cs="Tahoma"/>
                <w:szCs w:val="20"/>
                <w:shd w:val="clear" w:color="auto" w:fill="FFFFFF"/>
              </w:rPr>
              <w:t xml:space="preserve">Harjoittelussa </w:t>
            </w:r>
            <w:r w:rsidR="0D1EA2FE" w:rsidRPr="7F5536AD">
              <w:rPr>
                <w:rStyle w:val="normaltextrun"/>
                <w:rFonts w:ascii="Tahoma" w:eastAsia="Tahoma" w:hAnsi="Tahoma" w:cs="Tahoma"/>
                <w:szCs w:val="20"/>
                <w:shd w:val="clear" w:color="auto" w:fill="FFFFFF"/>
              </w:rPr>
              <w:t xml:space="preserve">opiskelija </w:t>
            </w:r>
            <w:r w:rsidRPr="7F5536AD">
              <w:rPr>
                <w:rStyle w:val="normaltextrun"/>
                <w:rFonts w:ascii="Tahoma" w:eastAsia="Tahoma" w:hAnsi="Tahoma" w:cs="Tahoma"/>
                <w:szCs w:val="20"/>
                <w:shd w:val="clear" w:color="auto" w:fill="FFFFFF"/>
              </w:rPr>
              <w:t xml:space="preserve">perehtyy käytännön työelämään ja saa valmiuksia erilaisten toimintatapojen ja työmenetelmien soveltamiseen. </w:t>
            </w:r>
            <w:r w:rsidR="7DC2A3AF" w:rsidRPr="7F5536AD">
              <w:rPr>
                <w:rFonts w:ascii="Tahoma" w:eastAsia="Tahoma" w:hAnsi="Tahoma" w:cs="Tahoma"/>
                <w:szCs w:val="20"/>
              </w:rPr>
              <w:t>Opiskelija verkostoituu kansallisesti ja kansainvälisesti.</w:t>
            </w:r>
            <w:r w:rsidR="7C0A1D9A" w:rsidRPr="7F5536AD">
              <w:rPr>
                <w:rFonts w:ascii="Tahoma" w:eastAsia="Tahoma" w:hAnsi="Tahoma" w:cs="Tahoma"/>
                <w:szCs w:val="20"/>
              </w:rPr>
              <w:t xml:space="preserve"> </w:t>
            </w:r>
          </w:p>
          <w:p w14:paraId="0DBBE198" w14:textId="1A894496" w:rsidR="00734706" w:rsidRPr="00854D6F" w:rsidRDefault="7C0A1D9A" w:rsidP="7F5536AD">
            <w:pPr>
              <w:rPr>
                <w:rFonts w:ascii="Tahoma" w:eastAsia="Tahoma" w:hAnsi="Tahoma" w:cs="Tahoma"/>
                <w:sz w:val="22"/>
                <w:szCs w:val="22"/>
              </w:rPr>
            </w:pPr>
            <w:r w:rsidRPr="7F5536AD">
              <w:rPr>
                <w:rFonts w:ascii="Tahoma" w:eastAsia="Tahoma" w:hAnsi="Tahoma" w:cs="Tahoma"/>
                <w:szCs w:val="20"/>
              </w:rPr>
              <w:t>Harjoittelu valmentaa työelämän vaatimuksiin ammatillista osaamista syventämällä sekä auttaa työllistymään koulutusalaa ja suuntautumista vastaaviin tehtäviin</w:t>
            </w:r>
            <w:r w:rsidRPr="7F5536AD">
              <w:rPr>
                <w:rFonts w:ascii="Tahoma" w:eastAsia="Tahoma" w:hAnsi="Tahoma" w:cs="Tahoma"/>
                <w:sz w:val="22"/>
                <w:szCs w:val="22"/>
              </w:rPr>
              <w:t>.</w:t>
            </w:r>
          </w:p>
        </w:tc>
      </w:tr>
      <w:tr w:rsidR="00777E78" w:rsidRPr="00595FDF" w14:paraId="0C85306C" w14:textId="77777777" w:rsidTr="066F7E09">
        <w:tc>
          <w:tcPr>
            <w:tcW w:w="1204" w:type="dxa"/>
          </w:tcPr>
          <w:p w14:paraId="186E31D6" w14:textId="77777777" w:rsidR="00777E78" w:rsidRPr="00002F95" w:rsidRDefault="00777E78" w:rsidP="00777E78">
            <w:pPr>
              <w:rPr>
                <w:rFonts w:ascii="Tahoma" w:hAnsi="Tahoma" w:cs="Tahoma"/>
                <w:b/>
                <w:szCs w:val="20"/>
              </w:rPr>
            </w:pPr>
            <w:r w:rsidRPr="00002F95">
              <w:rPr>
                <w:rFonts w:ascii="Tahoma" w:hAnsi="Tahoma" w:cs="Tahoma"/>
                <w:b/>
                <w:szCs w:val="20"/>
              </w:rPr>
              <w:lastRenderedPageBreak/>
              <w:t>4. vuosi</w:t>
            </w:r>
          </w:p>
        </w:tc>
        <w:tc>
          <w:tcPr>
            <w:tcW w:w="4253" w:type="dxa"/>
          </w:tcPr>
          <w:p w14:paraId="45DDFB7B" w14:textId="77777777" w:rsidR="00777E78" w:rsidRPr="00002F95" w:rsidRDefault="00777E78" w:rsidP="00777E78">
            <w:pPr>
              <w:rPr>
                <w:rFonts w:ascii="Tahoma" w:hAnsi="Tahoma" w:cs="Tahoma"/>
                <w:b/>
                <w:szCs w:val="20"/>
              </w:rPr>
            </w:pPr>
            <w:r w:rsidRPr="00002F95">
              <w:rPr>
                <w:rFonts w:ascii="Tahoma" w:hAnsi="Tahoma" w:cs="Tahoma"/>
                <w:b/>
                <w:i/>
                <w:szCs w:val="20"/>
              </w:rPr>
              <w:t xml:space="preserve"> </w:t>
            </w:r>
            <w:r w:rsidRPr="00002F95">
              <w:rPr>
                <w:rFonts w:ascii="Tahoma" w:hAnsi="Tahoma" w:cs="Tahoma"/>
                <w:b/>
                <w:szCs w:val="20"/>
              </w:rPr>
              <w:t>Muotoiluosaamisen soveltaminen 60 op</w:t>
            </w:r>
          </w:p>
          <w:p w14:paraId="700578CB" w14:textId="28BCFD72" w:rsidR="00777E78" w:rsidRPr="00002F95" w:rsidRDefault="785D4131" w:rsidP="7F5536AD">
            <w:pPr>
              <w:rPr>
                <w:rFonts w:ascii="Tahoma" w:hAnsi="Tahoma" w:cs="Tahoma"/>
                <w:b/>
                <w:bCs/>
              </w:rPr>
            </w:pPr>
            <w:r w:rsidRPr="7F5536AD">
              <w:rPr>
                <w:rFonts w:ascii="Tahoma" w:hAnsi="Tahoma" w:cs="Tahoma"/>
                <w:b/>
                <w:bCs/>
              </w:rPr>
              <w:t xml:space="preserve">  – </w:t>
            </w:r>
            <w:r w:rsidR="70C12F84" w:rsidRPr="7F5536AD">
              <w:rPr>
                <w:rFonts w:ascii="Tahoma" w:hAnsi="Tahoma" w:cs="Tahoma"/>
                <w:b/>
                <w:bCs/>
              </w:rPr>
              <w:t xml:space="preserve">muotoilualan </w:t>
            </w:r>
            <w:r w:rsidRPr="7F5536AD">
              <w:rPr>
                <w:rFonts w:ascii="Tahoma" w:hAnsi="Tahoma" w:cs="Tahoma"/>
                <w:b/>
                <w:bCs/>
              </w:rPr>
              <w:t xml:space="preserve">asiantuntijana </w:t>
            </w:r>
            <w:r w:rsidR="7A895E8E" w:rsidRPr="7F5536AD">
              <w:rPr>
                <w:rFonts w:ascii="Tahoma" w:hAnsi="Tahoma" w:cs="Tahoma"/>
                <w:b/>
                <w:bCs/>
              </w:rPr>
              <w:t>työelämään</w:t>
            </w:r>
          </w:p>
          <w:p w14:paraId="1CF7FF28" w14:textId="77777777" w:rsidR="00777E78" w:rsidRPr="00002F95" w:rsidRDefault="00777E78" w:rsidP="00777E78">
            <w:pPr>
              <w:spacing w:after="0"/>
              <w:rPr>
                <w:rFonts w:ascii="Tahoma" w:hAnsi="Tahoma" w:cs="Tahoma"/>
                <w:i/>
                <w:szCs w:val="20"/>
              </w:rPr>
            </w:pPr>
            <w:r w:rsidRPr="00002F95">
              <w:rPr>
                <w:rFonts w:ascii="Tahoma" w:hAnsi="Tahoma" w:cs="Tahoma"/>
                <w:b/>
                <w:i/>
                <w:szCs w:val="20"/>
              </w:rPr>
              <w:br/>
            </w:r>
          </w:p>
          <w:p w14:paraId="567AAF4A" w14:textId="0FF85B94" w:rsidR="00777E78" w:rsidRPr="00002F95" w:rsidRDefault="00777E78" w:rsidP="00777E78">
            <w:pPr>
              <w:rPr>
                <w:rFonts w:ascii="Tahoma" w:hAnsi="Tahoma" w:cs="Tahoma"/>
                <w:szCs w:val="20"/>
              </w:rPr>
            </w:pPr>
          </w:p>
        </w:tc>
        <w:tc>
          <w:tcPr>
            <w:tcW w:w="4603" w:type="dxa"/>
          </w:tcPr>
          <w:p w14:paraId="4F2F7489" w14:textId="681C0C3C" w:rsidR="00777E78" w:rsidRPr="00002F95" w:rsidRDefault="785D4131" w:rsidP="7F5536AD">
            <w:pPr>
              <w:keepNext/>
              <w:keepLines/>
              <w:spacing w:line="240" w:lineRule="auto"/>
              <w:outlineLvl w:val="1"/>
              <w:rPr>
                <w:rFonts w:ascii="Tahoma" w:hAnsi="Tahoma" w:cs="Tahoma"/>
              </w:rPr>
            </w:pPr>
            <w:r w:rsidRPr="7F5536AD">
              <w:rPr>
                <w:rFonts w:ascii="Tahoma" w:hAnsi="Tahoma" w:cs="Tahoma"/>
              </w:rPr>
              <w:t>Opiskelija hahmottaa ammatillis</w:t>
            </w:r>
            <w:r w:rsidR="319236CB" w:rsidRPr="7F5536AD">
              <w:rPr>
                <w:rFonts w:ascii="Tahoma" w:hAnsi="Tahoma" w:cs="Tahoma"/>
              </w:rPr>
              <w:t>ta</w:t>
            </w:r>
            <w:r w:rsidRPr="7F5536AD">
              <w:rPr>
                <w:rFonts w:ascii="Tahoma" w:hAnsi="Tahoma" w:cs="Tahoma"/>
              </w:rPr>
              <w:t xml:space="preserve"> tulevaisuuskuva</w:t>
            </w:r>
            <w:r w:rsidR="621836CA" w:rsidRPr="7F5536AD">
              <w:rPr>
                <w:rFonts w:ascii="Tahoma" w:hAnsi="Tahoma" w:cs="Tahoma"/>
              </w:rPr>
              <w:t>ansa.</w:t>
            </w:r>
            <w:r w:rsidRPr="7F5536AD">
              <w:rPr>
                <w:rFonts w:ascii="Tahoma" w:hAnsi="Tahoma" w:cs="Tahoma"/>
              </w:rPr>
              <w:t xml:space="preserve"> Opiskelija osaa toimia muotoilijana ja tuntee alansa työelämän säännöt, velvoitteet ja käytännöt. Hän</w:t>
            </w:r>
            <w:r w:rsidR="548AB583" w:rsidRPr="7F5536AD">
              <w:rPr>
                <w:rFonts w:ascii="Tahoma" w:hAnsi="Tahoma" w:cs="Tahoma"/>
              </w:rPr>
              <w:t xml:space="preserve"> saa valmiu</w:t>
            </w:r>
            <w:r w:rsidR="10E4A964" w:rsidRPr="7F5536AD">
              <w:rPr>
                <w:rFonts w:ascii="Tahoma" w:hAnsi="Tahoma" w:cs="Tahoma"/>
              </w:rPr>
              <w:t>ksia</w:t>
            </w:r>
            <w:r w:rsidR="548AB583" w:rsidRPr="7F5536AD">
              <w:rPr>
                <w:rFonts w:ascii="Tahoma" w:hAnsi="Tahoma" w:cs="Tahoma"/>
              </w:rPr>
              <w:t xml:space="preserve"> toimia </w:t>
            </w:r>
            <w:r w:rsidRPr="7F5536AD">
              <w:rPr>
                <w:rFonts w:ascii="Tahoma" w:hAnsi="Tahoma" w:cs="Tahoma"/>
              </w:rPr>
              <w:t>yrittäjänä.</w:t>
            </w:r>
          </w:p>
          <w:p w14:paraId="6A968468" w14:textId="4BD0EC77" w:rsidR="00777E78" w:rsidRPr="00002F95" w:rsidRDefault="785D4131" w:rsidP="7F5536AD">
            <w:pPr>
              <w:keepNext/>
              <w:keepLines/>
              <w:spacing w:line="240" w:lineRule="auto"/>
              <w:outlineLvl w:val="1"/>
              <w:rPr>
                <w:rFonts w:ascii="Tahoma" w:hAnsi="Tahoma" w:cs="Tahoma"/>
              </w:rPr>
            </w:pPr>
            <w:r w:rsidRPr="7F5536AD">
              <w:rPr>
                <w:rFonts w:ascii="Tahoma" w:hAnsi="Tahoma" w:cs="Tahoma"/>
              </w:rPr>
              <w:t xml:space="preserve">Opiskelijalla on </w:t>
            </w:r>
            <w:r w:rsidR="548AB583" w:rsidRPr="7F5536AD">
              <w:rPr>
                <w:rFonts w:ascii="Tahoma" w:hAnsi="Tahoma" w:cs="Tahoma"/>
              </w:rPr>
              <w:t>taito</w:t>
            </w:r>
            <w:r w:rsidRPr="7F5536AD">
              <w:rPr>
                <w:rFonts w:ascii="Tahoma" w:hAnsi="Tahoma" w:cs="Tahoma"/>
              </w:rPr>
              <w:t xml:space="preserve"> kehittää</w:t>
            </w:r>
            <w:r w:rsidR="70371BFC" w:rsidRPr="7F5536AD">
              <w:rPr>
                <w:rFonts w:ascii="Tahoma" w:hAnsi="Tahoma" w:cs="Tahoma"/>
              </w:rPr>
              <w:t xml:space="preserve"> </w:t>
            </w:r>
            <w:r w:rsidRPr="7F5536AD">
              <w:rPr>
                <w:rFonts w:ascii="Tahoma" w:hAnsi="Tahoma" w:cs="Tahoma"/>
              </w:rPr>
              <w:t>ja ylläpitää osaamistaan itsenäisesti ja laaja-alaisesti</w:t>
            </w:r>
            <w:r w:rsidR="34BE6570" w:rsidRPr="7F5536AD">
              <w:rPr>
                <w:rFonts w:ascii="Tahoma" w:hAnsi="Tahoma" w:cs="Tahoma"/>
              </w:rPr>
              <w:t xml:space="preserve"> tulevaisuudessa</w:t>
            </w:r>
            <w:r w:rsidRPr="7F5536AD">
              <w:rPr>
                <w:rFonts w:ascii="Tahoma" w:hAnsi="Tahoma" w:cs="Tahoma"/>
              </w:rPr>
              <w:t xml:space="preserve">. </w:t>
            </w:r>
          </w:p>
          <w:p w14:paraId="6410BCF6" w14:textId="3BD25D77" w:rsidR="00777E78" w:rsidRPr="00002F95" w:rsidRDefault="785D4131" w:rsidP="7F5536AD">
            <w:pPr>
              <w:keepNext/>
              <w:spacing w:line="240" w:lineRule="auto"/>
              <w:outlineLvl w:val="1"/>
              <w:rPr>
                <w:rFonts w:ascii="Tahoma" w:hAnsi="Tahoma" w:cs="Tahoma"/>
              </w:rPr>
            </w:pPr>
            <w:r w:rsidRPr="7F5536AD">
              <w:rPr>
                <w:rFonts w:ascii="Tahoma" w:hAnsi="Tahoma" w:cs="Tahoma"/>
              </w:rPr>
              <w:t>Opiskelija osoittaa opinnäytetyöprosessissa hallitsevansa aikataulutuksen, tutkimuksellisen työotteen sekä kykynsä yhdistää teoreettista tietoa käytännön ilmiöiden tarkasteluun ja kehittämistyöhön.</w:t>
            </w:r>
          </w:p>
          <w:p w14:paraId="33A3FFF3" w14:textId="07682669" w:rsidR="00777E78" w:rsidRPr="00002F95" w:rsidRDefault="6C836624" w:rsidP="7F5536AD">
            <w:pPr>
              <w:rPr>
                <w:rFonts w:ascii="Tahoma" w:hAnsi="Tahoma" w:cs="Tahoma"/>
              </w:rPr>
            </w:pPr>
            <w:r w:rsidRPr="6B087169">
              <w:rPr>
                <w:rFonts w:ascii="Tahoma" w:hAnsi="Tahoma" w:cs="Tahoma"/>
              </w:rPr>
              <w:t>Opinnäytetyö tarjoaa joustavan portin siirtyä työelämään ja mahdollisuuden verkottua omalla alalla.</w:t>
            </w:r>
          </w:p>
          <w:p w14:paraId="3BA38DD6" w14:textId="0C049D4F" w:rsidR="00777E78" w:rsidRPr="00002F95" w:rsidRDefault="00777E78" w:rsidP="7F5536AD">
            <w:pPr>
              <w:rPr>
                <w:szCs w:val="20"/>
              </w:rPr>
            </w:pPr>
          </w:p>
        </w:tc>
      </w:tr>
    </w:tbl>
    <w:p w14:paraId="0B25F40F" w14:textId="77777777" w:rsidR="00D5331E" w:rsidRDefault="00D5331E" w:rsidP="00D5331E">
      <w:pPr>
        <w:rPr>
          <w:rFonts w:cs="Calibri"/>
          <w:snapToGrid w:val="0"/>
          <w:sz w:val="24"/>
        </w:rPr>
      </w:pPr>
    </w:p>
    <w:p w14:paraId="4A109367" w14:textId="77777777" w:rsidR="00D5331E" w:rsidRDefault="00D5331E" w:rsidP="00D5331E">
      <w:pPr>
        <w:rPr>
          <w:rFonts w:ascii="Verdana" w:hAnsi="Verdana"/>
          <w:snapToGrid w:val="0"/>
          <w:color w:val="0070C0"/>
          <w:szCs w:val="20"/>
        </w:rPr>
      </w:pPr>
    </w:p>
    <w:p w14:paraId="78F3B9D8" w14:textId="5B4F0B11" w:rsidR="00D5331E" w:rsidRPr="003F1F0A" w:rsidRDefault="00D5331E" w:rsidP="00D5331E">
      <w:pPr>
        <w:spacing w:before="0" w:after="0" w:line="240" w:lineRule="auto"/>
      </w:pPr>
      <w:bookmarkStart w:id="9" w:name="_Toc290881669"/>
      <w:r>
        <w:br w:type="page"/>
      </w:r>
      <w:r w:rsidRPr="00316DEE">
        <w:rPr>
          <w:rStyle w:val="Otsikko2Char"/>
          <w:rFonts w:eastAsia="Calibri"/>
        </w:rPr>
        <w:lastRenderedPageBreak/>
        <w:t>Koulutuksen toteutus</w:t>
      </w:r>
      <w:bookmarkEnd w:id="9"/>
    </w:p>
    <w:p w14:paraId="392D9518" w14:textId="77777777" w:rsidR="00D5331E" w:rsidRPr="00B45DB8" w:rsidRDefault="00D5331E" w:rsidP="00D5331E">
      <w:pPr>
        <w:rPr>
          <w:snapToGrid w:val="0"/>
          <w:color w:val="0070C0"/>
        </w:rPr>
      </w:pPr>
      <w:r w:rsidRPr="00B45DB8">
        <w:rPr>
          <w:snapToGrid w:val="0"/>
          <w:color w:val="0070C0"/>
        </w:rPr>
        <w:t xml:space="preserve">Savoniassa pedagogisena lähtökohtana on laadukkaan ja työelämäläheisen koulutuksen sekä tutkimus- ja kehittämistoiminnan monimuotoinen yhdistäminen. </w:t>
      </w:r>
      <w:r>
        <w:rPr>
          <w:snapToGrid w:val="0"/>
          <w:color w:val="0070C0"/>
        </w:rPr>
        <w:t xml:space="preserve">Yhteiskehittäminen vahvistaa monialaista toimintaa, kumppanuuksien hyödyntämistä ja työelämäläheisyyttä. </w:t>
      </w:r>
      <w:r w:rsidRPr="00B45DB8">
        <w:rPr>
          <w:snapToGrid w:val="0"/>
          <w:color w:val="0070C0"/>
        </w:rPr>
        <w:t xml:space="preserve">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p>
    <w:p w14:paraId="24BD9CDA" w14:textId="77777777" w:rsidR="00D5331E" w:rsidRPr="00B45DB8" w:rsidRDefault="00D5331E" w:rsidP="00D5331E">
      <w:pPr>
        <w:rPr>
          <w:snapToGrid w:val="0"/>
          <w:color w:val="0070C0"/>
        </w:rPr>
      </w:pPr>
      <w:r w:rsidRPr="00B45DB8">
        <w:rPr>
          <w:snapToGrid w:val="0"/>
          <w:color w:val="0070C0"/>
        </w:rPr>
        <w:t xml:space="preserve">Kokonaisvaltaisella ohjauksella tuetaan opiskelijan ammatillista kasvua koko opintopolun ajan. Savoniassa jokainen opiskelija on yksilö. Koulutus toteutetaan opiskelijoiden erilaiset tarpeet ja tavoitteet huomioiden. </w:t>
      </w:r>
      <w:r>
        <w:rPr>
          <w:snapToGrid w:val="0"/>
          <w:color w:val="0070C0"/>
        </w:rPr>
        <w:t>Personoitu koulutus mahdollistaa vaihtoehtoiset suoritustavat</w:t>
      </w:r>
      <w:r w:rsidRPr="00B45DB8">
        <w:rPr>
          <w:snapToGrid w:val="0"/>
          <w:color w:val="0070C0"/>
        </w:rPr>
        <w:t xml:space="preserve"> sekä opiskel</w:t>
      </w:r>
      <w:r>
        <w:rPr>
          <w:snapToGrid w:val="0"/>
          <w:color w:val="0070C0"/>
        </w:rPr>
        <w:t>ijan omien tavoitteiden mukaiset yksilölliset polut.</w:t>
      </w:r>
    </w:p>
    <w:p w14:paraId="19371696" w14:textId="77777777" w:rsidR="00D5331E" w:rsidRDefault="00D5331E" w:rsidP="00D5331E">
      <w:pPr>
        <w:rPr>
          <w:snapToGrid w:val="0"/>
          <w:color w:val="0070C0"/>
        </w:rPr>
      </w:pPr>
      <w:r w:rsidRPr="00B45DB8">
        <w:rPr>
          <w:snapToGrid w:val="0"/>
          <w:color w:val="0070C0"/>
        </w:rPr>
        <w:t xml:space="preserve">Savoniassa hyödynnetään laajasti aikaisemman osaamisen tunnistamista ja tunnustamista sekä työn </w:t>
      </w:r>
      <w:proofErr w:type="spellStart"/>
      <w:r w:rsidRPr="00B45DB8">
        <w:rPr>
          <w:snapToGrid w:val="0"/>
          <w:color w:val="0070C0"/>
        </w:rPr>
        <w:t>opinnollistamista</w:t>
      </w:r>
      <w:proofErr w:type="spellEnd"/>
      <w:r w:rsidRPr="00B45DB8">
        <w:rPr>
          <w:snapToGrid w:val="0"/>
          <w:color w:val="0070C0"/>
        </w:rPr>
        <w:t xml:space="preserve"> osana opiskelijan henkilökohtaista opiskelusuunnitelmaa. Opiskelija voi syventää tai laajentaa osaamistaan hyödyntämällä Savonian kansallisten ja kansainvälisten korkeakoulukumppaneiden tarjontaa. </w:t>
      </w:r>
    </w:p>
    <w:p w14:paraId="716A4597" w14:textId="4653A844" w:rsidR="00D5331E" w:rsidRDefault="00D5331E" w:rsidP="00D5331E">
      <w:pPr>
        <w:rPr>
          <w:snapToGrid w:val="0"/>
          <w:color w:val="0070C0"/>
        </w:rPr>
      </w:pPr>
      <w:r>
        <w:rPr>
          <w:snapToGrid w:val="0"/>
          <w:color w:val="0070C0"/>
        </w:rPr>
        <w:t xml:space="preserve">Vuositeemojen ja opintojaksojen sisällöissä sekä toteutustavoissa huomioidaan vastuullisuus, kestävä kehitys ja globaalit inhimillisen turvallisuuden haasteet. </w:t>
      </w:r>
    </w:p>
    <w:p w14:paraId="6F44E56B" w14:textId="12EB0880" w:rsidR="00D86C49" w:rsidRPr="00D86C49" w:rsidRDefault="00D86C49" w:rsidP="003F163C">
      <w:r w:rsidRPr="7F5536AD">
        <w:rPr>
          <w:rStyle w:val="normaltextrun"/>
          <w:rFonts w:cs="Calibri"/>
          <w:color w:val="000000"/>
          <w:shd w:val="clear" w:color="auto" w:fill="FFFFFF"/>
        </w:rPr>
        <w:t>Merkittävä osa muotoilun opinnoista toteutuu työelämän projekteissa. Niiden avulla opiskelija harjaantuu muotoilualan asiantuntija- ja työelämätehtäviin.</w:t>
      </w:r>
      <w:r w:rsidRPr="7F5536AD">
        <w:rPr>
          <w:rStyle w:val="eop"/>
          <w:rFonts w:cs="Calibri"/>
          <w:color w:val="000000"/>
          <w:shd w:val="clear" w:color="auto" w:fill="FFFFFF"/>
        </w:rPr>
        <w:t> </w:t>
      </w:r>
      <w:r w:rsidR="003F163C" w:rsidRPr="7F5536AD">
        <w:rPr>
          <w:snapToGrid w:val="0"/>
        </w:rPr>
        <w:t>Projektit o</w:t>
      </w:r>
      <w:r w:rsidRPr="7F5536AD">
        <w:rPr>
          <w:snapToGrid w:val="0"/>
        </w:rPr>
        <w:t>vat</w:t>
      </w:r>
      <w:r w:rsidR="003F163C" w:rsidRPr="7F5536AD">
        <w:rPr>
          <w:snapToGrid w:val="0"/>
        </w:rPr>
        <w:t xml:space="preserve"> joko palvelumuotoilun, tuotemuotoilun</w:t>
      </w:r>
      <w:r w:rsidRPr="7F5536AD">
        <w:rPr>
          <w:snapToGrid w:val="0"/>
        </w:rPr>
        <w:t xml:space="preserve"> (</w:t>
      </w:r>
      <w:r w:rsidRPr="066F7E09">
        <w:rPr>
          <w:snapToGrid w:val="0"/>
        </w:rPr>
        <w:t>vaate-, koru</w:t>
      </w:r>
      <w:r w:rsidR="45D97D17" w:rsidRPr="066F7E09">
        <w:rPr>
          <w:snapToGrid w:val="0"/>
        </w:rPr>
        <w:t>muotoilu</w:t>
      </w:r>
      <w:r w:rsidRPr="066F7E09">
        <w:rPr>
          <w:snapToGrid w:val="0"/>
        </w:rPr>
        <w:t xml:space="preserve"> ja teollinen muotoilu)</w:t>
      </w:r>
      <w:r w:rsidR="003F163C" w:rsidRPr="7F5536AD">
        <w:rPr>
          <w:snapToGrid w:val="0"/>
        </w:rPr>
        <w:t xml:space="preserve"> tai sisu</w:t>
      </w:r>
      <w:r w:rsidR="00FE6ED4" w:rsidRPr="7F5536AD">
        <w:rPr>
          <w:snapToGrid w:val="0"/>
        </w:rPr>
        <w:t>s</w:t>
      </w:r>
      <w:r w:rsidR="003F163C" w:rsidRPr="7F5536AD">
        <w:rPr>
          <w:snapToGrid w:val="0"/>
        </w:rPr>
        <w:t>tussuunnittelun toimialueille.</w:t>
      </w:r>
      <w:r w:rsidRPr="7F5536AD">
        <w:rPr>
          <w:snapToGrid w:val="0"/>
        </w:rPr>
        <w:t xml:space="preserve"> Eri projekteissa käytetään erilaisia muotoilumenetelmiä ja opitaan</w:t>
      </w:r>
      <w:r w:rsidR="58EBC2FC" w:rsidRPr="7F5536AD">
        <w:rPr>
          <w:snapToGrid w:val="0"/>
        </w:rPr>
        <w:t xml:space="preserve"> </w:t>
      </w:r>
      <w:r w:rsidRPr="7F5536AD">
        <w:rPr>
          <w:snapToGrid w:val="0"/>
        </w:rPr>
        <w:t xml:space="preserve">käytännön ja teorian osaamista. </w:t>
      </w:r>
      <w:r w:rsidRPr="7F5536AD">
        <w:rPr>
          <w:rStyle w:val="normaltextrun"/>
          <w:rFonts w:cs="Calibri"/>
          <w:color w:val="000000"/>
          <w:shd w:val="clear" w:color="auto" w:fill="FFFFFF"/>
        </w:rPr>
        <w:t xml:space="preserve">Projekteissa opitaan tarkastelemaan myös muotoiluprosessia menetelmien, käyttäjien, materiaalien, valmistusteknologian ja ammattikäytäntöjen </w:t>
      </w:r>
      <w:r w:rsidR="1A649E2C" w:rsidRPr="7F5536AD">
        <w:rPr>
          <w:rStyle w:val="normaltextrun"/>
          <w:rFonts w:cs="Calibri"/>
          <w:color w:val="000000"/>
          <w:shd w:val="clear" w:color="auto" w:fill="FFFFFF"/>
        </w:rPr>
        <w:t>kautta</w:t>
      </w:r>
      <w:r w:rsidRPr="7F5536AD">
        <w:rPr>
          <w:rStyle w:val="normaltextrun"/>
          <w:rFonts w:cs="Calibri"/>
          <w:color w:val="000000"/>
          <w:shd w:val="clear" w:color="auto" w:fill="FFFFFF"/>
        </w:rPr>
        <w:t>. </w:t>
      </w:r>
      <w:r w:rsidRPr="7F5536AD">
        <w:rPr>
          <w:rStyle w:val="eop"/>
          <w:rFonts w:cs="Calibri"/>
          <w:color w:val="000000"/>
          <w:shd w:val="clear" w:color="auto" w:fill="FFFFFF"/>
        </w:rPr>
        <w:t> </w:t>
      </w:r>
    </w:p>
    <w:p w14:paraId="733F2CDA" w14:textId="017A000F" w:rsidR="003F163C" w:rsidRPr="00D86C49" w:rsidRDefault="003F163C" w:rsidP="003F163C">
      <w:pPr>
        <w:rPr>
          <w:rFonts w:cs="Calibri"/>
          <w:color w:val="000000"/>
          <w:szCs w:val="20"/>
          <w:shd w:val="clear" w:color="auto" w:fill="FFFFFF"/>
        </w:rPr>
      </w:pPr>
      <w:r w:rsidRPr="00D86C49">
        <w:rPr>
          <w:snapToGrid w:val="0"/>
          <w:szCs w:val="20"/>
        </w:rPr>
        <w:t xml:space="preserve">Tutkinto-ohjelmaan sisältyy muotoilun soveltavat menetelmäopinnot, tutkimus-, kehittämis- ja innovaatiotoiminta, työhyvinvointi sekä kansainvälisyys. </w:t>
      </w:r>
    </w:p>
    <w:p w14:paraId="6E859454" w14:textId="46517DED" w:rsidR="00D86C49" w:rsidRPr="00D86C49" w:rsidRDefault="00D86C49" w:rsidP="7F5536AD">
      <w:pPr>
        <w:rPr>
          <w:snapToGrid w:val="0"/>
          <w:highlight w:val="yellow"/>
        </w:rPr>
      </w:pPr>
      <w:r w:rsidRPr="7F5536AD">
        <w:rPr>
          <w:rStyle w:val="normaltextrun"/>
          <w:rFonts w:cs="Calibri"/>
          <w:color w:val="000000"/>
          <w:shd w:val="clear" w:color="auto" w:fill="FFFFFF"/>
        </w:rPr>
        <w:t>Opinnot koostuvat kontaktiopetuksesta, etä</w:t>
      </w:r>
      <w:r w:rsidR="214036D8" w:rsidRPr="7F5536AD">
        <w:rPr>
          <w:rStyle w:val="normaltextrun"/>
          <w:rFonts w:cs="Calibri"/>
          <w:color w:val="000000"/>
          <w:shd w:val="clear" w:color="auto" w:fill="FFFFFF"/>
        </w:rPr>
        <w:t>opiskelusta</w:t>
      </w:r>
      <w:r w:rsidRPr="7F5536AD">
        <w:rPr>
          <w:rStyle w:val="normaltextrun"/>
          <w:rFonts w:cs="Calibri"/>
          <w:color w:val="000000"/>
          <w:shd w:val="clear" w:color="auto" w:fill="FFFFFF"/>
        </w:rPr>
        <w:t xml:space="preserve"> ja itsenäisestä opiskelusta, verkko-opiskelusta ja harjoittelusta. Aiemmin hankittu</w:t>
      </w:r>
      <w:r w:rsidR="12BF9429" w:rsidRPr="7F5536AD">
        <w:rPr>
          <w:rStyle w:val="normaltextrun"/>
          <w:rFonts w:cs="Calibri"/>
          <w:color w:val="000000"/>
          <w:shd w:val="clear" w:color="auto" w:fill="FFFFFF"/>
        </w:rPr>
        <w:t>a</w:t>
      </w:r>
      <w:r w:rsidRPr="7F5536AD">
        <w:rPr>
          <w:rStyle w:val="normaltextrun"/>
          <w:rFonts w:cs="Calibri"/>
          <w:color w:val="000000"/>
          <w:shd w:val="clear" w:color="auto" w:fill="FFFFFF"/>
        </w:rPr>
        <w:t xml:space="preserve"> osaami</w:t>
      </w:r>
      <w:r w:rsidR="72B4BAC1" w:rsidRPr="7F5536AD">
        <w:rPr>
          <w:rStyle w:val="normaltextrun"/>
          <w:rFonts w:cs="Calibri"/>
          <w:color w:val="000000"/>
          <w:shd w:val="clear" w:color="auto" w:fill="FFFFFF"/>
        </w:rPr>
        <w:t>sta</w:t>
      </w:r>
      <w:r w:rsidRPr="7F5536AD">
        <w:rPr>
          <w:rStyle w:val="normaltextrun"/>
          <w:rFonts w:cs="Calibri"/>
          <w:color w:val="000000"/>
          <w:shd w:val="clear" w:color="auto" w:fill="FFFFFF"/>
        </w:rPr>
        <w:t xml:space="preserve"> huomioidaan osaksi opintoja.</w:t>
      </w:r>
      <w:r w:rsidRPr="7F5536AD">
        <w:rPr>
          <w:rStyle w:val="eop"/>
          <w:rFonts w:cs="Calibri"/>
          <w:color w:val="000000"/>
          <w:shd w:val="clear" w:color="auto" w:fill="FFFFFF"/>
        </w:rPr>
        <w:t> </w:t>
      </w:r>
      <w:r w:rsidRPr="20FCE6AB">
        <w:rPr>
          <w:snapToGrid w:val="0"/>
        </w:rPr>
        <w:t xml:space="preserve"> </w:t>
      </w:r>
    </w:p>
    <w:p w14:paraId="14C4EA5D" w14:textId="7442F4DA" w:rsidR="003F163C" w:rsidRPr="00D86C49" w:rsidRDefault="003F163C" w:rsidP="7F5536AD">
      <w:pPr>
        <w:rPr>
          <w:snapToGrid w:val="0"/>
        </w:rPr>
      </w:pPr>
      <w:r w:rsidRPr="7F5536AD">
        <w:rPr>
          <w:snapToGrid w:val="0"/>
        </w:rPr>
        <w:t>Savonian koulutu</w:t>
      </w:r>
      <w:r w:rsidR="0F089058" w:rsidRPr="7F5536AD">
        <w:rPr>
          <w:snapToGrid w:val="0"/>
        </w:rPr>
        <w:t>ksen</w:t>
      </w:r>
      <w:r w:rsidRPr="7F5536AD">
        <w:rPr>
          <w:snapToGrid w:val="0"/>
        </w:rPr>
        <w:t xml:space="preserve"> työelämäläh</w:t>
      </w:r>
      <w:r w:rsidR="721206C1" w:rsidRPr="7F5536AD">
        <w:rPr>
          <w:snapToGrid w:val="0"/>
        </w:rPr>
        <w:t>eisyys</w:t>
      </w:r>
      <w:r w:rsidRPr="7F5536AD">
        <w:rPr>
          <w:snapToGrid w:val="0"/>
        </w:rPr>
        <w:t xml:space="preserve"> toteutuu opettajien </w:t>
      </w:r>
      <w:r w:rsidR="35379BB9" w:rsidRPr="7F5536AD">
        <w:rPr>
          <w:snapToGrid w:val="0"/>
        </w:rPr>
        <w:t>laajan</w:t>
      </w:r>
      <w:r w:rsidRPr="7F5536AD">
        <w:rPr>
          <w:snapToGrid w:val="0"/>
        </w:rPr>
        <w:t xml:space="preserve">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 </w:t>
      </w:r>
    </w:p>
    <w:p w14:paraId="126B0116" w14:textId="041DB516" w:rsidR="003F163C" w:rsidRPr="00D86C49" w:rsidRDefault="00227299" w:rsidP="003F163C">
      <w:r w:rsidRPr="7F5536AD">
        <w:rPr>
          <w:snapToGrid w:val="0"/>
        </w:rPr>
        <w:t>Koulutuksen tavoitteena on antaa opiskelijalle valmiudet kansainvälisiin työtehtäviin</w:t>
      </w:r>
      <w:r w:rsidR="1EA76D8B" w:rsidRPr="7F5536AD">
        <w:rPr>
          <w:snapToGrid w:val="0"/>
        </w:rPr>
        <w:t>.</w:t>
      </w:r>
      <w:r w:rsidRPr="7F5536AD">
        <w:rPr>
          <w:snapToGrid w:val="0"/>
        </w:rPr>
        <w:t xml:space="preserve"> </w:t>
      </w:r>
      <w:r w:rsidR="6A8FA44A" w:rsidRPr="7F5536AD">
        <w:rPr>
          <w:snapToGrid w:val="0"/>
        </w:rPr>
        <w:t>O</w:t>
      </w:r>
      <w:r w:rsidR="003F163C" w:rsidRPr="7F5536AD">
        <w:rPr>
          <w:snapToGrid w:val="0"/>
        </w:rPr>
        <w:t>piskelijoita kannustetaan suorittamaan osa opinnoistaan</w:t>
      </w:r>
      <w:r w:rsidR="2B276FDB" w:rsidRPr="7F5536AD">
        <w:rPr>
          <w:snapToGrid w:val="0"/>
        </w:rPr>
        <w:t xml:space="preserve"> tai harjoittelu</w:t>
      </w:r>
      <w:r w:rsidR="003F163C" w:rsidRPr="7F5536AD">
        <w:rPr>
          <w:snapToGrid w:val="0"/>
        </w:rPr>
        <w:t xml:space="preserve"> ulkomailla.</w:t>
      </w:r>
    </w:p>
    <w:p w14:paraId="4020212F" w14:textId="77777777" w:rsidR="0068178F" w:rsidRDefault="0068178F"/>
    <w:sectPr w:rsidR="006817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DCD1A" w14:textId="77777777" w:rsidR="00B14C35" w:rsidRDefault="00B14C35" w:rsidP="00F6498D">
      <w:pPr>
        <w:spacing w:before="0" w:after="0" w:line="240" w:lineRule="auto"/>
      </w:pPr>
      <w:r>
        <w:separator/>
      </w:r>
    </w:p>
  </w:endnote>
  <w:endnote w:type="continuationSeparator" w:id="0">
    <w:p w14:paraId="533A3509" w14:textId="77777777" w:rsidR="00B14C35" w:rsidRDefault="00B14C35" w:rsidP="00F649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C08E6" w14:textId="77777777" w:rsidR="00B14C35" w:rsidRDefault="00B14C35" w:rsidP="00F6498D">
      <w:pPr>
        <w:spacing w:before="0" w:after="0" w:line="240" w:lineRule="auto"/>
      </w:pPr>
      <w:r>
        <w:separator/>
      </w:r>
    </w:p>
  </w:footnote>
  <w:footnote w:type="continuationSeparator" w:id="0">
    <w:p w14:paraId="2F1F0CDB" w14:textId="77777777" w:rsidR="00B14C35" w:rsidRDefault="00B14C35" w:rsidP="00F6498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C2E6B84"/>
    <w:multiLevelType w:val="hybridMultilevel"/>
    <w:tmpl w:val="F8D48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017E50"/>
    <w:multiLevelType w:val="hybridMultilevel"/>
    <w:tmpl w:val="33000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8"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7C6571C4"/>
    <w:multiLevelType w:val="hybridMultilevel"/>
    <w:tmpl w:val="7432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0"/>
  </w:num>
  <w:num w:numId="5">
    <w:abstractNumId w:val="8"/>
  </w:num>
  <w:num w:numId="6">
    <w:abstractNumId w:val="7"/>
  </w:num>
  <w:num w:numId="7">
    <w:abstractNumId w:val="6"/>
  </w:num>
  <w:num w:numId="8">
    <w:abstractNumId w:val="10"/>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1E"/>
    <w:rsid w:val="00002F95"/>
    <w:rsid w:val="00015CB2"/>
    <w:rsid w:val="00077C71"/>
    <w:rsid w:val="001166C9"/>
    <w:rsid w:val="001359EF"/>
    <w:rsid w:val="00141430"/>
    <w:rsid w:val="001A3EC6"/>
    <w:rsid w:val="001C2821"/>
    <w:rsid w:val="001C344C"/>
    <w:rsid w:val="001D26AD"/>
    <w:rsid w:val="00227299"/>
    <w:rsid w:val="002348CC"/>
    <w:rsid w:val="002514CF"/>
    <w:rsid w:val="002B329C"/>
    <w:rsid w:val="003021AD"/>
    <w:rsid w:val="003033E7"/>
    <w:rsid w:val="00368D26"/>
    <w:rsid w:val="00380E56"/>
    <w:rsid w:val="003F163C"/>
    <w:rsid w:val="0040F036"/>
    <w:rsid w:val="0046145C"/>
    <w:rsid w:val="004D3038"/>
    <w:rsid w:val="004E0B1F"/>
    <w:rsid w:val="004F14D8"/>
    <w:rsid w:val="005155E4"/>
    <w:rsid w:val="00516E1E"/>
    <w:rsid w:val="005330B7"/>
    <w:rsid w:val="00581670"/>
    <w:rsid w:val="005A7584"/>
    <w:rsid w:val="00655B73"/>
    <w:rsid w:val="0068178F"/>
    <w:rsid w:val="006A6F44"/>
    <w:rsid w:val="00734706"/>
    <w:rsid w:val="00777E78"/>
    <w:rsid w:val="007C3880"/>
    <w:rsid w:val="007D2373"/>
    <w:rsid w:val="00844A5F"/>
    <w:rsid w:val="00854D6F"/>
    <w:rsid w:val="00867EE6"/>
    <w:rsid w:val="00995E31"/>
    <w:rsid w:val="009B1D04"/>
    <w:rsid w:val="009B31AD"/>
    <w:rsid w:val="009E3A7C"/>
    <w:rsid w:val="00AC2E5E"/>
    <w:rsid w:val="00AD1B62"/>
    <w:rsid w:val="00B003E8"/>
    <w:rsid w:val="00B14C35"/>
    <w:rsid w:val="00BB5121"/>
    <w:rsid w:val="00C061CF"/>
    <w:rsid w:val="00C3482C"/>
    <w:rsid w:val="00C96117"/>
    <w:rsid w:val="00CC7FD2"/>
    <w:rsid w:val="00D39AB9"/>
    <w:rsid w:val="00D5331E"/>
    <w:rsid w:val="00D734FB"/>
    <w:rsid w:val="00D86C49"/>
    <w:rsid w:val="00E10449"/>
    <w:rsid w:val="00E35117"/>
    <w:rsid w:val="00E73164"/>
    <w:rsid w:val="00F61F18"/>
    <w:rsid w:val="00F6498D"/>
    <w:rsid w:val="00F74D8C"/>
    <w:rsid w:val="00FE6ED4"/>
    <w:rsid w:val="0156FF4B"/>
    <w:rsid w:val="024D1DE2"/>
    <w:rsid w:val="0251D0DD"/>
    <w:rsid w:val="03387552"/>
    <w:rsid w:val="04E574EE"/>
    <w:rsid w:val="053BA38D"/>
    <w:rsid w:val="056BF5B1"/>
    <w:rsid w:val="05CE2209"/>
    <w:rsid w:val="05E4D058"/>
    <w:rsid w:val="05FC3698"/>
    <w:rsid w:val="062DC3EF"/>
    <w:rsid w:val="06304BB9"/>
    <w:rsid w:val="0656D6FC"/>
    <w:rsid w:val="06664009"/>
    <w:rsid w:val="066F7E09"/>
    <w:rsid w:val="06CCDFBF"/>
    <w:rsid w:val="06DBF780"/>
    <w:rsid w:val="0756B395"/>
    <w:rsid w:val="07DE27C1"/>
    <w:rsid w:val="086EE491"/>
    <w:rsid w:val="0A3EFAD8"/>
    <w:rsid w:val="0A3F66D4"/>
    <w:rsid w:val="0AAB00B5"/>
    <w:rsid w:val="0B518E20"/>
    <w:rsid w:val="0BF4303C"/>
    <w:rsid w:val="0C00DFA4"/>
    <w:rsid w:val="0C51E4D9"/>
    <w:rsid w:val="0C60287F"/>
    <w:rsid w:val="0D036DBD"/>
    <w:rsid w:val="0D1EA2FE"/>
    <w:rsid w:val="0DB70575"/>
    <w:rsid w:val="0E0742BA"/>
    <w:rsid w:val="0E33F2BD"/>
    <w:rsid w:val="0E76E2AB"/>
    <w:rsid w:val="0EE09B4E"/>
    <w:rsid w:val="0F089058"/>
    <w:rsid w:val="0F8C7BA3"/>
    <w:rsid w:val="0F96820F"/>
    <w:rsid w:val="108DE43D"/>
    <w:rsid w:val="10A7326C"/>
    <w:rsid w:val="10B149D9"/>
    <w:rsid w:val="10B44AE4"/>
    <w:rsid w:val="10E4A964"/>
    <w:rsid w:val="10EA5956"/>
    <w:rsid w:val="11284C04"/>
    <w:rsid w:val="11DE710A"/>
    <w:rsid w:val="122EAA94"/>
    <w:rsid w:val="12BF9429"/>
    <w:rsid w:val="12F85B36"/>
    <w:rsid w:val="13F80768"/>
    <w:rsid w:val="144190AF"/>
    <w:rsid w:val="144A0638"/>
    <w:rsid w:val="146F6808"/>
    <w:rsid w:val="14DA0C0D"/>
    <w:rsid w:val="15469EA8"/>
    <w:rsid w:val="158C3BE1"/>
    <w:rsid w:val="15985696"/>
    <w:rsid w:val="17D23861"/>
    <w:rsid w:val="17E2D8A9"/>
    <w:rsid w:val="180B514E"/>
    <w:rsid w:val="18343864"/>
    <w:rsid w:val="185C1B09"/>
    <w:rsid w:val="189C05EF"/>
    <w:rsid w:val="19453AD0"/>
    <w:rsid w:val="19615C52"/>
    <w:rsid w:val="19D458AF"/>
    <w:rsid w:val="1A649E2C"/>
    <w:rsid w:val="1AEEC883"/>
    <w:rsid w:val="1B4E898D"/>
    <w:rsid w:val="1B55D5AB"/>
    <w:rsid w:val="1BD4F562"/>
    <w:rsid w:val="1D0299E0"/>
    <w:rsid w:val="1D4B078C"/>
    <w:rsid w:val="1DBE8555"/>
    <w:rsid w:val="1E3820D3"/>
    <w:rsid w:val="1E672875"/>
    <w:rsid w:val="1EA76D8B"/>
    <w:rsid w:val="1EADFDCD"/>
    <w:rsid w:val="2032A1A2"/>
    <w:rsid w:val="20A42DD9"/>
    <w:rsid w:val="20FCE6AB"/>
    <w:rsid w:val="214036D8"/>
    <w:rsid w:val="21AD9720"/>
    <w:rsid w:val="21DA20DE"/>
    <w:rsid w:val="21E6CE1B"/>
    <w:rsid w:val="21E7B7A6"/>
    <w:rsid w:val="21F15F1F"/>
    <w:rsid w:val="22709C40"/>
    <w:rsid w:val="22E6C15D"/>
    <w:rsid w:val="23E30269"/>
    <w:rsid w:val="240C6CA1"/>
    <w:rsid w:val="2463E385"/>
    <w:rsid w:val="2490023B"/>
    <w:rsid w:val="255994CB"/>
    <w:rsid w:val="25CE0366"/>
    <w:rsid w:val="261505E4"/>
    <w:rsid w:val="265D7FEF"/>
    <w:rsid w:val="266B61EF"/>
    <w:rsid w:val="2697534F"/>
    <w:rsid w:val="269BE75B"/>
    <w:rsid w:val="26F121B9"/>
    <w:rsid w:val="26FD82DD"/>
    <w:rsid w:val="2720A4DD"/>
    <w:rsid w:val="27805684"/>
    <w:rsid w:val="27FDFACF"/>
    <w:rsid w:val="281695C2"/>
    <w:rsid w:val="281D884C"/>
    <w:rsid w:val="28B27B9B"/>
    <w:rsid w:val="28F0BFEF"/>
    <w:rsid w:val="2969A378"/>
    <w:rsid w:val="2969A574"/>
    <w:rsid w:val="29C532FF"/>
    <w:rsid w:val="29CFB0EB"/>
    <w:rsid w:val="2A801C00"/>
    <w:rsid w:val="2AB34F65"/>
    <w:rsid w:val="2AC764D7"/>
    <w:rsid w:val="2AEC4DFA"/>
    <w:rsid w:val="2B0CAF8C"/>
    <w:rsid w:val="2B276FDB"/>
    <w:rsid w:val="2BC9E962"/>
    <w:rsid w:val="2BF17122"/>
    <w:rsid w:val="2C0E3D5F"/>
    <w:rsid w:val="2C1F64E6"/>
    <w:rsid w:val="2C55589F"/>
    <w:rsid w:val="2CB32F19"/>
    <w:rsid w:val="2CC077B7"/>
    <w:rsid w:val="2D540C50"/>
    <w:rsid w:val="2DB71E43"/>
    <w:rsid w:val="2E98A422"/>
    <w:rsid w:val="2F1D198F"/>
    <w:rsid w:val="2FC3275F"/>
    <w:rsid w:val="301BCE28"/>
    <w:rsid w:val="305C3145"/>
    <w:rsid w:val="306844B2"/>
    <w:rsid w:val="3152CC80"/>
    <w:rsid w:val="319236CB"/>
    <w:rsid w:val="31BD7808"/>
    <w:rsid w:val="32719567"/>
    <w:rsid w:val="335FFEB6"/>
    <w:rsid w:val="336B7DCD"/>
    <w:rsid w:val="33AC3228"/>
    <w:rsid w:val="346A5624"/>
    <w:rsid w:val="34BE6570"/>
    <w:rsid w:val="350AEDC2"/>
    <w:rsid w:val="35122438"/>
    <w:rsid w:val="35379BB9"/>
    <w:rsid w:val="3600AE28"/>
    <w:rsid w:val="36C1CBAF"/>
    <w:rsid w:val="36C88995"/>
    <w:rsid w:val="374223F9"/>
    <w:rsid w:val="381B4CBB"/>
    <w:rsid w:val="385CBD9C"/>
    <w:rsid w:val="38791E12"/>
    <w:rsid w:val="38A36730"/>
    <w:rsid w:val="38FA306E"/>
    <w:rsid w:val="39360AE7"/>
    <w:rsid w:val="395DDE5D"/>
    <w:rsid w:val="3B0C59F8"/>
    <w:rsid w:val="3BFF4F50"/>
    <w:rsid w:val="3BFF54C4"/>
    <w:rsid w:val="3C4537C6"/>
    <w:rsid w:val="3C88FFC5"/>
    <w:rsid w:val="3CB8FBA7"/>
    <w:rsid w:val="3CFD35A8"/>
    <w:rsid w:val="3D1C5ABF"/>
    <w:rsid w:val="3D5BDA8A"/>
    <w:rsid w:val="3D8AD5B1"/>
    <w:rsid w:val="3E03447E"/>
    <w:rsid w:val="3EA08EA7"/>
    <w:rsid w:val="3EDC375B"/>
    <w:rsid w:val="3F26A612"/>
    <w:rsid w:val="3FB7EC89"/>
    <w:rsid w:val="3FFE0E75"/>
    <w:rsid w:val="4003BB82"/>
    <w:rsid w:val="4032C18E"/>
    <w:rsid w:val="406DCBA7"/>
    <w:rsid w:val="40B16F1D"/>
    <w:rsid w:val="40DCF781"/>
    <w:rsid w:val="40EFB940"/>
    <w:rsid w:val="4117D8E2"/>
    <w:rsid w:val="413818BC"/>
    <w:rsid w:val="4169FECB"/>
    <w:rsid w:val="434B2109"/>
    <w:rsid w:val="4373BFC4"/>
    <w:rsid w:val="43AFCE58"/>
    <w:rsid w:val="447D1557"/>
    <w:rsid w:val="44895F72"/>
    <w:rsid w:val="44952C80"/>
    <w:rsid w:val="44C84095"/>
    <w:rsid w:val="44CCC445"/>
    <w:rsid w:val="45440C9E"/>
    <w:rsid w:val="458216C9"/>
    <w:rsid w:val="45D97D17"/>
    <w:rsid w:val="46EEB97E"/>
    <w:rsid w:val="46F52BA0"/>
    <w:rsid w:val="47168280"/>
    <w:rsid w:val="475B5B7A"/>
    <w:rsid w:val="477E6F46"/>
    <w:rsid w:val="48027A3B"/>
    <w:rsid w:val="48E42A9C"/>
    <w:rsid w:val="4A8E2691"/>
    <w:rsid w:val="4A9022EF"/>
    <w:rsid w:val="4A93BE74"/>
    <w:rsid w:val="4A9E10E4"/>
    <w:rsid w:val="4AE11B0D"/>
    <w:rsid w:val="4C55A707"/>
    <w:rsid w:val="4C67E58A"/>
    <w:rsid w:val="4DE4DE7D"/>
    <w:rsid w:val="4DF6250B"/>
    <w:rsid w:val="4E2DF9AB"/>
    <w:rsid w:val="4EA5066E"/>
    <w:rsid w:val="4EB795D8"/>
    <w:rsid w:val="4EFDADB4"/>
    <w:rsid w:val="4F1ADFCD"/>
    <w:rsid w:val="4F247710"/>
    <w:rsid w:val="4F8CB970"/>
    <w:rsid w:val="4F9F864C"/>
    <w:rsid w:val="4FD4D769"/>
    <w:rsid w:val="4FD973A3"/>
    <w:rsid w:val="505AB73D"/>
    <w:rsid w:val="507778F0"/>
    <w:rsid w:val="50A962D5"/>
    <w:rsid w:val="50AA821B"/>
    <w:rsid w:val="5119B646"/>
    <w:rsid w:val="515D7961"/>
    <w:rsid w:val="52BCE446"/>
    <w:rsid w:val="53C974D7"/>
    <w:rsid w:val="53C995AC"/>
    <w:rsid w:val="53CA8163"/>
    <w:rsid w:val="53DB5C3A"/>
    <w:rsid w:val="53DDB627"/>
    <w:rsid w:val="54470236"/>
    <w:rsid w:val="548AB583"/>
    <w:rsid w:val="559AA3F3"/>
    <w:rsid w:val="55A1FFF0"/>
    <w:rsid w:val="55C83362"/>
    <w:rsid w:val="56007698"/>
    <w:rsid w:val="563D1D2B"/>
    <w:rsid w:val="5650F84F"/>
    <w:rsid w:val="56BBEEB8"/>
    <w:rsid w:val="56CC023C"/>
    <w:rsid w:val="56FAEBBD"/>
    <w:rsid w:val="57068D6B"/>
    <w:rsid w:val="5723AA02"/>
    <w:rsid w:val="57766D20"/>
    <w:rsid w:val="58EBC2FC"/>
    <w:rsid w:val="58ED05B6"/>
    <w:rsid w:val="58EDF233"/>
    <w:rsid w:val="5905131D"/>
    <w:rsid w:val="5A14792E"/>
    <w:rsid w:val="5A9BD5AB"/>
    <w:rsid w:val="5AF446DF"/>
    <w:rsid w:val="5B3DEF5C"/>
    <w:rsid w:val="5C4AC7E6"/>
    <w:rsid w:val="5C5AA9E9"/>
    <w:rsid w:val="5C793AE9"/>
    <w:rsid w:val="5CC338DA"/>
    <w:rsid w:val="5CDD0604"/>
    <w:rsid w:val="5CF5E77A"/>
    <w:rsid w:val="5D3BA1CC"/>
    <w:rsid w:val="5D58A3EA"/>
    <w:rsid w:val="5E0A7347"/>
    <w:rsid w:val="5E2C05CD"/>
    <w:rsid w:val="5E91B7DB"/>
    <w:rsid w:val="5ECE29CC"/>
    <w:rsid w:val="5F8D2BC8"/>
    <w:rsid w:val="5FC2FB45"/>
    <w:rsid w:val="5FFFA0FD"/>
    <w:rsid w:val="602D883C"/>
    <w:rsid w:val="605C1CD3"/>
    <w:rsid w:val="6069FA2D"/>
    <w:rsid w:val="61090C95"/>
    <w:rsid w:val="61BC41B4"/>
    <w:rsid w:val="61C01FF6"/>
    <w:rsid w:val="61E5A623"/>
    <w:rsid w:val="61F2FC20"/>
    <w:rsid w:val="61FAB880"/>
    <w:rsid w:val="621836CA"/>
    <w:rsid w:val="622CE48E"/>
    <w:rsid w:val="623DB7E7"/>
    <w:rsid w:val="625B9F2B"/>
    <w:rsid w:val="62C94325"/>
    <w:rsid w:val="62C97713"/>
    <w:rsid w:val="62F2D7D5"/>
    <w:rsid w:val="6455B014"/>
    <w:rsid w:val="64897F5E"/>
    <w:rsid w:val="652A9CE2"/>
    <w:rsid w:val="653E47FB"/>
    <w:rsid w:val="6541EF78"/>
    <w:rsid w:val="65803687"/>
    <w:rsid w:val="6587DB14"/>
    <w:rsid w:val="659EFB5D"/>
    <w:rsid w:val="65E14FE1"/>
    <w:rsid w:val="66F0A9E9"/>
    <w:rsid w:val="675AB347"/>
    <w:rsid w:val="679CB448"/>
    <w:rsid w:val="67AEF7B3"/>
    <w:rsid w:val="67B9FF10"/>
    <w:rsid w:val="683E036D"/>
    <w:rsid w:val="6869FA04"/>
    <w:rsid w:val="68B4CBF9"/>
    <w:rsid w:val="69828F8A"/>
    <w:rsid w:val="69FA406C"/>
    <w:rsid w:val="69FEA728"/>
    <w:rsid w:val="6A8FA44A"/>
    <w:rsid w:val="6ACE9124"/>
    <w:rsid w:val="6B087169"/>
    <w:rsid w:val="6C836624"/>
    <w:rsid w:val="6C9F1F02"/>
    <w:rsid w:val="6D10BCED"/>
    <w:rsid w:val="6D307A7F"/>
    <w:rsid w:val="6DD7815C"/>
    <w:rsid w:val="6E5BB37E"/>
    <w:rsid w:val="6EA652A6"/>
    <w:rsid w:val="6ED17F28"/>
    <w:rsid w:val="6F5B075C"/>
    <w:rsid w:val="6FABE898"/>
    <w:rsid w:val="6FDE6A78"/>
    <w:rsid w:val="70371BFC"/>
    <w:rsid w:val="7039A096"/>
    <w:rsid w:val="70B90E79"/>
    <w:rsid w:val="70BF4926"/>
    <w:rsid w:val="70C12F84"/>
    <w:rsid w:val="713AC7B7"/>
    <w:rsid w:val="7154E8FE"/>
    <w:rsid w:val="715BE6A2"/>
    <w:rsid w:val="719A2B69"/>
    <w:rsid w:val="721206C1"/>
    <w:rsid w:val="72362B1A"/>
    <w:rsid w:val="728AE6E5"/>
    <w:rsid w:val="729D5833"/>
    <w:rsid w:val="72B4BAC1"/>
    <w:rsid w:val="73949DDF"/>
    <w:rsid w:val="73F7CE62"/>
    <w:rsid w:val="751F8E5D"/>
    <w:rsid w:val="7547C6BD"/>
    <w:rsid w:val="758D5E9C"/>
    <w:rsid w:val="764A38E4"/>
    <w:rsid w:val="76A8B403"/>
    <w:rsid w:val="771F05F1"/>
    <w:rsid w:val="7784D891"/>
    <w:rsid w:val="778E5DB1"/>
    <w:rsid w:val="77FA64EF"/>
    <w:rsid w:val="780ADD1E"/>
    <w:rsid w:val="785D4131"/>
    <w:rsid w:val="788A4EB9"/>
    <w:rsid w:val="78A28197"/>
    <w:rsid w:val="792346DB"/>
    <w:rsid w:val="7938C386"/>
    <w:rsid w:val="796A81BA"/>
    <w:rsid w:val="796D8172"/>
    <w:rsid w:val="79A2AFF8"/>
    <w:rsid w:val="79DA59D1"/>
    <w:rsid w:val="7A183274"/>
    <w:rsid w:val="7A245116"/>
    <w:rsid w:val="7A895E8E"/>
    <w:rsid w:val="7AB10736"/>
    <w:rsid w:val="7ABF7B63"/>
    <w:rsid w:val="7B0C7960"/>
    <w:rsid w:val="7B1FCFE0"/>
    <w:rsid w:val="7BF108A3"/>
    <w:rsid w:val="7BFE481B"/>
    <w:rsid w:val="7C0A1D9A"/>
    <w:rsid w:val="7C2C9D26"/>
    <w:rsid w:val="7C54E96B"/>
    <w:rsid w:val="7CC826F6"/>
    <w:rsid w:val="7D60E3CB"/>
    <w:rsid w:val="7DC2A3AF"/>
    <w:rsid w:val="7E2E2987"/>
    <w:rsid w:val="7E50106A"/>
    <w:rsid w:val="7EFCB42C"/>
    <w:rsid w:val="7F19FEF4"/>
    <w:rsid w:val="7F1A654E"/>
    <w:rsid w:val="7F1BB36A"/>
    <w:rsid w:val="7F46BF0D"/>
    <w:rsid w:val="7F4D1751"/>
    <w:rsid w:val="7F5536AD"/>
    <w:rsid w:val="7FF6BA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560E"/>
  <w15:chartTrackingRefBased/>
  <w15:docId w15:val="{0467EE7D-EB4E-43AF-95D1-26C44AB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5331E"/>
    <w:pPr>
      <w:spacing w:before="240" w:after="240" w:line="260" w:lineRule="exact"/>
    </w:pPr>
    <w:rPr>
      <w:rFonts w:ascii="Georgia" w:eastAsia="Times New Roman" w:hAnsi="Georgia" w:cs="Times New Roman"/>
      <w:sz w:val="20"/>
      <w:szCs w:val="24"/>
    </w:rPr>
  </w:style>
  <w:style w:type="paragraph" w:styleId="Otsikko1">
    <w:name w:val="heading 1"/>
    <w:next w:val="Normaali"/>
    <w:link w:val="Otsikko1Char"/>
    <w:qFormat/>
    <w:rsid w:val="00D5331E"/>
    <w:pPr>
      <w:keepNext/>
      <w:spacing w:before="480" w:after="240" w:line="400" w:lineRule="exact"/>
      <w:outlineLvl w:val="0"/>
    </w:pPr>
    <w:rPr>
      <w:rFonts w:ascii="Tahoma" w:eastAsia="Times New Roman" w:hAnsi="Tahoma" w:cs="Times New Roman"/>
      <w:b/>
      <w:kern w:val="32"/>
      <w:sz w:val="36"/>
      <w:szCs w:val="32"/>
    </w:rPr>
  </w:style>
  <w:style w:type="paragraph" w:styleId="Otsikko2">
    <w:name w:val="heading 2"/>
    <w:next w:val="Normaali"/>
    <w:link w:val="Otsikko2Char"/>
    <w:qFormat/>
    <w:rsid w:val="00D5331E"/>
    <w:pPr>
      <w:keepNext/>
      <w:spacing w:before="360" w:after="240" w:line="320" w:lineRule="exact"/>
      <w:outlineLvl w:val="1"/>
    </w:pPr>
    <w:rPr>
      <w:rFonts w:ascii="Tahoma" w:eastAsia="Times New Roman" w:hAnsi="Tahoma" w:cs="Times New Roman"/>
      <w:b/>
      <w:sz w:val="28"/>
      <w:szCs w:val="28"/>
    </w:rPr>
  </w:style>
  <w:style w:type="paragraph" w:styleId="Otsikko3">
    <w:name w:val="heading 3"/>
    <w:next w:val="Normaali"/>
    <w:link w:val="Otsikko3Char"/>
    <w:qFormat/>
    <w:rsid w:val="00D5331E"/>
    <w:pPr>
      <w:keepNext/>
      <w:spacing w:before="240" w:after="120" w:line="276" w:lineRule="auto"/>
      <w:outlineLvl w:val="2"/>
    </w:pPr>
    <w:rPr>
      <w:rFonts w:ascii="Tahoma" w:eastAsia="Times New Roman" w:hAnsi="Tahoma" w:cs="Times New Roman"/>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5331E"/>
    <w:rPr>
      <w:rFonts w:ascii="Tahoma" w:eastAsia="Times New Roman" w:hAnsi="Tahoma" w:cs="Times New Roman"/>
      <w:b/>
      <w:kern w:val="32"/>
      <w:sz w:val="36"/>
      <w:szCs w:val="32"/>
    </w:rPr>
  </w:style>
  <w:style w:type="character" w:customStyle="1" w:styleId="Otsikko2Char">
    <w:name w:val="Otsikko 2 Char"/>
    <w:basedOn w:val="Kappaleenoletusfontti"/>
    <w:link w:val="Otsikko2"/>
    <w:rsid w:val="00D5331E"/>
    <w:rPr>
      <w:rFonts w:ascii="Tahoma" w:eastAsia="Times New Roman" w:hAnsi="Tahoma" w:cs="Times New Roman"/>
      <w:b/>
      <w:sz w:val="28"/>
      <w:szCs w:val="28"/>
    </w:rPr>
  </w:style>
  <w:style w:type="character" w:customStyle="1" w:styleId="Otsikko3Char">
    <w:name w:val="Otsikko 3 Char"/>
    <w:basedOn w:val="Kappaleenoletusfontti"/>
    <w:link w:val="Otsikko3"/>
    <w:rsid w:val="00D5331E"/>
    <w:rPr>
      <w:rFonts w:ascii="Tahoma" w:eastAsia="Times New Roman" w:hAnsi="Tahoma" w:cs="Times New Roman"/>
      <w:b/>
      <w:szCs w:val="26"/>
    </w:rPr>
  </w:style>
  <w:style w:type="paragraph" w:styleId="Luettelokappale">
    <w:name w:val="List Paragraph"/>
    <w:aliases w:val="Lista"/>
    <w:uiPriority w:val="34"/>
    <w:qFormat/>
    <w:rsid w:val="00D5331E"/>
    <w:pPr>
      <w:numPr>
        <w:numId w:val="6"/>
      </w:numPr>
      <w:spacing w:before="240" w:after="240" w:line="276" w:lineRule="auto"/>
      <w:contextualSpacing/>
    </w:pPr>
    <w:rPr>
      <w:rFonts w:ascii="Georgia" w:eastAsia="Times New Roman" w:hAnsi="Georgia" w:cs="Calibri"/>
      <w:sz w:val="20"/>
      <w:szCs w:val="24"/>
    </w:rPr>
  </w:style>
  <w:style w:type="character" w:styleId="Hyperlinkki">
    <w:name w:val="Hyperlink"/>
    <w:uiPriority w:val="99"/>
    <w:unhideWhenUsed/>
    <w:qFormat/>
    <w:rsid w:val="00D5331E"/>
    <w:rPr>
      <w:color w:val="4472C4" w:themeColor="accent1"/>
      <w:u w:val="single"/>
    </w:rPr>
  </w:style>
  <w:style w:type="paragraph" w:customStyle="1" w:styleId="Taulukonleipteksti">
    <w:name w:val="Taulukon leipäteksti"/>
    <w:link w:val="TaulukonleiptekstiChar"/>
    <w:rsid w:val="00D5331E"/>
    <w:pPr>
      <w:framePr w:hSpace="141" w:wrap="around" w:vAnchor="page" w:hAnchor="margin" w:y="6870"/>
      <w:spacing w:after="0" w:line="240" w:lineRule="auto"/>
    </w:pPr>
    <w:rPr>
      <w:rFonts w:asciiTheme="majorHAnsi" w:eastAsia="Times New Roman" w:hAnsiTheme="majorHAnsi" w:cstheme="majorHAnsi"/>
      <w:sz w:val="20"/>
      <w:szCs w:val="24"/>
    </w:rPr>
  </w:style>
  <w:style w:type="character" w:customStyle="1" w:styleId="TaulukonleiptekstiChar">
    <w:name w:val="Taulukon leipäteksti Char"/>
    <w:basedOn w:val="Kappaleenoletusfontti"/>
    <w:link w:val="Taulukonleipteksti"/>
    <w:rsid w:val="00D5331E"/>
    <w:rPr>
      <w:rFonts w:asciiTheme="majorHAnsi" w:eastAsia="Times New Roman" w:hAnsiTheme="majorHAnsi" w:cstheme="majorHAnsi"/>
      <w:sz w:val="20"/>
      <w:szCs w:val="24"/>
    </w:rPr>
  </w:style>
  <w:style w:type="paragraph" w:customStyle="1" w:styleId="Groteskilista">
    <w:name w:val="Groteskilista"/>
    <w:basedOn w:val="Normaali"/>
    <w:link w:val="GroteskilistaChar"/>
    <w:rsid w:val="00D5331E"/>
    <w:pPr>
      <w:numPr>
        <w:numId w:val="1"/>
      </w:numPr>
      <w:autoSpaceDE w:val="0"/>
      <w:autoSpaceDN w:val="0"/>
      <w:adjustRightInd w:val="0"/>
      <w:spacing w:before="0" w:after="0" w:line="240" w:lineRule="auto"/>
      <w:ind w:left="357" w:hanging="357"/>
    </w:pPr>
    <w:rPr>
      <w:rFonts w:asciiTheme="majorHAnsi" w:hAnsiTheme="majorHAnsi" w:cstheme="majorHAnsi"/>
      <w:color w:val="000000"/>
      <w:szCs w:val="20"/>
    </w:rPr>
  </w:style>
  <w:style w:type="character" w:customStyle="1" w:styleId="GroteskilistaChar">
    <w:name w:val="Groteskilista Char"/>
    <w:basedOn w:val="Kappaleenoletusfontti"/>
    <w:link w:val="Groteskilista"/>
    <w:rsid w:val="00D5331E"/>
    <w:rPr>
      <w:rFonts w:asciiTheme="majorHAnsi" w:eastAsia="Times New Roman" w:hAnsiTheme="majorHAnsi" w:cstheme="majorHAnsi"/>
      <w:color w:val="000000"/>
      <w:sz w:val="20"/>
      <w:szCs w:val="20"/>
    </w:rPr>
  </w:style>
  <w:style w:type="paragraph" w:styleId="NormaaliWWW">
    <w:name w:val="Normal (Web)"/>
    <w:basedOn w:val="Normaali"/>
    <w:uiPriority w:val="99"/>
    <w:unhideWhenUsed/>
    <w:rsid w:val="00F61F18"/>
    <w:pPr>
      <w:spacing w:before="0" w:after="150" w:line="240" w:lineRule="auto"/>
    </w:pPr>
    <w:rPr>
      <w:rFonts w:ascii="Times New Roman" w:hAnsi="Times New Roman"/>
      <w:sz w:val="24"/>
      <w:lang w:eastAsia="fi-FI"/>
    </w:rPr>
  </w:style>
  <w:style w:type="character" w:styleId="Korostus">
    <w:name w:val="Emphasis"/>
    <w:basedOn w:val="Kappaleenoletusfontti"/>
    <w:uiPriority w:val="20"/>
    <w:qFormat/>
    <w:rsid w:val="00F61F18"/>
    <w:rPr>
      <w:i/>
      <w:iCs/>
    </w:rPr>
  </w:style>
  <w:style w:type="character" w:styleId="Kommentinviite">
    <w:name w:val="annotation reference"/>
    <w:basedOn w:val="Kappaleenoletusfontti"/>
    <w:uiPriority w:val="99"/>
    <w:semiHidden/>
    <w:unhideWhenUsed/>
    <w:rsid w:val="00F61F18"/>
    <w:rPr>
      <w:sz w:val="16"/>
      <w:szCs w:val="16"/>
    </w:rPr>
  </w:style>
  <w:style w:type="paragraph" w:styleId="Eivli">
    <w:name w:val="No Spacing"/>
    <w:aliases w:val="Leipis"/>
    <w:basedOn w:val="Normaali"/>
    <w:uiPriority w:val="1"/>
    <w:qFormat/>
    <w:rsid w:val="001C344C"/>
    <w:pPr>
      <w:spacing w:before="0" w:after="200" w:line="276" w:lineRule="auto"/>
    </w:pPr>
    <w:rPr>
      <w:rFonts w:asciiTheme="minorHAnsi" w:eastAsiaTheme="minorEastAsia" w:hAnsiTheme="minorHAnsi" w:cstheme="minorBidi"/>
      <w:sz w:val="22"/>
      <w:szCs w:val="22"/>
      <w:lang w:eastAsia="fi-FI"/>
    </w:rPr>
  </w:style>
  <w:style w:type="character" w:styleId="Voimakas">
    <w:name w:val="Strong"/>
    <w:basedOn w:val="Kappaleenoletusfontti"/>
    <w:uiPriority w:val="22"/>
    <w:qFormat/>
    <w:rsid w:val="001C344C"/>
    <w:rPr>
      <w:b/>
      <w:bCs/>
    </w:rPr>
  </w:style>
  <w:style w:type="paragraph" w:customStyle="1" w:styleId="Default">
    <w:name w:val="Default"/>
    <w:rsid w:val="003021AD"/>
    <w:pPr>
      <w:autoSpaceDE w:val="0"/>
      <w:autoSpaceDN w:val="0"/>
      <w:adjustRightInd w:val="0"/>
      <w:spacing w:after="0" w:line="240" w:lineRule="auto"/>
    </w:pPr>
    <w:rPr>
      <w:rFonts w:ascii="Tahoma" w:hAnsi="Tahoma" w:cs="Tahoma"/>
      <w:color w:val="000000"/>
      <w:sz w:val="24"/>
      <w:szCs w:val="24"/>
    </w:rPr>
  </w:style>
  <w:style w:type="character" w:customStyle="1" w:styleId="leipis1">
    <w:name w:val="leipis1"/>
    <w:basedOn w:val="Kappaleenoletusfontti"/>
    <w:rsid w:val="003021AD"/>
    <w:rPr>
      <w:rFonts w:ascii="Verdana" w:hAnsi="Verdana" w:hint="default"/>
      <w:b w:val="0"/>
      <w:bCs w:val="0"/>
      <w:i w:val="0"/>
      <w:iCs w:val="0"/>
      <w:color w:val="333333"/>
      <w:sz w:val="17"/>
      <w:szCs w:val="17"/>
    </w:rPr>
  </w:style>
  <w:style w:type="paragraph" w:styleId="Kommentinteksti">
    <w:name w:val="annotation text"/>
    <w:basedOn w:val="Normaali"/>
    <w:link w:val="KommentintekstiChar"/>
    <w:uiPriority w:val="99"/>
    <w:unhideWhenUsed/>
    <w:rsid w:val="00B003E8"/>
    <w:pPr>
      <w:spacing w:before="0" w:after="160" w:line="240" w:lineRule="auto"/>
    </w:pPr>
    <w:rPr>
      <w:rFonts w:asciiTheme="minorHAnsi" w:eastAsiaTheme="minorHAnsi" w:hAnsiTheme="minorHAnsi" w:cstheme="minorBidi"/>
      <w:szCs w:val="20"/>
    </w:rPr>
  </w:style>
  <w:style w:type="character" w:customStyle="1" w:styleId="KommentintekstiChar">
    <w:name w:val="Kommentin teksti Char"/>
    <w:basedOn w:val="Kappaleenoletusfontti"/>
    <w:link w:val="Kommentinteksti"/>
    <w:uiPriority w:val="99"/>
    <w:rsid w:val="00B003E8"/>
    <w:rPr>
      <w:sz w:val="20"/>
      <w:szCs w:val="20"/>
    </w:rPr>
  </w:style>
  <w:style w:type="paragraph" w:customStyle="1" w:styleId="paragraph">
    <w:name w:val="paragraph"/>
    <w:basedOn w:val="Normaali"/>
    <w:rsid w:val="00141430"/>
    <w:pPr>
      <w:spacing w:before="100" w:beforeAutospacing="1" w:after="100" w:afterAutospacing="1" w:line="240" w:lineRule="auto"/>
    </w:pPr>
    <w:rPr>
      <w:rFonts w:ascii="Times New Roman" w:hAnsi="Times New Roman"/>
      <w:sz w:val="24"/>
      <w:lang w:eastAsia="fi-FI"/>
    </w:rPr>
  </w:style>
  <w:style w:type="character" w:customStyle="1" w:styleId="normaltextrun">
    <w:name w:val="normaltextrun"/>
    <w:basedOn w:val="Kappaleenoletusfontti"/>
    <w:rsid w:val="00141430"/>
  </w:style>
  <w:style w:type="character" w:customStyle="1" w:styleId="eop">
    <w:name w:val="eop"/>
    <w:basedOn w:val="Kappaleenoletusfontti"/>
    <w:rsid w:val="00141430"/>
  </w:style>
  <w:style w:type="paragraph" w:styleId="Yltunniste">
    <w:name w:val="header"/>
    <w:basedOn w:val="Normaali"/>
    <w:link w:val="YltunnisteChar"/>
    <w:uiPriority w:val="99"/>
    <w:unhideWhenUsed/>
    <w:rsid w:val="00F6498D"/>
    <w:pPr>
      <w:tabs>
        <w:tab w:val="center" w:pos="4513"/>
        <w:tab w:val="right" w:pos="9026"/>
      </w:tabs>
      <w:spacing w:before="0" w:after="0" w:line="240" w:lineRule="auto"/>
    </w:pPr>
  </w:style>
  <w:style w:type="character" w:customStyle="1" w:styleId="YltunnisteChar">
    <w:name w:val="Ylätunniste Char"/>
    <w:basedOn w:val="Kappaleenoletusfontti"/>
    <w:link w:val="Yltunniste"/>
    <w:uiPriority w:val="99"/>
    <w:rsid w:val="00F6498D"/>
    <w:rPr>
      <w:rFonts w:ascii="Georgia" w:eastAsia="Times New Roman" w:hAnsi="Georgia" w:cs="Times New Roman"/>
      <w:sz w:val="20"/>
      <w:szCs w:val="24"/>
    </w:rPr>
  </w:style>
  <w:style w:type="paragraph" w:styleId="Alatunniste">
    <w:name w:val="footer"/>
    <w:basedOn w:val="Normaali"/>
    <w:link w:val="AlatunnisteChar"/>
    <w:uiPriority w:val="99"/>
    <w:unhideWhenUsed/>
    <w:rsid w:val="00F6498D"/>
    <w:pPr>
      <w:tabs>
        <w:tab w:val="center" w:pos="4513"/>
        <w:tab w:val="right" w:pos="9026"/>
      </w:tabs>
      <w:spacing w:before="0" w:after="0" w:line="240" w:lineRule="auto"/>
    </w:pPr>
  </w:style>
  <w:style w:type="character" w:customStyle="1" w:styleId="AlatunnisteChar">
    <w:name w:val="Alatunniste Char"/>
    <w:basedOn w:val="Kappaleenoletusfontti"/>
    <w:link w:val="Alatunniste"/>
    <w:uiPriority w:val="99"/>
    <w:rsid w:val="00F6498D"/>
    <w:rPr>
      <w:rFonts w:ascii="Georgia" w:eastAsia="Times New Roman" w:hAnsi="Georg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913431">
      <w:bodyDiv w:val="1"/>
      <w:marLeft w:val="0"/>
      <w:marRight w:val="0"/>
      <w:marTop w:val="0"/>
      <w:marBottom w:val="0"/>
      <w:divBdr>
        <w:top w:val="none" w:sz="0" w:space="0" w:color="auto"/>
        <w:left w:val="none" w:sz="0" w:space="0" w:color="auto"/>
        <w:bottom w:val="none" w:sz="0" w:space="0" w:color="auto"/>
        <w:right w:val="none" w:sz="0" w:space="0" w:color="auto"/>
      </w:divBdr>
      <w:divsChild>
        <w:div w:id="514341784">
          <w:marLeft w:val="0"/>
          <w:marRight w:val="0"/>
          <w:marTop w:val="0"/>
          <w:marBottom w:val="0"/>
          <w:divBdr>
            <w:top w:val="none" w:sz="0" w:space="0" w:color="auto"/>
            <w:left w:val="none" w:sz="0" w:space="0" w:color="auto"/>
            <w:bottom w:val="none" w:sz="0" w:space="0" w:color="auto"/>
            <w:right w:val="none" w:sz="0" w:space="0" w:color="auto"/>
          </w:divBdr>
        </w:div>
        <w:div w:id="1421831667">
          <w:marLeft w:val="0"/>
          <w:marRight w:val="0"/>
          <w:marTop w:val="0"/>
          <w:marBottom w:val="0"/>
          <w:divBdr>
            <w:top w:val="none" w:sz="0" w:space="0" w:color="auto"/>
            <w:left w:val="none" w:sz="0" w:space="0" w:color="auto"/>
            <w:bottom w:val="none" w:sz="0" w:space="0" w:color="auto"/>
            <w:right w:val="none" w:sz="0" w:space="0" w:color="auto"/>
          </w:divBdr>
        </w:div>
        <w:div w:id="485904454">
          <w:marLeft w:val="0"/>
          <w:marRight w:val="0"/>
          <w:marTop w:val="0"/>
          <w:marBottom w:val="0"/>
          <w:divBdr>
            <w:top w:val="none" w:sz="0" w:space="0" w:color="auto"/>
            <w:left w:val="none" w:sz="0" w:space="0" w:color="auto"/>
            <w:bottom w:val="none" w:sz="0" w:space="0" w:color="auto"/>
            <w:right w:val="none" w:sz="0" w:space="0" w:color="auto"/>
          </w:divBdr>
        </w:div>
        <w:div w:id="751900107">
          <w:marLeft w:val="0"/>
          <w:marRight w:val="0"/>
          <w:marTop w:val="0"/>
          <w:marBottom w:val="0"/>
          <w:divBdr>
            <w:top w:val="none" w:sz="0" w:space="0" w:color="auto"/>
            <w:left w:val="none" w:sz="0" w:space="0" w:color="auto"/>
            <w:bottom w:val="none" w:sz="0" w:space="0" w:color="auto"/>
            <w:right w:val="none" w:sz="0" w:space="0" w:color="auto"/>
          </w:divBdr>
        </w:div>
      </w:divsChild>
    </w:div>
    <w:div w:id="907421443">
      <w:bodyDiv w:val="1"/>
      <w:marLeft w:val="0"/>
      <w:marRight w:val="0"/>
      <w:marTop w:val="0"/>
      <w:marBottom w:val="0"/>
      <w:divBdr>
        <w:top w:val="none" w:sz="0" w:space="0" w:color="auto"/>
        <w:left w:val="none" w:sz="0" w:space="0" w:color="auto"/>
        <w:bottom w:val="none" w:sz="0" w:space="0" w:color="auto"/>
        <w:right w:val="none" w:sz="0" w:space="0" w:color="auto"/>
      </w:divBdr>
      <w:divsChild>
        <w:div w:id="290480384">
          <w:marLeft w:val="0"/>
          <w:marRight w:val="0"/>
          <w:marTop w:val="0"/>
          <w:marBottom w:val="0"/>
          <w:divBdr>
            <w:top w:val="none" w:sz="0" w:space="0" w:color="auto"/>
            <w:left w:val="none" w:sz="0" w:space="0" w:color="auto"/>
            <w:bottom w:val="none" w:sz="0" w:space="0" w:color="auto"/>
            <w:right w:val="none" w:sz="0" w:space="0" w:color="auto"/>
          </w:divBdr>
        </w:div>
        <w:div w:id="1707556739">
          <w:marLeft w:val="0"/>
          <w:marRight w:val="0"/>
          <w:marTop w:val="0"/>
          <w:marBottom w:val="0"/>
          <w:divBdr>
            <w:top w:val="none" w:sz="0" w:space="0" w:color="auto"/>
            <w:left w:val="none" w:sz="0" w:space="0" w:color="auto"/>
            <w:bottom w:val="none" w:sz="0" w:space="0" w:color="auto"/>
            <w:right w:val="none" w:sz="0" w:space="0" w:color="auto"/>
          </w:divBdr>
        </w:div>
        <w:div w:id="754789023">
          <w:marLeft w:val="0"/>
          <w:marRight w:val="0"/>
          <w:marTop w:val="0"/>
          <w:marBottom w:val="0"/>
          <w:divBdr>
            <w:top w:val="none" w:sz="0" w:space="0" w:color="auto"/>
            <w:left w:val="none" w:sz="0" w:space="0" w:color="auto"/>
            <w:bottom w:val="none" w:sz="0" w:space="0" w:color="auto"/>
            <w:right w:val="none" w:sz="0" w:space="0" w:color="auto"/>
          </w:divBdr>
        </w:div>
      </w:divsChild>
    </w:div>
    <w:div w:id="1525898167">
      <w:bodyDiv w:val="1"/>
      <w:marLeft w:val="0"/>
      <w:marRight w:val="0"/>
      <w:marTop w:val="0"/>
      <w:marBottom w:val="0"/>
      <w:divBdr>
        <w:top w:val="none" w:sz="0" w:space="0" w:color="auto"/>
        <w:left w:val="none" w:sz="0" w:space="0" w:color="auto"/>
        <w:bottom w:val="none" w:sz="0" w:space="0" w:color="auto"/>
        <w:right w:val="none" w:sz="0" w:space="0" w:color="auto"/>
      </w:divBdr>
      <w:divsChild>
        <w:div w:id="585114610">
          <w:marLeft w:val="0"/>
          <w:marRight w:val="0"/>
          <w:marTop w:val="0"/>
          <w:marBottom w:val="0"/>
          <w:divBdr>
            <w:top w:val="none" w:sz="0" w:space="0" w:color="auto"/>
            <w:left w:val="none" w:sz="0" w:space="0" w:color="auto"/>
            <w:bottom w:val="none" w:sz="0" w:space="0" w:color="auto"/>
            <w:right w:val="none" w:sz="0" w:space="0" w:color="auto"/>
          </w:divBdr>
        </w:div>
        <w:div w:id="39277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finlex.fi/fi/laki/alkup/2020/2020006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19EC2C150E5004299B9CAFE9991BB7E" ma:contentTypeVersion="8" ma:contentTypeDescription="Luo uusi asiakirja." ma:contentTypeScope="" ma:versionID="34b7cc5ea60f161ff4d2b698036a03d2">
  <xsd:schema xmlns:xsd="http://www.w3.org/2001/XMLSchema" xmlns:xs="http://www.w3.org/2001/XMLSchema" xmlns:p="http://schemas.microsoft.com/office/2006/metadata/properties" xmlns:ns2="1788eeea-7222-4d93-abdf-b33e924f08ec" targetNamespace="http://schemas.microsoft.com/office/2006/metadata/properties" ma:root="true" ma:fieldsID="736d257a78bb59db574561a496dcd634" ns2:_="">
    <xsd:import namespace="1788eeea-7222-4d93-abdf-b33e924f0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8eeea-7222-4d93-abdf-b33e924f0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4ADE4-8A93-47F7-9C56-DA9D154906AD}">
  <ds:schemaRefs>
    <ds:schemaRef ds:uri="http://schemas.microsoft.com/office/2006/metadata/properties"/>
    <ds:schemaRef ds:uri="1788eeea-7222-4d93-abdf-b33e924f08ec"/>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1301DBDE-CF47-4C90-9539-714C96D5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8eeea-7222-4d93-abdf-b33e924f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7E4AE-88FD-43A7-B974-4DA88FEC1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1893</Words>
  <Characters>15339</Characters>
  <Application>Microsoft Office Word</Application>
  <DocSecurity>4</DocSecurity>
  <Lines>127</Lines>
  <Paragraphs>34</Paragraphs>
  <ScaleCrop>false</ScaleCrop>
  <Company>Savonia-AMK Oy</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Taina Moilanen</cp:lastModifiedBy>
  <cp:revision>2</cp:revision>
  <dcterms:created xsi:type="dcterms:W3CDTF">2021-11-11T08:31:00Z</dcterms:created>
  <dcterms:modified xsi:type="dcterms:W3CDTF">2021-11-11T08:31:00Z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0x010100B19EC2C150E5004299B9CAFE9991BB7E</vt:lpwstr>
  </property>
</Properties>
</file>