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93398F" w:rsidRPr="00595FDF" w14:paraId="50C55B7A" w14:textId="77777777" w:rsidTr="0093398F">
        <w:tc>
          <w:tcPr>
            <w:tcW w:w="2093" w:type="dxa"/>
            <w:shd w:val="clear" w:color="auto" w:fill="31A3B5"/>
          </w:tcPr>
          <w:p w14:paraId="256E1835" w14:textId="77777777" w:rsidR="0093398F" w:rsidRPr="00BE2DA4" w:rsidRDefault="0093398F" w:rsidP="00303329">
            <w:pPr>
              <w:spacing w:before="240"/>
              <w:rPr>
                <w:rFonts w:ascii="Tahoma" w:hAnsi="Tahoma" w:cs="Tahoma"/>
                <w:b/>
                <w:color w:val="FFFFFF"/>
                <w:sz w:val="20"/>
                <w:szCs w:val="20"/>
              </w:rPr>
            </w:pPr>
          </w:p>
        </w:tc>
        <w:tc>
          <w:tcPr>
            <w:tcW w:w="1134" w:type="dxa"/>
            <w:shd w:val="clear" w:color="auto" w:fill="31A3B5"/>
          </w:tcPr>
          <w:p w14:paraId="0BA378FB" w14:textId="77777777" w:rsidR="0093398F" w:rsidRPr="00BE2DA4" w:rsidRDefault="0093398F" w:rsidP="00303329">
            <w:pPr>
              <w:spacing w:before="240"/>
              <w:rPr>
                <w:rFonts w:ascii="Tahoma" w:hAnsi="Tahoma" w:cs="Tahoma"/>
                <w:b/>
                <w:color w:val="FFFFFF"/>
                <w:sz w:val="20"/>
                <w:szCs w:val="20"/>
              </w:rPr>
            </w:pPr>
            <w:r w:rsidRPr="00BE2DA4">
              <w:rPr>
                <w:rFonts w:ascii="Tahoma" w:hAnsi="Tahoma" w:cs="Tahoma"/>
                <w:b/>
                <w:color w:val="FFFFFF"/>
                <w:sz w:val="20"/>
                <w:szCs w:val="20"/>
              </w:rPr>
              <w:t xml:space="preserve">Laajuus </w:t>
            </w:r>
          </w:p>
        </w:tc>
        <w:tc>
          <w:tcPr>
            <w:tcW w:w="6551" w:type="dxa"/>
            <w:shd w:val="clear" w:color="auto" w:fill="31A3B5"/>
          </w:tcPr>
          <w:p w14:paraId="1964F2DA" w14:textId="77777777" w:rsidR="0093398F" w:rsidRPr="00BE2DA4" w:rsidRDefault="0093398F" w:rsidP="00303329">
            <w:pPr>
              <w:spacing w:before="240"/>
              <w:rPr>
                <w:rFonts w:ascii="Tahoma" w:hAnsi="Tahoma" w:cs="Tahoma"/>
                <w:b/>
                <w:color w:val="FFFFFF"/>
                <w:sz w:val="20"/>
                <w:szCs w:val="20"/>
              </w:rPr>
            </w:pPr>
            <w:r w:rsidRPr="00BE2DA4">
              <w:rPr>
                <w:rFonts w:ascii="Tahoma" w:hAnsi="Tahoma" w:cs="Tahoma"/>
                <w:b/>
                <w:color w:val="FFFFFF"/>
                <w:sz w:val="20"/>
                <w:szCs w:val="20"/>
              </w:rPr>
              <w:t>Luonnehdinta opinnoista lyhyesti</w:t>
            </w:r>
          </w:p>
        </w:tc>
      </w:tr>
      <w:tr w:rsidR="0093398F" w:rsidRPr="00595FDF" w14:paraId="7CD500BC" w14:textId="77777777" w:rsidTr="0093398F">
        <w:tc>
          <w:tcPr>
            <w:tcW w:w="2093" w:type="dxa"/>
          </w:tcPr>
          <w:p w14:paraId="3E533FB2" w14:textId="57318CB2" w:rsidR="0093398F" w:rsidRPr="00BE2DA4" w:rsidRDefault="0093398F" w:rsidP="0093398F">
            <w:pPr>
              <w:spacing w:before="120" w:after="120"/>
              <w:rPr>
                <w:rFonts w:ascii="Tahoma" w:hAnsi="Tahoma" w:cs="Tahoma"/>
                <w:b/>
                <w:sz w:val="20"/>
                <w:szCs w:val="20"/>
              </w:rPr>
            </w:pPr>
            <w:r w:rsidRPr="00BE2DA4">
              <w:rPr>
                <w:rFonts w:ascii="Tahoma" w:hAnsi="Tahoma" w:cs="Tahoma"/>
                <w:b/>
                <w:sz w:val="20"/>
                <w:szCs w:val="20"/>
              </w:rPr>
              <w:t xml:space="preserve">Perusopinnot  </w:t>
            </w:r>
          </w:p>
        </w:tc>
        <w:tc>
          <w:tcPr>
            <w:tcW w:w="1134" w:type="dxa"/>
          </w:tcPr>
          <w:p w14:paraId="1ABF6A7B"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20 op</w:t>
            </w:r>
          </w:p>
        </w:tc>
        <w:tc>
          <w:tcPr>
            <w:tcW w:w="6551" w:type="dxa"/>
          </w:tcPr>
          <w:p w14:paraId="3C64A9DB"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Tanssinopettajan perusopinnot koostuvat perustiedosta tanssinopettajan opintoihin ja työhön sekä kieli- ja tutkimusopinnoista.</w:t>
            </w:r>
          </w:p>
        </w:tc>
      </w:tr>
      <w:tr w:rsidR="0093398F" w:rsidRPr="00595FDF" w14:paraId="59CABC31" w14:textId="77777777" w:rsidTr="0093398F">
        <w:tc>
          <w:tcPr>
            <w:tcW w:w="2093" w:type="dxa"/>
          </w:tcPr>
          <w:p w14:paraId="128A25C2" w14:textId="77777777" w:rsidR="0093398F" w:rsidRPr="00BE2DA4" w:rsidRDefault="0093398F" w:rsidP="0093398F">
            <w:pPr>
              <w:spacing w:before="120" w:after="120"/>
              <w:rPr>
                <w:rFonts w:ascii="Tahoma" w:hAnsi="Tahoma" w:cs="Tahoma"/>
                <w:b/>
                <w:sz w:val="20"/>
                <w:szCs w:val="20"/>
              </w:rPr>
            </w:pPr>
            <w:r w:rsidRPr="00BE2DA4">
              <w:rPr>
                <w:rFonts w:ascii="Tahoma" w:hAnsi="Tahoma" w:cs="Tahoma"/>
                <w:b/>
                <w:sz w:val="20"/>
                <w:szCs w:val="20"/>
              </w:rPr>
              <w:t xml:space="preserve">Ammattiopinnot </w:t>
            </w:r>
          </w:p>
        </w:tc>
        <w:tc>
          <w:tcPr>
            <w:tcW w:w="1134" w:type="dxa"/>
          </w:tcPr>
          <w:p w14:paraId="58D747E3" w14:textId="77777777" w:rsidR="0093398F" w:rsidRPr="00BE2DA4" w:rsidRDefault="0093398F" w:rsidP="0093398F">
            <w:pPr>
              <w:spacing w:before="120" w:after="120"/>
              <w:rPr>
                <w:rFonts w:ascii="Tahoma" w:hAnsi="Tahoma" w:cs="Tahoma"/>
                <w:sz w:val="20"/>
                <w:szCs w:val="20"/>
              </w:rPr>
            </w:pPr>
          </w:p>
          <w:p w14:paraId="55EDA315"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115 op</w:t>
            </w:r>
          </w:p>
        </w:tc>
        <w:tc>
          <w:tcPr>
            <w:tcW w:w="6551" w:type="dxa"/>
          </w:tcPr>
          <w:p w14:paraId="189651BF"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Tanssinopettajan ammattiopinnot koostuvat tanssitekniikkaa ja -tietoa vahvistavista opinnoista, koreografiasta sekä monialaisista projekti- ja produktiotyöskentelystä. Opiskelija voi syventää tanssiteknistä osaamistaan valitsemalla oman syventymiskohteensa joko klassisesta baletista, nyky- ja jazztanssista. Opiskelija voi sisällyttää opintoihinsa myös muita tanssiteknisiä opintoja. Tästä sovitaan henkilökohtaisessa opintosuunnitelmassa (HOPS).</w:t>
            </w:r>
          </w:p>
        </w:tc>
      </w:tr>
      <w:tr w:rsidR="0093398F" w:rsidRPr="00595FDF" w14:paraId="0C991231" w14:textId="77777777" w:rsidTr="0093398F">
        <w:tc>
          <w:tcPr>
            <w:tcW w:w="2093" w:type="dxa"/>
          </w:tcPr>
          <w:p w14:paraId="51A2794B" w14:textId="77777777" w:rsidR="0093398F" w:rsidRPr="00BE2DA4" w:rsidRDefault="0093398F" w:rsidP="0093398F">
            <w:pPr>
              <w:spacing w:before="120" w:after="120"/>
              <w:rPr>
                <w:rFonts w:ascii="Tahoma" w:hAnsi="Tahoma" w:cs="Tahoma"/>
                <w:b/>
                <w:sz w:val="20"/>
                <w:szCs w:val="20"/>
              </w:rPr>
            </w:pPr>
            <w:r w:rsidRPr="00BE2DA4">
              <w:rPr>
                <w:rFonts w:ascii="Tahoma" w:hAnsi="Tahoma" w:cs="Tahoma"/>
                <w:b/>
                <w:sz w:val="20"/>
                <w:szCs w:val="20"/>
              </w:rPr>
              <w:t>Pedagogiset opinnot ja pedagoginen harjoittelu</w:t>
            </w:r>
          </w:p>
        </w:tc>
        <w:tc>
          <w:tcPr>
            <w:tcW w:w="1134" w:type="dxa"/>
          </w:tcPr>
          <w:p w14:paraId="611415C0" w14:textId="77777777" w:rsidR="0093398F" w:rsidRPr="00BE2DA4" w:rsidRDefault="0093398F" w:rsidP="0093398F">
            <w:pPr>
              <w:spacing w:before="120" w:after="120"/>
              <w:rPr>
                <w:rFonts w:ascii="Tahoma" w:hAnsi="Tahoma" w:cs="Tahoma"/>
                <w:sz w:val="20"/>
                <w:szCs w:val="20"/>
              </w:rPr>
            </w:pPr>
          </w:p>
          <w:p w14:paraId="5A9348FB"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60 op</w:t>
            </w:r>
          </w:p>
        </w:tc>
        <w:tc>
          <w:tcPr>
            <w:tcW w:w="6551" w:type="dxa"/>
          </w:tcPr>
          <w:p w14:paraId="5F63A40B" w14:textId="285BF9C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Tanssinopettajan tutkintoon sisältyvät ammatillisen opettajakorkeakoulun kanssa yhdessä järjestettävät monipuoliset kasvatustieteelliset ja ainepedagogiset opinnot (60</w:t>
            </w:r>
            <w:r w:rsidR="005C4A11">
              <w:rPr>
                <w:rFonts w:ascii="Tahoma" w:hAnsi="Tahoma" w:cs="Tahoma"/>
                <w:sz w:val="20"/>
                <w:szCs w:val="20"/>
              </w:rPr>
              <w:t xml:space="preserve"> </w:t>
            </w:r>
            <w:r w:rsidRPr="00BE2DA4">
              <w:rPr>
                <w:rFonts w:ascii="Tahoma" w:hAnsi="Tahoma" w:cs="Tahoma"/>
                <w:sz w:val="20"/>
                <w:szCs w:val="20"/>
              </w:rPr>
              <w:t>op) opetusharjoitteluineen. Koulutus antaa laaja-alaisen yleisen opettajan pätevyyden.</w:t>
            </w:r>
          </w:p>
        </w:tc>
      </w:tr>
      <w:tr w:rsidR="0093398F" w:rsidRPr="00595FDF" w14:paraId="0A4EBA2F" w14:textId="77777777" w:rsidTr="0093398F">
        <w:tc>
          <w:tcPr>
            <w:tcW w:w="2093" w:type="dxa"/>
          </w:tcPr>
          <w:p w14:paraId="675B8D42" w14:textId="77777777" w:rsidR="0093398F" w:rsidRPr="00BE2DA4" w:rsidRDefault="0093398F" w:rsidP="0093398F">
            <w:pPr>
              <w:spacing w:before="120" w:after="120"/>
              <w:rPr>
                <w:rFonts w:ascii="Tahoma" w:hAnsi="Tahoma" w:cs="Tahoma"/>
                <w:b/>
                <w:sz w:val="20"/>
                <w:szCs w:val="20"/>
              </w:rPr>
            </w:pPr>
            <w:r w:rsidRPr="00BE2DA4">
              <w:rPr>
                <w:rFonts w:ascii="Tahoma" w:hAnsi="Tahoma" w:cs="Tahoma"/>
                <w:b/>
                <w:sz w:val="20"/>
                <w:szCs w:val="20"/>
              </w:rPr>
              <w:t>Ammatillinen harjoittelu</w:t>
            </w:r>
          </w:p>
        </w:tc>
        <w:tc>
          <w:tcPr>
            <w:tcW w:w="1134" w:type="dxa"/>
          </w:tcPr>
          <w:p w14:paraId="3E47044E" w14:textId="77777777" w:rsidR="0093398F" w:rsidRPr="00BE2DA4" w:rsidRDefault="0093398F" w:rsidP="0093398F">
            <w:pPr>
              <w:spacing w:before="120" w:after="120"/>
              <w:rPr>
                <w:rFonts w:ascii="Tahoma" w:hAnsi="Tahoma" w:cs="Tahoma"/>
                <w:sz w:val="20"/>
                <w:szCs w:val="20"/>
              </w:rPr>
            </w:pPr>
          </w:p>
          <w:p w14:paraId="457CEA52"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15 op</w:t>
            </w:r>
          </w:p>
        </w:tc>
        <w:tc>
          <w:tcPr>
            <w:tcW w:w="6551" w:type="dxa"/>
          </w:tcPr>
          <w:p w14:paraId="6436184A" w14:textId="77777777" w:rsidR="0093398F" w:rsidRPr="00BE2DA4" w:rsidRDefault="0093398F" w:rsidP="0093398F">
            <w:pPr>
              <w:autoSpaceDE w:val="0"/>
              <w:autoSpaceDN w:val="0"/>
              <w:spacing w:before="120" w:after="120"/>
              <w:rPr>
                <w:rFonts w:ascii="Tahoma" w:hAnsi="Tahoma" w:cs="Tahoma"/>
                <w:iCs/>
                <w:color w:val="31A3B5"/>
                <w:sz w:val="20"/>
                <w:szCs w:val="20"/>
              </w:rPr>
            </w:pPr>
            <w:r w:rsidRPr="00BE2DA4">
              <w:rPr>
                <w:rFonts w:ascii="Tahoma"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93398F" w:rsidRPr="00595FDF" w14:paraId="5BA21C25" w14:textId="77777777" w:rsidTr="0093398F">
        <w:tc>
          <w:tcPr>
            <w:tcW w:w="2093" w:type="dxa"/>
          </w:tcPr>
          <w:p w14:paraId="094954C0" w14:textId="77777777" w:rsidR="0093398F" w:rsidRPr="00BE2DA4" w:rsidRDefault="0093398F" w:rsidP="0093398F">
            <w:pPr>
              <w:spacing w:before="120" w:after="120"/>
              <w:rPr>
                <w:rFonts w:ascii="Tahoma" w:hAnsi="Tahoma" w:cs="Tahoma"/>
                <w:b/>
                <w:sz w:val="20"/>
                <w:szCs w:val="20"/>
              </w:rPr>
            </w:pPr>
            <w:r w:rsidRPr="00BE2DA4">
              <w:rPr>
                <w:rFonts w:ascii="Tahoma" w:hAnsi="Tahoma" w:cs="Tahoma"/>
                <w:b/>
                <w:sz w:val="20"/>
                <w:szCs w:val="20"/>
              </w:rPr>
              <w:t>Opinnäytetyö</w:t>
            </w:r>
          </w:p>
          <w:p w14:paraId="5D44FBA7" w14:textId="77777777" w:rsidR="0093398F" w:rsidRPr="00BE2DA4" w:rsidRDefault="0093398F" w:rsidP="0093398F">
            <w:pPr>
              <w:spacing w:before="120" w:after="120"/>
              <w:rPr>
                <w:rFonts w:ascii="Tahoma" w:hAnsi="Tahoma" w:cs="Tahoma"/>
                <w:sz w:val="20"/>
                <w:szCs w:val="20"/>
              </w:rPr>
            </w:pPr>
          </w:p>
        </w:tc>
        <w:tc>
          <w:tcPr>
            <w:tcW w:w="1134" w:type="dxa"/>
          </w:tcPr>
          <w:p w14:paraId="3A770E75"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15 op</w:t>
            </w:r>
          </w:p>
        </w:tc>
        <w:tc>
          <w:tcPr>
            <w:tcW w:w="6551" w:type="dxa"/>
          </w:tcPr>
          <w:p w14:paraId="36676A82" w14:textId="386DD066" w:rsidR="00AD332D" w:rsidRPr="00BE2DA4" w:rsidRDefault="00AD332D" w:rsidP="00AD332D">
            <w:pPr>
              <w:pStyle w:val="paragraph"/>
              <w:spacing w:before="0" w:beforeAutospacing="0" w:after="0" w:afterAutospacing="0"/>
              <w:textAlignment w:val="baseline"/>
              <w:rPr>
                <w:rStyle w:val="normaltextrun"/>
                <w:rFonts w:ascii="Tahoma" w:hAnsi="Tahoma" w:cs="Tahoma"/>
                <w:sz w:val="20"/>
                <w:szCs w:val="20"/>
              </w:rPr>
            </w:pPr>
            <w:r w:rsidRPr="00BE2DA4">
              <w:rPr>
                <w:rStyle w:val="normaltextrun"/>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w:t>
            </w:r>
          </w:p>
          <w:p w14:paraId="67E0A45B" w14:textId="77777777" w:rsidR="00AD332D" w:rsidRPr="00BE2DA4" w:rsidRDefault="00AD332D" w:rsidP="00AD332D">
            <w:pPr>
              <w:pStyle w:val="paragraph"/>
              <w:spacing w:before="0" w:beforeAutospacing="0" w:after="0" w:afterAutospacing="0"/>
              <w:textAlignment w:val="baseline"/>
              <w:rPr>
                <w:rStyle w:val="normaltextrun"/>
                <w:rFonts w:ascii="Tahoma" w:hAnsi="Tahoma" w:cs="Tahoma"/>
                <w:sz w:val="20"/>
                <w:szCs w:val="20"/>
              </w:rPr>
            </w:pPr>
          </w:p>
          <w:p w14:paraId="240C4DAA" w14:textId="300E25F4" w:rsidR="00AD332D" w:rsidRPr="00BE2DA4" w:rsidRDefault="00AD332D" w:rsidP="00AD332D">
            <w:pPr>
              <w:pStyle w:val="paragraph"/>
              <w:spacing w:before="0" w:beforeAutospacing="0" w:after="0" w:afterAutospacing="0"/>
              <w:textAlignment w:val="baseline"/>
              <w:rPr>
                <w:rFonts w:ascii="Tahoma" w:hAnsi="Tahoma" w:cs="Tahoma"/>
                <w:sz w:val="20"/>
                <w:szCs w:val="20"/>
              </w:rPr>
            </w:pPr>
            <w:r w:rsidRPr="00BE2DA4">
              <w:rPr>
                <w:rStyle w:val="normaltextrun"/>
                <w:rFonts w:ascii="Tahoma" w:hAnsi="Tahoma" w:cs="Tahoma"/>
                <w:sz w:val="20"/>
                <w:szCs w:val="20"/>
              </w:rPr>
              <w:t>Opinnäytetyön tekemisessä opiskelija vastaa</w:t>
            </w:r>
            <w:r w:rsidRPr="00BE2DA4">
              <w:rPr>
                <w:rStyle w:val="eop"/>
                <w:rFonts w:ascii="Tahoma" w:hAnsi="Tahoma" w:cs="Tahoma"/>
                <w:sz w:val="20"/>
                <w:szCs w:val="20"/>
              </w:rPr>
              <w:t> </w:t>
            </w:r>
          </w:p>
          <w:p w14:paraId="070C37C5" w14:textId="77777777" w:rsidR="00AD332D" w:rsidRPr="00BE2DA4" w:rsidRDefault="00AD332D" w:rsidP="00FB498C">
            <w:pPr>
              <w:pStyle w:val="paragraph"/>
              <w:numPr>
                <w:ilvl w:val="0"/>
                <w:numId w:val="2"/>
              </w:numPr>
              <w:spacing w:before="0" w:beforeAutospacing="0" w:after="0" w:afterAutospacing="0"/>
              <w:textAlignment w:val="baseline"/>
              <w:rPr>
                <w:rFonts w:ascii="Tahoma" w:hAnsi="Tahoma" w:cs="Tahoma"/>
                <w:sz w:val="20"/>
                <w:szCs w:val="20"/>
              </w:rPr>
            </w:pPr>
            <w:r w:rsidRPr="00BE2DA4">
              <w:rPr>
                <w:rStyle w:val="normaltextrun"/>
                <w:rFonts w:ascii="Tahoma" w:hAnsi="Tahoma" w:cs="Tahoma"/>
                <w:sz w:val="20"/>
                <w:szCs w:val="20"/>
              </w:rPr>
              <w:t>opinnäytetyöidean ja työelämäyhteyden hakemisesta</w:t>
            </w:r>
            <w:r w:rsidRPr="00BE2DA4">
              <w:rPr>
                <w:rStyle w:val="eop"/>
                <w:rFonts w:ascii="Tahoma" w:hAnsi="Tahoma" w:cs="Tahoma"/>
                <w:sz w:val="20"/>
                <w:szCs w:val="20"/>
              </w:rPr>
              <w:t> </w:t>
            </w:r>
          </w:p>
          <w:p w14:paraId="7AC43F34" w14:textId="77777777" w:rsidR="00AD332D" w:rsidRPr="00BE2DA4" w:rsidRDefault="00AD332D" w:rsidP="00FB498C">
            <w:pPr>
              <w:pStyle w:val="paragraph"/>
              <w:numPr>
                <w:ilvl w:val="0"/>
                <w:numId w:val="2"/>
              </w:numPr>
              <w:spacing w:before="0" w:beforeAutospacing="0" w:after="0" w:afterAutospacing="0"/>
              <w:textAlignment w:val="baseline"/>
              <w:rPr>
                <w:rFonts w:ascii="Tahoma" w:hAnsi="Tahoma" w:cs="Tahoma"/>
                <w:sz w:val="20"/>
                <w:szCs w:val="20"/>
              </w:rPr>
            </w:pPr>
            <w:r w:rsidRPr="00BE2DA4">
              <w:rPr>
                <w:rStyle w:val="normaltextrun"/>
                <w:rFonts w:ascii="Tahoma" w:hAnsi="Tahoma" w:cs="Tahoma"/>
                <w:sz w:val="20"/>
                <w:szCs w:val="20"/>
              </w:rPr>
              <w:t>opinnäytetyön tehtäväalueeseen perehtymisestä ja tehtävän asettamisesta</w:t>
            </w:r>
            <w:r w:rsidRPr="00BE2DA4">
              <w:rPr>
                <w:rStyle w:val="eop"/>
                <w:rFonts w:ascii="Tahoma" w:hAnsi="Tahoma" w:cs="Tahoma"/>
                <w:sz w:val="20"/>
                <w:szCs w:val="20"/>
              </w:rPr>
              <w:t> </w:t>
            </w:r>
          </w:p>
          <w:p w14:paraId="55B9A866" w14:textId="77777777" w:rsidR="00AD332D" w:rsidRPr="00BE2DA4" w:rsidRDefault="00AD332D" w:rsidP="00FB498C">
            <w:pPr>
              <w:pStyle w:val="paragraph"/>
              <w:numPr>
                <w:ilvl w:val="0"/>
                <w:numId w:val="2"/>
              </w:numPr>
              <w:spacing w:before="0" w:beforeAutospacing="0" w:after="0" w:afterAutospacing="0"/>
              <w:textAlignment w:val="baseline"/>
              <w:rPr>
                <w:rFonts w:ascii="Tahoma" w:hAnsi="Tahoma" w:cs="Tahoma"/>
                <w:sz w:val="20"/>
                <w:szCs w:val="20"/>
              </w:rPr>
            </w:pPr>
            <w:r w:rsidRPr="00BE2DA4">
              <w:rPr>
                <w:rStyle w:val="normaltextrun"/>
                <w:rFonts w:ascii="Tahoma" w:hAnsi="Tahoma" w:cs="Tahoma"/>
                <w:sz w:val="20"/>
                <w:szCs w:val="20"/>
              </w:rPr>
              <w:t>asetetun tehtävän suorittamisesta ja raportoinnista</w:t>
            </w:r>
            <w:r w:rsidRPr="00BE2DA4">
              <w:rPr>
                <w:rStyle w:val="eop"/>
                <w:rFonts w:ascii="Tahoma" w:hAnsi="Tahoma" w:cs="Tahoma"/>
                <w:sz w:val="20"/>
                <w:szCs w:val="20"/>
              </w:rPr>
              <w:t> </w:t>
            </w:r>
          </w:p>
          <w:p w14:paraId="4E7E2A4B" w14:textId="18E4621D" w:rsidR="00AD332D" w:rsidRPr="00BE2DA4" w:rsidRDefault="00AD332D" w:rsidP="00FB498C">
            <w:pPr>
              <w:pStyle w:val="paragraph"/>
              <w:numPr>
                <w:ilvl w:val="0"/>
                <w:numId w:val="2"/>
              </w:numPr>
              <w:spacing w:before="0" w:beforeAutospacing="0" w:after="0" w:afterAutospacing="0"/>
              <w:textAlignment w:val="baseline"/>
              <w:rPr>
                <w:rStyle w:val="eop"/>
                <w:rFonts w:ascii="Tahoma" w:hAnsi="Tahoma" w:cs="Tahoma"/>
                <w:sz w:val="20"/>
                <w:szCs w:val="20"/>
              </w:rPr>
            </w:pPr>
            <w:r w:rsidRPr="00BE2DA4">
              <w:rPr>
                <w:rStyle w:val="normaltextrun"/>
                <w:rFonts w:ascii="Tahoma" w:hAnsi="Tahoma" w:cs="Tahoma"/>
                <w:sz w:val="20"/>
                <w:szCs w:val="20"/>
              </w:rPr>
              <w:t>opinnäytetyön viimeistelystä ja tiedotusmateriaalin laatimisesta.</w:t>
            </w:r>
            <w:r w:rsidRPr="00BE2DA4">
              <w:rPr>
                <w:rStyle w:val="eop"/>
                <w:rFonts w:ascii="Tahoma" w:hAnsi="Tahoma" w:cs="Tahoma"/>
                <w:sz w:val="20"/>
                <w:szCs w:val="20"/>
              </w:rPr>
              <w:t> </w:t>
            </w:r>
          </w:p>
          <w:p w14:paraId="0C94AD5B" w14:textId="77777777" w:rsidR="00FB498C" w:rsidRPr="00BE2DA4" w:rsidRDefault="00FB498C" w:rsidP="00FB498C">
            <w:pPr>
              <w:pStyle w:val="paragraph"/>
              <w:spacing w:before="0" w:beforeAutospacing="0" w:after="0" w:afterAutospacing="0"/>
              <w:ind w:left="720"/>
              <w:textAlignment w:val="baseline"/>
              <w:rPr>
                <w:rFonts w:ascii="Tahoma" w:hAnsi="Tahoma" w:cs="Tahoma"/>
                <w:sz w:val="20"/>
                <w:szCs w:val="20"/>
              </w:rPr>
            </w:pPr>
          </w:p>
          <w:p w14:paraId="592965E6" w14:textId="77777777" w:rsidR="00AD332D" w:rsidRPr="00BE2DA4" w:rsidRDefault="00AD332D" w:rsidP="00AD332D">
            <w:pPr>
              <w:pStyle w:val="paragraph"/>
              <w:spacing w:before="0" w:beforeAutospacing="0" w:after="0" w:afterAutospacing="0"/>
              <w:textAlignment w:val="baseline"/>
              <w:rPr>
                <w:rStyle w:val="normaltextrun"/>
                <w:rFonts w:ascii="Tahoma" w:hAnsi="Tahoma" w:cs="Tahoma"/>
                <w:sz w:val="20"/>
                <w:szCs w:val="20"/>
              </w:rPr>
            </w:pPr>
            <w:r w:rsidRPr="00BE2DA4">
              <w:rPr>
                <w:rStyle w:val="normaltextrun"/>
                <w:rFonts w:ascii="Tahoma" w:hAnsi="Tahoma" w:cs="Tahoma"/>
                <w:sz w:val="20"/>
                <w:szCs w:val="20"/>
              </w:rPr>
              <w:t>Opinnäytetyö tarjoaa joustavan portin siirtyä työelämään ja hyvän mahdollisuuden verkottua omalla alalla.</w:t>
            </w:r>
          </w:p>
          <w:p w14:paraId="0974A9C8" w14:textId="7F10013C" w:rsidR="0093398F" w:rsidRPr="00BE2DA4" w:rsidRDefault="0093398F" w:rsidP="0093398F">
            <w:pPr>
              <w:spacing w:before="120" w:after="120"/>
              <w:rPr>
                <w:rFonts w:ascii="Tahoma" w:hAnsi="Tahoma" w:cs="Tahoma"/>
                <w:color w:val="4BACC6"/>
                <w:sz w:val="20"/>
                <w:szCs w:val="20"/>
              </w:rPr>
            </w:pPr>
          </w:p>
        </w:tc>
      </w:tr>
      <w:tr w:rsidR="0093398F" w:rsidRPr="00595FDF" w14:paraId="10CF34BB" w14:textId="77777777" w:rsidTr="0093398F">
        <w:tc>
          <w:tcPr>
            <w:tcW w:w="2093" w:type="dxa"/>
          </w:tcPr>
          <w:p w14:paraId="751EA402" w14:textId="77777777" w:rsidR="0093398F" w:rsidRPr="00BE2DA4" w:rsidRDefault="0093398F" w:rsidP="0093398F">
            <w:pPr>
              <w:spacing w:before="120" w:after="120"/>
              <w:rPr>
                <w:rFonts w:ascii="Tahoma" w:hAnsi="Tahoma" w:cs="Tahoma"/>
                <w:b/>
                <w:sz w:val="20"/>
                <w:szCs w:val="20"/>
              </w:rPr>
            </w:pPr>
            <w:r w:rsidRPr="00BE2DA4">
              <w:rPr>
                <w:rFonts w:ascii="Tahoma" w:hAnsi="Tahoma" w:cs="Tahoma"/>
                <w:b/>
                <w:sz w:val="20"/>
                <w:szCs w:val="20"/>
              </w:rPr>
              <w:t>Valinnaiset opinnot</w:t>
            </w:r>
          </w:p>
          <w:p w14:paraId="3386E87F" w14:textId="77777777" w:rsidR="0093398F" w:rsidRPr="00BE2DA4" w:rsidRDefault="0093398F" w:rsidP="0093398F">
            <w:pPr>
              <w:spacing w:before="120" w:after="120"/>
              <w:rPr>
                <w:rFonts w:ascii="Tahoma" w:hAnsi="Tahoma" w:cs="Tahoma"/>
                <w:sz w:val="20"/>
                <w:szCs w:val="20"/>
              </w:rPr>
            </w:pPr>
          </w:p>
        </w:tc>
        <w:tc>
          <w:tcPr>
            <w:tcW w:w="1134" w:type="dxa"/>
          </w:tcPr>
          <w:p w14:paraId="59922F12"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15 op</w:t>
            </w:r>
          </w:p>
        </w:tc>
        <w:tc>
          <w:tcPr>
            <w:tcW w:w="6551" w:type="dxa"/>
          </w:tcPr>
          <w:p w14:paraId="5824A4B2" w14:textId="77777777" w:rsidR="0093398F" w:rsidRPr="00BE2DA4" w:rsidRDefault="0093398F" w:rsidP="0093398F">
            <w:pPr>
              <w:spacing w:before="120" w:after="120"/>
              <w:rPr>
                <w:rFonts w:ascii="Tahoma" w:hAnsi="Tahoma" w:cs="Tahoma"/>
                <w:color w:val="31A3B5"/>
                <w:sz w:val="20"/>
                <w:szCs w:val="20"/>
              </w:rPr>
            </w:pPr>
            <w:r w:rsidRPr="00BE2DA4">
              <w:rPr>
                <w:rFonts w:ascii="Tahoma" w:hAnsi="Tahoma" w:cs="Tahoma"/>
                <w:sz w:val="20"/>
                <w:szCs w:val="20"/>
              </w:rPr>
              <w:t>Valinnaiset opinnot tukevat asiantuntijuuden kehittymistä ja suuntautuvat opiskelijan kiinnostuksen mukaan. Savonian opintotarjonta on käytettävissä. Muualta valittavien opintojen on oltava ammattikorkeakoulutasoa.</w:t>
            </w:r>
          </w:p>
        </w:tc>
      </w:tr>
      <w:tr w:rsidR="0093398F" w:rsidRPr="00595FDF" w14:paraId="659C2C1B" w14:textId="77777777" w:rsidTr="0093398F">
        <w:tc>
          <w:tcPr>
            <w:tcW w:w="2093" w:type="dxa"/>
          </w:tcPr>
          <w:p w14:paraId="7826AB45" w14:textId="77777777" w:rsidR="0093398F" w:rsidRPr="00BE2DA4" w:rsidRDefault="0093398F" w:rsidP="0093398F">
            <w:pPr>
              <w:spacing w:before="120" w:after="120"/>
              <w:rPr>
                <w:rFonts w:ascii="Tahoma" w:hAnsi="Tahoma" w:cs="Tahoma"/>
                <w:b/>
                <w:sz w:val="20"/>
                <w:szCs w:val="20"/>
              </w:rPr>
            </w:pPr>
            <w:r w:rsidRPr="00BE2DA4">
              <w:rPr>
                <w:rFonts w:ascii="Tahoma" w:hAnsi="Tahoma" w:cs="Tahoma"/>
                <w:b/>
                <w:sz w:val="20"/>
                <w:szCs w:val="20"/>
              </w:rPr>
              <w:t>Yhteensä</w:t>
            </w:r>
          </w:p>
        </w:tc>
        <w:tc>
          <w:tcPr>
            <w:tcW w:w="1134" w:type="dxa"/>
          </w:tcPr>
          <w:p w14:paraId="7E855EE3" w14:textId="77777777" w:rsidR="0093398F" w:rsidRPr="00BE2DA4" w:rsidRDefault="0093398F" w:rsidP="0093398F">
            <w:pPr>
              <w:spacing w:before="120" w:after="120"/>
              <w:rPr>
                <w:rFonts w:ascii="Tahoma" w:hAnsi="Tahoma" w:cs="Tahoma"/>
                <w:sz w:val="20"/>
                <w:szCs w:val="20"/>
              </w:rPr>
            </w:pPr>
            <w:r w:rsidRPr="00BE2DA4">
              <w:rPr>
                <w:rFonts w:ascii="Tahoma" w:hAnsi="Tahoma" w:cs="Tahoma"/>
                <w:sz w:val="20"/>
                <w:szCs w:val="20"/>
              </w:rPr>
              <w:t>240 op</w:t>
            </w:r>
          </w:p>
        </w:tc>
        <w:tc>
          <w:tcPr>
            <w:tcW w:w="6551" w:type="dxa"/>
          </w:tcPr>
          <w:p w14:paraId="5D962F29" w14:textId="77777777" w:rsidR="0093398F" w:rsidRPr="00BE2DA4" w:rsidRDefault="0093398F" w:rsidP="0093398F">
            <w:pPr>
              <w:spacing w:before="120" w:after="120"/>
              <w:rPr>
                <w:rFonts w:ascii="Tahoma" w:hAnsi="Tahoma" w:cs="Tahoma"/>
                <w:sz w:val="20"/>
                <w:szCs w:val="20"/>
              </w:rPr>
            </w:pPr>
          </w:p>
        </w:tc>
      </w:tr>
    </w:tbl>
    <w:p w14:paraId="3354FD72" w14:textId="77777777" w:rsidR="0093398F" w:rsidRDefault="0093398F"/>
    <w:sectPr w:rsidR="0093398F">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5A13B" w14:textId="77777777" w:rsidR="00BE2DA4" w:rsidRDefault="00BE2DA4" w:rsidP="00BE2DA4">
      <w:pPr>
        <w:spacing w:after="0" w:line="240" w:lineRule="auto"/>
      </w:pPr>
      <w:r>
        <w:separator/>
      </w:r>
    </w:p>
  </w:endnote>
  <w:endnote w:type="continuationSeparator" w:id="0">
    <w:p w14:paraId="5FE68EFC" w14:textId="77777777" w:rsidR="00BE2DA4" w:rsidRDefault="00BE2DA4" w:rsidP="00BE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792FE" w14:textId="77777777" w:rsidR="00BE2DA4" w:rsidRDefault="00BE2DA4" w:rsidP="00BE2DA4">
      <w:pPr>
        <w:spacing w:after="0" w:line="240" w:lineRule="auto"/>
      </w:pPr>
      <w:r>
        <w:separator/>
      </w:r>
    </w:p>
  </w:footnote>
  <w:footnote w:type="continuationSeparator" w:id="0">
    <w:p w14:paraId="3F18F026" w14:textId="77777777" w:rsidR="00BE2DA4" w:rsidRDefault="00BE2DA4" w:rsidP="00BE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8477" w14:textId="4FD3960F" w:rsidR="00BE2DA4" w:rsidRDefault="00BE2DA4">
    <w:pPr>
      <w:pStyle w:val="Yltunniste"/>
    </w:pPr>
    <w:r>
      <w:t>Kuva 4_</w:t>
    </w:r>
    <w:r>
      <w:rPr>
        <w:rFonts w:ascii="Calibri Light" w:hAnsi="Calibri Light" w:cs="Calibri Light"/>
        <w:color w:val="FF0000"/>
      </w:rPr>
      <w:t>|D</w:t>
    </w:r>
    <w:r>
      <w:rPr>
        <w:rFonts w:ascii="Calibri Light" w:hAnsi="Calibri Light" w:cs="Calibri Light"/>
        <w:color w:val="FF0000"/>
      </w:rPr>
      <w:t>T</w:t>
    </w:r>
    <w:r>
      <w:rPr>
        <w:rFonts w:ascii="Calibri Light" w:hAnsi="Calibri Light" w:cs="Calibri Light"/>
        <w:color w:val="FF0000"/>
      </w:rPr>
      <w:t>22SP_4|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A19C8"/>
    <w:multiLevelType w:val="hybridMultilevel"/>
    <w:tmpl w:val="DFF20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D9D3287"/>
    <w:multiLevelType w:val="multilevel"/>
    <w:tmpl w:val="4AD41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8F"/>
    <w:rsid w:val="005B5003"/>
    <w:rsid w:val="005C4A11"/>
    <w:rsid w:val="0093398F"/>
    <w:rsid w:val="00AD332D"/>
    <w:rsid w:val="00BE2DA4"/>
    <w:rsid w:val="00D92655"/>
    <w:rsid w:val="00FB22E7"/>
    <w:rsid w:val="00FB498C"/>
    <w:rsid w:val="00FD6A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BBA6"/>
  <w15:chartTrackingRefBased/>
  <w15:docId w15:val="{592C383C-E412-45F7-87B0-BC9F81D4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3398F"/>
    <w:pPr>
      <w:spacing w:after="200" w:line="276" w:lineRule="auto"/>
      <w:ind w:left="720"/>
      <w:contextualSpacing/>
    </w:pPr>
    <w:rPr>
      <w:rFonts w:ascii="Calibri" w:eastAsia="Calibri" w:hAnsi="Calibri" w:cs="Times New Roman"/>
      <w:lang w:eastAsia="fi-FI"/>
    </w:rPr>
  </w:style>
  <w:style w:type="paragraph" w:customStyle="1" w:styleId="paragraph">
    <w:name w:val="paragraph"/>
    <w:basedOn w:val="Normaali"/>
    <w:rsid w:val="00AD332D"/>
    <w:pPr>
      <w:spacing w:before="100" w:beforeAutospacing="1" w:after="100" w:afterAutospacing="1" w:line="240" w:lineRule="auto"/>
    </w:pPr>
    <w:rPr>
      <w:rFonts w:ascii="Calibri" w:hAnsi="Calibri" w:cs="Calibri"/>
      <w:lang w:eastAsia="fi-FI"/>
    </w:rPr>
  </w:style>
  <w:style w:type="character" w:customStyle="1" w:styleId="normaltextrun">
    <w:name w:val="normaltextrun"/>
    <w:basedOn w:val="Kappaleenoletusfontti"/>
    <w:rsid w:val="00AD332D"/>
  </w:style>
  <w:style w:type="character" w:customStyle="1" w:styleId="eop">
    <w:name w:val="eop"/>
    <w:basedOn w:val="Kappaleenoletusfontti"/>
    <w:rsid w:val="00AD332D"/>
  </w:style>
  <w:style w:type="paragraph" w:styleId="Yltunniste">
    <w:name w:val="header"/>
    <w:basedOn w:val="Normaali"/>
    <w:link w:val="YltunnisteChar"/>
    <w:uiPriority w:val="99"/>
    <w:unhideWhenUsed/>
    <w:rsid w:val="00BE2DA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E2DA4"/>
  </w:style>
  <w:style w:type="paragraph" w:styleId="Alatunniste">
    <w:name w:val="footer"/>
    <w:basedOn w:val="Normaali"/>
    <w:link w:val="AlatunnisteChar"/>
    <w:uiPriority w:val="99"/>
    <w:unhideWhenUsed/>
    <w:rsid w:val="00BE2DA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E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73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2208</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Taina Moilanen</cp:lastModifiedBy>
  <cp:revision>7</cp:revision>
  <dcterms:created xsi:type="dcterms:W3CDTF">2021-11-15T12:38:00Z</dcterms:created>
  <dcterms:modified xsi:type="dcterms:W3CDTF">2021-12-02T12:37:00Z</dcterms:modified>
</cp:coreProperties>
</file>