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E93" w:rsidRDefault="00CA4557">
      <w:r>
        <w:t>TYKA20SY_1</w:t>
      </w:r>
    </w:p>
    <w:tbl>
      <w:tblPr>
        <w:tblStyle w:val="TaulukkoRuudukko"/>
        <w:tblW w:w="924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30"/>
        <w:gridCol w:w="6513"/>
      </w:tblGrid>
      <w:tr w:rsidR="00C543E4" w:rsidTr="00D06478">
        <w:tc>
          <w:tcPr>
            <w:tcW w:w="2730" w:type="dxa"/>
            <w:shd w:val="clear" w:color="auto" w:fill="31A3B5"/>
          </w:tcPr>
          <w:p w:rsidR="00C543E4" w:rsidRPr="004A2A4F" w:rsidRDefault="00C543E4" w:rsidP="008565D4">
            <w:pPr>
              <w:pStyle w:val="Kansilehdenotsikontarkenne"/>
              <w:rPr>
                <w:rFonts w:asciiTheme="minorHAnsi" w:hAnsiTheme="minorHAnsi" w:cstheme="minorHAnsi"/>
                <w:color w:val="FFC000" w:themeColor="accent4"/>
                <w:sz w:val="24"/>
              </w:rPr>
            </w:pPr>
            <w:r w:rsidRPr="004A2A4F">
              <w:rPr>
                <w:rFonts w:asciiTheme="minorHAnsi" w:hAnsiTheme="minorHAnsi" w:cstheme="minorHAnsi"/>
                <w:sz w:val="24"/>
              </w:rPr>
              <w:t>Osaamisen alue</w:t>
            </w:r>
          </w:p>
        </w:tc>
        <w:tc>
          <w:tcPr>
            <w:tcW w:w="6513" w:type="dxa"/>
            <w:shd w:val="clear" w:color="auto" w:fill="31A3B5"/>
          </w:tcPr>
          <w:p w:rsidR="00C543E4" w:rsidRPr="004A2A4F" w:rsidRDefault="00C543E4" w:rsidP="008565D4">
            <w:pPr>
              <w:pStyle w:val="Kansilehdenotsikontarkenne"/>
              <w:rPr>
                <w:rFonts w:asciiTheme="minorHAnsi" w:hAnsiTheme="minorHAnsi" w:cstheme="minorHAnsi"/>
                <w:color w:val="FFC000" w:themeColor="accent4"/>
                <w:sz w:val="24"/>
              </w:rPr>
            </w:pPr>
            <w:r w:rsidRPr="004A2A4F">
              <w:rPr>
                <w:rFonts w:asciiTheme="minorHAnsi" w:hAnsiTheme="minorHAnsi" w:cstheme="minorHAnsi"/>
                <w:sz w:val="24"/>
              </w:rPr>
              <w:t>Osaaminen tasolla 7</w:t>
            </w:r>
          </w:p>
        </w:tc>
      </w:tr>
      <w:tr w:rsidR="00C543E4" w:rsidRPr="004D78DF" w:rsidTr="00D06478">
        <w:trPr>
          <w:trHeight w:val="1197"/>
        </w:trPr>
        <w:tc>
          <w:tcPr>
            <w:tcW w:w="2730" w:type="dxa"/>
          </w:tcPr>
          <w:p w:rsidR="00C543E4" w:rsidRPr="004A2A4F" w:rsidRDefault="00C543E4" w:rsidP="008565D4">
            <w:pPr>
              <w:rPr>
                <w:rFonts w:asciiTheme="minorHAnsi" w:hAnsiTheme="minorHAnsi" w:cstheme="minorHAnsi"/>
                <w:b/>
              </w:rPr>
            </w:pPr>
            <w:r w:rsidRPr="004A2A4F">
              <w:rPr>
                <w:rFonts w:asciiTheme="minorHAnsi" w:hAnsiTheme="minorHAnsi" w:cstheme="minorHAnsi"/>
                <w:b/>
              </w:rPr>
              <w:t>Tieto</w:t>
            </w:r>
          </w:p>
        </w:tc>
        <w:tc>
          <w:tcPr>
            <w:tcW w:w="6513" w:type="dxa"/>
          </w:tcPr>
          <w:p w:rsidR="00C543E4" w:rsidRPr="004A2A4F" w:rsidRDefault="00C543E4" w:rsidP="008565D4">
            <w:pPr>
              <w:spacing w:before="120" w:after="120"/>
              <w:rPr>
                <w:rFonts w:asciiTheme="minorHAnsi" w:hAnsiTheme="minorHAnsi" w:cstheme="minorHAnsi"/>
              </w:rPr>
            </w:pPr>
            <w:r>
              <w:rPr>
                <w:rFonts w:asciiTheme="minorHAnsi" w:hAnsiTheme="minorHAnsi" w:cstheme="minorHAnsi"/>
              </w:rPr>
              <w:t>H</w:t>
            </w:r>
            <w:r w:rsidRPr="004A2A4F">
              <w:rPr>
                <w:rFonts w:asciiTheme="minorHAnsi" w:hAnsiTheme="minorHAnsi" w:cstheme="minorHAnsi"/>
              </w:rPr>
              <w:t>allitsee laaja-alaiset ja pitkälle erikoistuneet oman alansa erityisosaamista vastaavat käsitteet, menetelmät ja tiedot, joita käytetään itsenäisen ajattelun ja/tai tutkimuksen perustana.  Ymmärtää alan ja eri alojen rajapintojen tietoihin liittyviä kysymyksiä ja tarkastelee niitä ja uutta tietoa kriittisesti.</w:t>
            </w:r>
          </w:p>
        </w:tc>
      </w:tr>
      <w:tr w:rsidR="00C543E4" w:rsidRPr="004D78DF" w:rsidTr="00D06478">
        <w:tc>
          <w:tcPr>
            <w:tcW w:w="2730" w:type="dxa"/>
          </w:tcPr>
          <w:p w:rsidR="00C543E4" w:rsidRPr="004A2A4F" w:rsidRDefault="00C543E4" w:rsidP="008565D4">
            <w:pPr>
              <w:spacing w:after="120"/>
              <w:rPr>
                <w:rFonts w:asciiTheme="minorHAnsi" w:hAnsiTheme="minorHAnsi" w:cstheme="minorHAnsi"/>
                <w:b/>
              </w:rPr>
            </w:pPr>
            <w:r w:rsidRPr="004A2A4F">
              <w:rPr>
                <w:rFonts w:asciiTheme="minorHAnsi" w:hAnsiTheme="minorHAnsi" w:cstheme="minorHAnsi"/>
                <w:b/>
              </w:rPr>
              <w:t xml:space="preserve">Työskentelytapa ja soveltaminen </w:t>
            </w:r>
            <w:r w:rsidRPr="004A2A4F">
              <w:rPr>
                <w:rFonts w:asciiTheme="minorHAnsi" w:hAnsiTheme="minorHAnsi" w:cstheme="minorHAnsi"/>
                <w:b/>
              </w:rPr>
              <w:br/>
              <w:t>(taito)</w:t>
            </w:r>
          </w:p>
        </w:tc>
        <w:tc>
          <w:tcPr>
            <w:tcW w:w="6513" w:type="dxa"/>
          </w:tcPr>
          <w:p w:rsidR="00C543E4" w:rsidRPr="004A2A4F" w:rsidRDefault="00C543E4" w:rsidP="008565D4">
            <w:pPr>
              <w:spacing w:before="120" w:after="120"/>
              <w:rPr>
                <w:rFonts w:asciiTheme="minorHAnsi" w:hAnsiTheme="minorHAnsi" w:cstheme="minorHAnsi"/>
              </w:rPr>
            </w:pPr>
            <w:r>
              <w:rPr>
                <w:rFonts w:asciiTheme="minorHAnsi" w:hAnsiTheme="minorHAnsi" w:cstheme="minorHAnsi"/>
              </w:rPr>
              <w:t>K</w:t>
            </w:r>
            <w:r w:rsidRPr="004A2A4F">
              <w:rPr>
                <w:rFonts w:asciiTheme="minorHAnsi" w:hAnsiTheme="minorHAnsi" w:cstheme="minorHAnsi"/>
              </w:rPr>
              <w:t>ykenee ratkaisemaan vaativia ongelmia tutkimus- ja/ tai innovaatiotoiminnassa, jossa kehitetään uusia tietoja ja menettelyjä sekä sovelletaan ja yhdistetään eri alojen tietoja.</w:t>
            </w:r>
          </w:p>
        </w:tc>
      </w:tr>
      <w:tr w:rsidR="00C543E4" w:rsidTr="00D06478">
        <w:tc>
          <w:tcPr>
            <w:tcW w:w="2730" w:type="dxa"/>
          </w:tcPr>
          <w:p w:rsidR="00C543E4" w:rsidRPr="004A2A4F" w:rsidRDefault="00C543E4" w:rsidP="008565D4">
            <w:pPr>
              <w:rPr>
                <w:rFonts w:asciiTheme="minorHAnsi" w:hAnsiTheme="minorHAnsi" w:cstheme="minorHAnsi"/>
                <w:b/>
              </w:rPr>
            </w:pPr>
            <w:r w:rsidRPr="004A2A4F">
              <w:rPr>
                <w:rFonts w:asciiTheme="minorHAnsi" w:hAnsiTheme="minorHAnsi" w:cstheme="minorHAnsi"/>
                <w:b/>
              </w:rPr>
              <w:t xml:space="preserve">Vastuu, </w:t>
            </w:r>
            <w:r w:rsidRPr="004A2A4F">
              <w:rPr>
                <w:rFonts w:asciiTheme="minorHAnsi" w:hAnsiTheme="minorHAnsi" w:cstheme="minorHAnsi"/>
                <w:b/>
              </w:rPr>
              <w:br/>
              <w:t xml:space="preserve">johtaminen, </w:t>
            </w:r>
            <w:r w:rsidRPr="004A2A4F">
              <w:rPr>
                <w:rFonts w:asciiTheme="minorHAnsi" w:hAnsiTheme="minorHAnsi" w:cstheme="minorHAnsi"/>
                <w:b/>
              </w:rPr>
              <w:br/>
              <w:t>yrittäjyys</w:t>
            </w:r>
          </w:p>
        </w:tc>
        <w:tc>
          <w:tcPr>
            <w:tcW w:w="6513" w:type="dxa"/>
          </w:tcPr>
          <w:p w:rsidR="00C543E4" w:rsidRPr="004A2A4F" w:rsidRDefault="00C543E4" w:rsidP="008565D4">
            <w:pPr>
              <w:spacing w:before="120" w:after="120"/>
              <w:rPr>
                <w:rFonts w:asciiTheme="minorHAnsi" w:hAnsiTheme="minorHAnsi" w:cstheme="minorHAnsi"/>
              </w:rPr>
            </w:pPr>
            <w:r>
              <w:rPr>
                <w:rFonts w:asciiTheme="minorHAnsi" w:hAnsiTheme="minorHAnsi" w:cstheme="minorHAnsi"/>
              </w:rPr>
              <w:t>K</w:t>
            </w:r>
            <w:r w:rsidRPr="004A2A4F">
              <w:rPr>
                <w:rFonts w:asciiTheme="minorHAnsi" w:hAnsiTheme="minorHAnsi" w:cstheme="minorHAnsi"/>
              </w:rPr>
              <w:t>ykenee työskentelemään itsenäisesti alan vaativissa asiantuntijatehtävissä tai yrittäjänä. Kykenee johtamaan ja kehittämään monimutkaisia, ennakoimattomia ja uusia strategisia lähestymistapoja.  Kykenee johtamaan asioita ja ihmisiä.</w:t>
            </w:r>
          </w:p>
        </w:tc>
      </w:tr>
      <w:tr w:rsidR="00C543E4" w:rsidRPr="004D78DF" w:rsidTr="00D06478">
        <w:tc>
          <w:tcPr>
            <w:tcW w:w="2730" w:type="dxa"/>
          </w:tcPr>
          <w:p w:rsidR="00C543E4" w:rsidRPr="004A2A4F" w:rsidRDefault="00C543E4" w:rsidP="008565D4">
            <w:pPr>
              <w:rPr>
                <w:rFonts w:asciiTheme="minorHAnsi" w:hAnsiTheme="minorHAnsi" w:cstheme="minorHAnsi"/>
                <w:b/>
              </w:rPr>
            </w:pPr>
            <w:r w:rsidRPr="004A2A4F">
              <w:rPr>
                <w:rFonts w:asciiTheme="minorHAnsi" w:hAnsiTheme="minorHAnsi" w:cstheme="minorHAnsi"/>
                <w:b/>
              </w:rPr>
              <w:t>Arviointi</w:t>
            </w:r>
          </w:p>
        </w:tc>
        <w:tc>
          <w:tcPr>
            <w:tcW w:w="6513" w:type="dxa"/>
          </w:tcPr>
          <w:p w:rsidR="00C543E4" w:rsidRPr="004A2A4F" w:rsidRDefault="00C543E4" w:rsidP="008565D4">
            <w:pPr>
              <w:spacing w:before="120" w:after="120"/>
              <w:rPr>
                <w:rFonts w:asciiTheme="minorHAnsi" w:hAnsiTheme="minorHAnsi" w:cstheme="minorHAnsi"/>
                <w:b/>
              </w:rPr>
            </w:pPr>
            <w:r>
              <w:rPr>
                <w:rFonts w:asciiTheme="minorHAnsi" w:hAnsiTheme="minorHAnsi" w:cstheme="minorHAnsi"/>
              </w:rPr>
              <w:t>K</w:t>
            </w:r>
            <w:r w:rsidRPr="004A2A4F">
              <w:rPr>
                <w:rFonts w:asciiTheme="minorHAnsi" w:hAnsiTheme="minorHAnsi" w:cstheme="minorHAnsi"/>
              </w:rPr>
              <w:t>ykenee arvioimaan yksittäisten henkilöiden ja ryhmien toimintaa. Hän kykenee kartuttamaan oman alansa tietoja ja käytäntöjä ja vastaamaan muiden kehityksestä.</w:t>
            </w:r>
          </w:p>
        </w:tc>
      </w:tr>
      <w:tr w:rsidR="00C543E4" w:rsidRPr="004D78DF" w:rsidTr="00D06478">
        <w:tc>
          <w:tcPr>
            <w:tcW w:w="2730" w:type="dxa"/>
          </w:tcPr>
          <w:p w:rsidR="00C543E4" w:rsidRPr="004A2A4F" w:rsidRDefault="00C543E4" w:rsidP="008565D4">
            <w:pPr>
              <w:rPr>
                <w:rFonts w:asciiTheme="minorHAnsi" w:hAnsiTheme="minorHAnsi" w:cstheme="minorHAnsi"/>
                <w:b/>
                <w:lang w:val="en-US"/>
              </w:rPr>
            </w:pPr>
            <w:proofErr w:type="spellStart"/>
            <w:r w:rsidRPr="004A2A4F">
              <w:rPr>
                <w:rFonts w:asciiTheme="minorHAnsi" w:hAnsiTheme="minorHAnsi" w:cstheme="minorHAnsi"/>
                <w:b/>
                <w:lang w:val="en-US"/>
              </w:rPr>
              <w:t>Elinikäisen</w:t>
            </w:r>
            <w:proofErr w:type="spellEnd"/>
            <w:r w:rsidRPr="004A2A4F">
              <w:rPr>
                <w:rFonts w:asciiTheme="minorHAnsi" w:hAnsiTheme="minorHAnsi" w:cstheme="minorHAnsi"/>
                <w:b/>
                <w:lang w:val="en-US"/>
              </w:rPr>
              <w:t xml:space="preserve"> </w:t>
            </w:r>
            <w:r w:rsidRPr="004A2A4F">
              <w:rPr>
                <w:rFonts w:asciiTheme="minorHAnsi" w:hAnsiTheme="minorHAnsi" w:cstheme="minorHAnsi"/>
                <w:b/>
                <w:lang w:val="en-US"/>
              </w:rPr>
              <w:br/>
            </w:r>
            <w:proofErr w:type="spellStart"/>
            <w:r w:rsidRPr="004A2A4F">
              <w:rPr>
                <w:rFonts w:asciiTheme="minorHAnsi" w:hAnsiTheme="minorHAnsi" w:cstheme="minorHAnsi"/>
                <w:b/>
                <w:lang w:val="en-US"/>
              </w:rPr>
              <w:t>oppimisen</w:t>
            </w:r>
            <w:proofErr w:type="spellEnd"/>
            <w:r w:rsidRPr="004A2A4F">
              <w:rPr>
                <w:rFonts w:asciiTheme="minorHAnsi" w:hAnsiTheme="minorHAnsi" w:cstheme="minorHAnsi"/>
                <w:b/>
                <w:lang w:val="en-US"/>
              </w:rPr>
              <w:t xml:space="preserve"> </w:t>
            </w:r>
            <w:r w:rsidRPr="004A2A4F">
              <w:rPr>
                <w:rFonts w:asciiTheme="minorHAnsi" w:hAnsiTheme="minorHAnsi" w:cstheme="minorHAnsi"/>
                <w:b/>
                <w:lang w:val="en-US"/>
              </w:rPr>
              <w:br/>
            </w:r>
            <w:proofErr w:type="spellStart"/>
            <w:r w:rsidRPr="004A2A4F">
              <w:rPr>
                <w:rFonts w:asciiTheme="minorHAnsi" w:hAnsiTheme="minorHAnsi" w:cstheme="minorHAnsi"/>
                <w:b/>
                <w:lang w:val="en-US"/>
              </w:rPr>
              <w:t>avaintaidot</w:t>
            </w:r>
            <w:proofErr w:type="spellEnd"/>
          </w:p>
        </w:tc>
        <w:tc>
          <w:tcPr>
            <w:tcW w:w="6513" w:type="dxa"/>
          </w:tcPr>
          <w:p w:rsidR="00C543E4" w:rsidRPr="004A2A4F" w:rsidRDefault="00C543E4" w:rsidP="008565D4">
            <w:pPr>
              <w:spacing w:before="120" w:after="120"/>
              <w:rPr>
                <w:rFonts w:asciiTheme="minorHAnsi" w:hAnsiTheme="minorHAnsi" w:cstheme="minorHAnsi"/>
              </w:rPr>
            </w:pPr>
            <w:r>
              <w:rPr>
                <w:rFonts w:asciiTheme="minorHAnsi" w:hAnsiTheme="minorHAnsi" w:cstheme="minorHAnsi"/>
              </w:rPr>
              <w:t>O</w:t>
            </w:r>
            <w:r w:rsidRPr="004A2A4F">
              <w:rPr>
                <w:rFonts w:asciiTheme="minorHAnsi" w:hAnsiTheme="minorHAnsi" w:cstheme="minorHAnsi"/>
              </w:rPr>
              <w:t>maa valmiudet jatkuvaan oppimiseen. Hän osaa viestiä hyvin suullisesti ja kirjallisesti sekä alan että alan ulkopuoliselle yleisölle.  Hän kykenee vaativaan kansainväliseen viestintään ja vuorovaikutukseen toisella kotimaisella ja vähintään yhdellä vieraalla kielellä.</w:t>
            </w:r>
          </w:p>
        </w:tc>
      </w:tr>
    </w:tbl>
    <w:p w:rsidR="00CA4557" w:rsidRDefault="00CA4557"/>
    <w:p w:rsidR="00CA4557" w:rsidRDefault="00CA4557"/>
    <w:p w:rsidR="00CA4557" w:rsidRDefault="00CA4557">
      <w:r>
        <w:t>TYKA20SY_2</w:t>
      </w:r>
    </w:p>
    <w:tbl>
      <w:tblPr>
        <w:tblStyle w:val="TaulukkoRuudukko"/>
        <w:tblW w:w="924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722"/>
        <w:gridCol w:w="6521"/>
      </w:tblGrid>
      <w:tr w:rsidR="00CA4557" w:rsidRPr="00205D9A" w:rsidTr="00D06478">
        <w:tc>
          <w:tcPr>
            <w:tcW w:w="2722" w:type="dxa"/>
            <w:shd w:val="clear" w:color="auto" w:fill="31A3B5"/>
          </w:tcPr>
          <w:p w:rsidR="00CA4557" w:rsidRPr="004A2A4F" w:rsidRDefault="00CA4557" w:rsidP="00AC2C38">
            <w:pPr>
              <w:pStyle w:val="Kansilehdenotsikontarkenne"/>
              <w:rPr>
                <w:rFonts w:asciiTheme="minorHAnsi" w:hAnsiTheme="minorHAnsi" w:cstheme="minorHAnsi"/>
                <w:sz w:val="24"/>
              </w:rPr>
            </w:pPr>
            <w:r w:rsidRPr="004A2A4F">
              <w:rPr>
                <w:rFonts w:asciiTheme="minorHAnsi" w:hAnsiTheme="minorHAnsi" w:cstheme="minorHAnsi"/>
                <w:sz w:val="24"/>
              </w:rPr>
              <w:t>Yleiset kompetenssit</w:t>
            </w:r>
            <w:r w:rsidRPr="004A2A4F">
              <w:rPr>
                <w:rFonts w:asciiTheme="minorHAnsi" w:hAnsiTheme="minorHAnsi" w:cstheme="minorHAnsi"/>
                <w:sz w:val="24"/>
              </w:rPr>
              <w:br/>
              <w:t>(</w:t>
            </w:r>
            <w:proofErr w:type="spellStart"/>
            <w:r w:rsidRPr="004A2A4F">
              <w:rPr>
                <w:rFonts w:asciiTheme="minorHAnsi" w:hAnsiTheme="minorHAnsi" w:cstheme="minorHAnsi"/>
                <w:sz w:val="24"/>
              </w:rPr>
              <w:t>Generic</w:t>
            </w:r>
            <w:proofErr w:type="spellEnd"/>
            <w:r w:rsidRPr="004A2A4F">
              <w:rPr>
                <w:rFonts w:asciiTheme="minorHAnsi" w:hAnsiTheme="minorHAnsi" w:cstheme="minorHAnsi"/>
                <w:sz w:val="24"/>
              </w:rPr>
              <w:t xml:space="preserve"> </w:t>
            </w:r>
            <w:proofErr w:type="spellStart"/>
            <w:r w:rsidRPr="004A2A4F">
              <w:rPr>
                <w:rFonts w:asciiTheme="minorHAnsi" w:hAnsiTheme="minorHAnsi" w:cstheme="minorHAnsi"/>
                <w:sz w:val="24"/>
              </w:rPr>
              <w:t>competences</w:t>
            </w:r>
            <w:proofErr w:type="spellEnd"/>
            <w:r w:rsidRPr="004A2A4F">
              <w:rPr>
                <w:rFonts w:asciiTheme="minorHAnsi" w:hAnsiTheme="minorHAnsi" w:cstheme="minorHAnsi"/>
                <w:sz w:val="24"/>
              </w:rPr>
              <w:t>)</w:t>
            </w:r>
          </w:p>
        </w:tc>
        <w:tc>
          <w:tcPr>
            <w:tcW w:w="6521" w:type="dxa"/>
            <w:shd w:val="clear" w:color="auto" w:fill="31A3B5"/>
          </w:tcPr>
          <w:p w:rsidR="00CA4557" w:rsidRPr="004A2A4F" w:rsidRDefault="00CA4557" w:rsidP="00AC2C38">
            <w:pPr>
              <w:pStyle w:val="Kansilehdenotsikontarkenne"/>
              <w:rPr>
                <w:rFonts w:asciiTheme="minorHAnsi" w:hAnsiTheme="minorHAnsi" w:cstheme="minorHAnsi"/>
                <w:color w:val="FFC000" w:themeColor="accent4"/>
                <w:sz w:val="24"/>
                <w:lang w:val="en-US"/>
              </w:rPr>
            </w:pPr>
            <w:proofErr w:type="spellStart"/>
            <w:r w:rsidRPr="004A2A4F">
              <w:rPr>
                <w:rFonts w:asciiTheme="minorHAnsi" w:hAnsiTheme="minorHAnsi" w:cstheme="minorHAnsi"/>
                <w:sz w:val="24"/>
                <w:lang w:val="en-US"/>
              </w:rPr>
              <w:t>Osaamisen</w:t>
            </w:r>
            <w:proofErr w:type="spellEnd"/>
            <w:r w:rsidRPr="004A2A4F">
              <w:rPr>
                <w:rFonts w:asciiTheme="minorHAnsi" w:hAnsiTheme="minorHAnsi" w:cstheme="minorHAnsi"/>
                <w:sz w:val="24"/>
                <w:lang w:val="en-US"/>
              </w:rPr>
              <w:t xml:space="preserve"> </w:t>
            </w:r>
            <w:proofErr w:type="spellStart"/>
            <w:r w:rsidRPr="004A2A4F">
              <w:rPr>
                <w:rFonts w:asciiTheme="minorHAnsi" w:hAnsiTheme="minorHAnsi" w:cstheme="minorHAnsi"/>
                <w:sz w:val="24"/>
                <w:lang w:val="en-US"/>
              </w:rPr>
              <w:t>kuvaus</w:t>
            </w:r>
            <w:proofErr w:type="spellEnd"/>
            <w:r w:rsidRPr="004A2A4F">
              <w:rPr>
                <w:rFonts w:asciiTheme="minorHAnsi" w:hAnsiTheme="minorHAnsi" w:cstheme="minorHAnsi"/>
                <w:sz w:val="24"/>
                <w:lang w:val="en-US"/>
              </w:rPr>
              <w:t xml:space="preserve"> (</w:t>
            </w:r>
            <w:proofErr w:type="spellStart"/>
            <w:r w:rsidRPr="004A2A4F">
              <w:rPr>
                <w:rFonts w:asciiTheme="minorHAnsi" w:hAnsiTheme="minorHAnsi" w:cstheme="minorHAnsi"/>
                <w:sz w:val="24"/>
                <w:lang w:val="en-US"/>
              </w:rPr>
              <w:t>taso</w:t>
            </w:r>
            <w:proofErr w:type="spellEnd"/>
            <w:r w:rsidRPr="004A2A4F">
              <w:rPr>
                <w:rFonts w:asciiTheme="minorHAnsi" w:hAnsiTheme="minorHAnsi" w:cstheme="minorHAnsi"/>
                <w:sz w:val="24"/>
                <w:lang w:val="en-US"/>
              </w:rPr>
              <w:t xml:space="preserve"> 7)</w:t>
            </w:r>
            <w:r w:rsidRPr="004A2A4F">
              <w:rPr>
                <w:rFonts w:asciiTheme="minorHAnsi" w:hAnsiTheme="minorHAnsi" w:cstheme="minorHAnsi"/>
                <w:sz w:val="24"/>
                <w:lang w:val="en-US"/>
              </w:rPr>
              <w:br/>
              <w:t>(Description of the competence)</w:t>
            </w:r>
          </w:p>
        </w:tc>
      </w:tr>
      <w:tr w:rsidR="00CA4557" w:rsidRPr="004A2A4F" w:rsidTr="00D06478">
        <w:tc>
          <w:tcPr>
            <w:tcW w:w="2722" w:type="dxa"/>
          </w:tcPr>
          <w:p w:rsidR="00CA4557" w:rsidRPr="004A2A4F" w:rsidRDefault="00CA4557" w:rsidP="00AC2C38">
            <w:pPr>
              <w:spacing w:before="120" w:after="120"/>
              <w:rPr>
                <w:rFonts w:asciiTheme="minorHAnsi" w:hAnsiTheme="minorHAnsi" w:cstheme="minorHAnsi"/>
              </w:rPr>
            </w:pPr>
            <w:r w:rsidRPr="004A2A4F">
              <w:rPr>
                <w:rFonts w:asciiTheme="minorHAnsi" w:hAnsiTheme="minorHAnsi" w:cstheme="minorHAnsi"/>
                <w:b/>
              </w:rPr>
              <w:t>Oppimisen taidot</w:t>
            </w:r>
            <w:r w:rsidRPr="004A2A4F">
              <w:rPr>
                <w:rFonts w:asciiTheme="minorHAnsi" w:hAnsiTheme="minorHAnsi" w:cstheme="minorHAnsi"/>
                <w:b/>
              </w:rPr>
              <w:br/>
            </w:r>
            <w:r w:rsidRPr="004A2A4F">
              <w:rPr>
                <w:rFonts w:asciiTheme="minorHAnsi" w:hAnsiTheme="minorHAnsi" w:cstheme="minorHAnsi"/>
                <w:i/>
              </w:rPr>
              <w:t xml:space="preserve">(Learning </w:t>
            </w:r>
            <w:proofErr w:type="spellStart"/>
            <w:r w:rsidRPr="004A2A4F">
              <w:rPr>
                <w:rFonts w:asciiTheme="minorHAnsi" w:hAnsiTheme="minorHAnsi" w:cstheme="minorHAnsi"/>
                <w:i/>
              </w:rPr>
              <w:t>competence</w:t>
            </w:r>
            <w:proofErr w:type="spellEnd"/>
            <w:r w:rsidRPr="004A2A4F">
              <w:rPr>
                <w:rFonts w:asciiTheme="minorHAnsi" w:hAnsiTheme="minorHAnsi" w:cstheme="minorHAnsi"/>
                <w:i/>
              </w:rPr>
              <w:t>)</w:t>
            </w:r>
          </w:p>
        </w:tc>
        <w:tc>
          <w:tcPr>
            <w:tcW w:w="6521" w:type="dxa"/>
          </w:tcPr>
          <w:p w:rsidR="00CA4557" w:rsidRPr="004A2A4F" w:rsidRDefault="00CA4557" w:rsidP="00CA4557">
            <w:pPr>
              <w:pStyle w:val="Luettelokappale"/>
              <w:numPr>
                <w:ilvl w:val="0"/>
                <w:numId w:val="2"/>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monipuolisesti ja tavoitteellisesti arvioida ja kehittää asiantuntijuuttaan</w:t>
            </w:r>
          </w:p>
          <w:p w:rsidR="00CA4557" w:rsidRPr="004A2A4F" w:rsidRDefault="00CA4557" w:rsidP="00CA4557">
            <w:pPr>
              <w:pStyle w:val="Luettelokappale"/>
              <w:numPr>
                <w:ilvl w:val="0"/>
                <w:numId w:val="2"/>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hankkia, käsitellä, tuottaa ja arvioida tietoa kriittisesti ja eri alojen näkökulmista</w:t>
            </w:r>
          </w:p>
          <w:p w:rsidR="00CA4557" w:rsidRPr="004A2A4F" w:rsidRDefault="00CA4557" w:rsidP="00CA4557">
            <w:pPr>
              <w:pStyle w:val="Luettelokappale"/>
              <w:numPr>
                <w:ilvl w:val="0"/>
                <w:numId w:val="2"/>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kykenee ottamaan vastuuta yhteisöntavoitteellisesta oppimisesta</w:t>
            </w:r>
          </w:p>
        </w:tc>
      </w:tr>
      <w:tr w:rsidR="00CA4557" w:rsidRPr="004A2A4F" w:rsidTr="00D06478">
        <w:tc>
          <w:tcPr>
            <w:tcW w:w="2722" w:type="dxa"/>
          </w:tcPr>
          <w:p w:rsidR="00CA4557" w:rsidRPr="004A2A4F" w:rsidRDefault="00CA4557" w:rsidP="00AC2C38">
            <w:pPr>
              <w:spacing w:before="120" w:after="120"/>
              <w:rPr>
                <w:rFonts w:asciiTheme="minorHAnsi" w:hAnsiTheme="minorHAnsi" w:cstheme="minorHAnsi"/>
              </w:rPr>
            </w:pPr>
            <w:r w:rsidRPr="004A2A4F">
              <w:rPr>
                <w:rFonts w:asciiTheme="minorHAnsi" w:hAnsiTheme="minorHAnsi" w:cstheme="minorHAnsi"/>
                <w:b/>
              </w:rPr>
              <w:t>Eettinen osaaminen</w:t>
            </w:r>
            <w:r w:rsidRPr="004A2A4F">
              <w:rPr>
                <w:rFonts w:asciiTheme="minorHAnsi" w:hAnsiTheme="minorHAnsi" w:cstheme="minorHAnsi"/>
              </w:rPr>
              <w:br/>
            </w:r>
            <w:r w:rsidRPr="004A2A4F">
              <w:rPr>
                <w:rFonts w:asciiTheme="minorHAnsi" w:hAnsiTheme="minorHAnsi" w:cstheme="minorHAnsi"/>
                <w:i/>
              </w:rPr>
              <w:t>(</w:t>
            </w:r>
            <w:proofErr w:type="spellStart"/>
            <w:r w:rsidRPr="004A2A4F">
              <w:rPr>
                <w:rFonts w:asciiTheme="minorHAnsi" w:hAnsiTheme="minorHAnsi" w:cstheme="minorHAnsi"/>
                <w:i/>
              </w:rPr>
              <w:t>Ethical</w:t>
            </w:r>
            <w:proofErr w:type="spellEnd"/>
            <w:r w:rsidRPr="004A2A4F">
              <w:rPr>
                <w:rFonts w:asciiTheme="minorHAnsi" w:hAnsiTheme="minorHAnsi" w:cstheme="minorHAnsi"/>
                <w:i/>
              </w:rPr>
              <w:t xml:space="preserve"> </w:t>
            </w:r>
            <w:proofErr w:type="spellStart"/>
            <w:r w:rsidRPr="004A2A4F">
              <w:rPr>
                <w:rFonts w:asciiTheme="minorHAnsi" w:hAnsiTheme="minorHAnsi" w:cstheme="minorHAnsi"/>
                <w:i/>
              </w:rPr>
              <w:t>competence</w:t>
            </w:r>
            <w:proofErr w:type="spellEnd"/>
            <w:r w:rsidRPr="004A2A4F">
              <w:rPr>
                <w:rFonts w:asciiTheme="minorHAnsi" w:hAnsiTheme="minorHAnsi" w:cstheme="minorHAnsi"/>
                <w:i/>
              </w:rPr>
              <w:t>)</w:t>
            </w:r>
          </w:p>
        </w:tc>
        <w:tc>
          <w:tcPr>
            <w:tcW w:w="6521" w:type="dxa"/>
          </w:tcPr>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kykenee ottamaan vastuun omasta toiminnastaan ja sen seurauksista </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soveltaa alansa ammattieettisiä periaatteita asiantuntijana ja työelämän kehittäjänä </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tehdä ratkaisuja ottaen huomioon yksilön ja yhteisön</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näkökulmat</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edistää a tasa-arvoisuuden periaatteiden toteutumista työyhteisössä</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edistää kestävän kehityksen periaatteiden ja yhteiskuntavastuun toteutumista</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kykenee johtamaan yhteiskunnallisesti vaikuttavaa toimintaa eettisiin arvoihin perustuen</w:t>
            </w:r>
          </w:p>
        </w:tc>
      </w:tr>
      <w:tr w:rsidR="00CA4557" w:rsidRPr="004A2A4F" w:rsidTr="00D06478">
        <w:tc>
          <w:tcPr>
            <w:tcW w:w="2722" w:type="dxa"/>
          </w:tcPr>
          <w:p w:rsidR="00CA4557" w:rsidRPr="004A2A4F" w:rsidRDefault="00CA4557" w:rsidP="00AC2C38">
            <w:pPr>
              <w:spacing w:before="120" w:after="120"/>
              <w:rPr>
                <w:rFonts w:asciiTheme="minorHAnsi" w:hAnsiTheme="minorHAnsi" w:cstheme="minorHAnsi"/>
                <w:lang w:val="en-US"/>
              </w:rPr>
            </w:pPr>
            <w:proofErr w:type="spellStart"/>
            <w:r w:rsidRPr="004A2A4F">
              <w:rPr>
                <w:rFonts w:asciiTheme="minorHAnsi" w:hAnsiTheme="minorHAnsi" w:cstheme="minorHAnsi"/>
                <w:b/>
                <w:lang w:val="en-US"/>
              </w:rPr>
              <w:lastRenderedPageBreak/>
              <w:t>Työyhteisöosaaminen</w:t>
            </w:r>
            <w:proofErr w:type="spellEnd"/>
            <w:r w:rsidRPr="004A2A4F">
              <w:rPr>
                <w:rFonts w:asciiTheme="minorHAnsi" w:hAnsiTheme="minorHAnsi" w:cstheme="minorHAnsi"/>
                <w:lang w:val="en-US"/>
              </w:rPr>
              <w:br/>
            </w:r>
            <w:r w:rsidRPr="004A2A4F">
              <w:rPr>
                <w:rFonts w:asciiTheme="minorHAnsi" w:hAnsiTheme="minorHAnsi" w:cstheme="minorHAnsi"/>
                <w:i/>
                <w:lang w:val="en-US"/>
              </w:rPr>
              <w:t xml:space="preserve">(Working community </w:t>
            </w:r>
            <w:r w:rsidRPr="004A2A4F">
              <w:rPr>
                <w:rFonts w:asciiTheme="minorHAnsi" w:hAnsiTheme="minorHAnsi" w:cstheme="minorHAnsi"/>
                <w:i/>
                <w:lang w:val="en-US"/>
              </w:rPr>
              <w:br/>
              <w:t>competence)</w:t>
            </w:r>
          </w:p>
        </w:tc>
        <w:tc>
          <w:tcPr>
            <w:tcW w:w="6521" w:type="dxa"/>
          </w:tcPr>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kehittää työyhteisön toimintaa ja työhyvinvointia </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kehittää työelämän monialaista viestintää ja vuorovaikutusta</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soveltaa tieto- ja viestintätekniikkaa tehtävissään </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luoda verkostoja kumppanuuksia </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johtaa ja uudistaa toimintaa monimutkaisissa ja ennakoimattomissa toimintaympäristöissä </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kykenee toimimaan vaativissa asiantuntijatehtävissä, johtamistehtävissä tai yrittäjänä</w:t>
            </w:r>
          </w:p>
        </w:tc>
      </w:tr>
      <w:tr w:rsidR="00CA4557" w:rsidRPr="004A2A4F" w:rsidTr="00D06478">
        <w:tc>
          <w:tcPr>
            <w:tcW w:w="2722" w:type="dxa"/>
          </w:tcPr>
          <w:p w:rsidR="00CA4557" w:rsidRPr="004A2A4F" w:rsidRDefault="00CA4557" w:rsidP="00AC2C38">
            <w:pPr>
              <w:spacing w:before="120" w:after="120"/>
              <w:rPr>
                <w:rFonts w:asciiTheme="minorHAnsi" w:hAnsiTheme="minorHAnsi" w:cstheme="minorHAnsi"/>
              </w:rPr>
            </w:pPr>
            <w:r w:rsidRPr="004A2A4F">
              <w:rPr>
                <w:rFonts w:asciiTheme="minorHAnsi" w:hAnsiTheme="minorHAnsi" w:cstheme="minorHAnsi"/>
                <w:b/>
              </w:rPr>
              <w:t>Innovaatio-osaaminen</w:t>
            </w:r>
            <w:r w:rsidRPr="004A2A4F">
              <w:rPr>
                <w:rFonts w:asciiTheme="minorHAnsi" w:hAnsiTheme="minorHAnsi" w:cstheme="minorHAnsi"/>
              </w:rPr>
              <w:br/>
            </w:r>
            <w:r w:rsidRPr="004A2A4F">
              <w:rPr>
                <w:rFonts w:asciiTheme="minorHAnsi" w:hAnsiTheme="minorHAnsi" w:cstheme="minorHAnsi"/>
                <w:i/>
              </w:rPr>
              <w:t xml:space="preserve">(Innovation </w:t>
            </w:r>
            <w:r w:rsidRPr="004A2A4F">
              <w:rPr>
                <w:rFonts w:asciiTheme="minorHAnsi" w:hAnsiTheme="minorHAnsi" w:cstheme="minorHAnsi"/>
                <w:i/>
              </w:rPr>
              <w:br/>
            </w:r>
            <w:proofErr w:type="spellStart"/>
            <w:r w:rsidRPr="004A2A4F">
              <w:rPr>
                <w:rFonts w:asciiTheme="minorHAnsi" w:hAnsiTheme="minorHAnsi" w:cstheme="minorHAnsi"/>
                <w:i/>
              </w:rPr>
              <w:t>competence</w:t>
            </w:r>
            <w:proofErr w:type="spellEnd"/>
            <w:r w:rsidRPr="004A2A4F">
              <w:rPr>
                <w:rFonts w:asciiTheme="minorHAnsi" w:hAnsiTheme="minorHAnsi" w:cstheme="minorHAnsi"/>
                <w:i/>
              </w:rPr>
              <w:t>)</w:t>
            </w:r>
          </w:p>
        </w:tc>
        <w:tc>
          <w:tcPr>
            <w:tcW w:w="6521" w:type="dxa"/>
          </w:tcPr>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tuottaa uutta tietoa ja uudistaa toimintatapoja yhdistäen eri alojen osaamista </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johtaa projekteja</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johtaa tutkimus-, </w:t>
            </w:r>
            <w:proofErr w:type="spellStart"/>
            <w:r w:rsidRPr="004A2A4F">
              <w:rPr>
                <w:rFonts w:asciiTheme="minorHAnsi" w:eastAsia="Tahoma" w:hAnsiTheme="minorHAnsi" w:cstheme="minorHAnsi"/>
                <w:szCs w:val="20"/>
              </w:rPr>
              <w:t>kehittämis</w:t>
            </w:r>
            <w:proofErr w:type="spellEnd"/>
            <w:r w:rsidRPr="004A2A4F">
              <w:rPr>
                <w:rFonts w:asciiTheme="minorHAnsi" w:eastAsia="Tahoma" w:hAnsiTheme="minorHAnsi" w:cstheme="minorHAnsi"/>
                <w:szCs w:val="20"/>
              </w:rPr>
              <w:t xml:space="preserve">- ja innovaatiohankkeita sekä hallitsee tutkimus- ja kehittämistoiminnan menetelmiä </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kehittää asiakaslähtöistä, kestävää ja taloudellisesti kannattavaa toimintaa</w:t>
            </w:r>
          </w:p>
        </w:tc>
      </w:tr>
      <w:tr w:rsidR="00CA4557" w:rsidRPr="004A2A4F" w:rsidTr="00D06478">
        <w:tc>
          <w:tcPr>
            <w:tcW w:w="2722" w:type="dxa"/>
          </w:tcPr>
          <w:p w:rsidR="00CA4557" w:rsidRPr="004A2A4F" w:rsidRDefault="00C543E4" w:rsidP="00AC2C38">
            <w:pPr>
              <w:spacing w:before="120" w:after="120"/>
              <w:rPr>
                <w:rFonts w:asciiTheme="minorHAnsi" w:hAnsiTheme="minorHAnsi" w:cstheme="minorHAnsi"/>
              </w:rPr>
            </w:pPr>
            <w:r>
              <w:rPr>
                <w:rFonts w:asciiTheme="minorHAnsi" w:hAnsiTheme="minorHAnsi" w:cstheme="minorHAnsi"/>
                <w:b/>
              </w:rPr>
              <w:t>Kansainvälisyys</w:t>
            </w:r>
            <w:r w:rsidR="00CA4557" w:rsidRPr="004A2A4F">
              <w:rPr>
                <w:rFonts w:asciiTheme="minorHAnsi" w:hAnsiTheme="minorHAnsi" w:cstheme="minorHAnsi"/>
                <w:b/>
              </w:rPr>
              <w:t>osaaminen</w:t>
            </w:r>
            <w:r w:rsidR="00CA4557" w:rsidRPr="004A2A4F">
              <w:rPr>
                <w:rFonts w:asciiTheme="minorHAnsi" w:hAnsiTheme="minorHAnsi" w:cstheme="minorHAnsi"/>
              </w:rPr>
              <w:br/>
            </w:r>
            <w:r w:rsidR="00CA4557" w:rsidRPr="004A2A4F">
              <w:rPr>
                <w:rFonts w:asciiTheme="minorHAnsi" w:hAnsiTheme="minorHAnsi" w:cstheme="minorHAnsi"/>
                <w:i/>
              </w:rPr>
              <w:t xml:space="preserve">(International </w:t>
            </w:r>
            <w:r w:rsidR="00CA4557" w:rsidRPr="004A2A4F">
              <w:rPr>
                <w:rFonts w:asciiTheme="minorHAnsi" w:hAnsiTheme="minorHAnsi" w:cstheme="minorHAnsi"/>
                <w:i/>
              </w:rPr>
              <w:br/>
            </w:r>
            <w:proofErr w:type="spellStart"/>
            <w:r w:rsidR="00CA4557" w:rsidRPr="004A2A4F">
              <w:rPr>
                <w:rFonts w:asciiTheme="minorHAnsi" w:hAnsiTheme="minorHAnsi" w:cstheme="minorHAnsi"/>
                <w:i/>
              </w:rPr>
              <w:t>competence</w:t>
            </w:r>
            <w:proofErr w:type="spellEnd"/>
            <w:r w:rsidR="00CA4557" w:rsidRPr="004A2A4F">
              <w:rPr>
                <w:rFonts w:asciiTheme="minorHAnsi" w:hAnsiTheme="minorHAnsi" w:cstheme="minorHAnsi"/>
                <w:i/>
              </w:rPr>
              <w:t>)</w:t>
            </w:r>
          </w:p>
        </w:tc>
        <w:tc>
          <w:tcPr>
            <w:tcW w:w="6521" w:type="dxa"/>
          </w:tcPr>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kykenee kansainväliseen viestintään työtehtävissään ja toiminnan kehittämisessä</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toimia kansainvälisissä toimintaympäristöissä </w:t>
            </w:r>
          </w:p>
          <w:p w:rsidR="00CA4557" w:rsidRPr="004A2A4F" w:rsidRDefault="00CA4557" w:rsidP="00CA4557">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ennakoida kansainvälisyyskehityksen vaikutuksia ja mahdollisuuksia ammattialallaan</w:t>
            </w:r>
          </w:p>
        </w:tc>
      </w:tr>
    </w:tbl>
    <w:p w:rsidR="00CA4557" w:rsidRDefault="00CA4557"/>
    <w:p w:rsidR="00CA4557" w:rsidRDefault="00CA4557">
      <w:r>
        <w:t>TYKA20SY_3</w:t>
      </w:r>
    </w:p>
    <w:tbl>
      <w:tblPr>
        <w:tblStyle w:val="TaulukkoRuudukko"/>
        <w:tblW w:w="924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70"/>
        <w:gridCol w:w="6473"/>
      </w:tblGrid>
      <w:tr w:rsidR="00857DBD" w:rsidTr="00D06478">
        <w:tc>
          <w:tcPr>
            <w:tcW w:w="2770" w:type="dxa"/>
            <w:shd w:val="clear" w:color="auto" w:fill="31A3B5"/>
          </w:tcPr>
          <w:p w:rsidR="00857DBD" w:rsidRPr="00291EDD" w:rsidRDefault="00857DBD" w:rsidP="008565D4">
            <w:pPr>
              <w:pStyle w:val="Kansilehdenotsikontarkenne"/>
              <w:rPr>
                <w:rFonts w:cstheme="majorHAnsi"/>
                <w:sz w:val="24"/>
              </w:rPr>
            </w:pPr>
            <w:r w:rsidRPr="00291EDD">
              <w:rPr>
                <w:rFonts w:cstheme="majorHAnsi"/>
                <w:sz w:val="24"/>
              </w:rPr>
              <w:t>Tutkinto-ohjelmakohtaiset</w:t>
            </w:r>
            <w:r w:rsidRPr="00291EDD">
              <w:rPr>
                <w:rFonts w:cstheme="majorHAnsi"/>
                <w:sz w:val="24"/>
              </w:rPr>
              <w:br/>
              <w:t>ammatilliset kompetenssit</w:t>
            </w:r>
          </w:p>
        </w:tc>
        <w:tc>
          <w:tcPr>
            <w:tcW w:w="6473" w:type="dxa"/>
            <w:shd w:val="clear" w:color="auto" w:fill="31A3B5"/>
          </w:tcPr>
          <w:p w:rsidR="00857DBD" w:rsidRPr="00291EDD" w:rsidRDefault="00857DBD" w:rsidP="008565D4">
            <w:pPr>
              <w:pStyle w:val="Kansilehdenotsikontarkenne"/>
              <w:rPr>
                <w:rFonts w:cstheme="majorHAnsi"/>
                <w:snapToGrid w:val="0"/>
                <w:sz w:val="24"/>
              </w:rPr>
            </w:pPr>
            <w:r w:rsidRPr="00291EDD">
              <w:rPr>
                <w:rFonts w:cstheme="majorHAnsi"/>
                <w:snapToGrid w:val="0"/>
                <w:sz w:val="24"/>
              </w:rPr>
              <w:t xml:space="preserve">Osaamisen kuvaus </w:t>
            </w:r>
            <w:r w:rsidRPr="00291EDD">
              <w:rPr>
                <w:rFonts w:cstheme="majorHAnsi"/>
                <w:snapToGrid w:val="0"/>
                <w:sz w:val="24"/>
              </w:rPr>
              <w:br/>
            </w:r>
          </w:p>
        </w:tc>
      </w:tr>
      <w:tr w:rsidR="00857DBD" w:rsidRPr="00291EDD" w:rsidTr="00D06478">
        <w:tc>
          <w:tcPr>
            <w:tcW w:w="2770" w:type="dxa"/>
          </w:tcPr>
          <w:p w:rsidR="00857DBD" w:rsidRPr="00291EDD" w:rsidRDefault="00205D9A" w:rsidP="008565D4">
            <w:pPr>
              <w:spacing w:before="120" w:after="120"/>
              <w:rPr>
                <w:rFonts w:asciiTheme="minorHAnsi" w:hAnsiTheme="minorHAnsi" w:cstheme="minorHAnsi"/>
                <w:b/>
              </w:rPr>
            </w:pPr>
            <w:r w:rsidRPr="00205D9A">
              <w:rPr>
                <w:rFonts w:asciiTheme="minorHAnsi" w:hAnsiTheme="minorHAnsi" w:cstheme="minorHAnsi"/>
                <w:b/>
              </w:rPr>
              <w:t>Kansansairauksien ehkäisyn ja hoidon osaaminen</w:t>
            </w:r>
          </w:p>
        </w:tc>
        <w:tc>
          <w:tcPr>
            <w:tcW w:w="6473" w:type="dxa"/>
          </w:tcPr>
          <w:p w:rsidR="00205D9A" w:rsidRPr="00205D9A" w:rsidRDefault="00205D9A" w:rsidP="00205D9A">
            <w:pPr>
              <w:rPr>
                <w:rFonts w:asciiTheme="minorHAnsi" w:hAnsiTheme="minorHAnsi" w:cstheme="minorHAnsi"/>
              </w:rPr>
            </w:pPr>
            <w:r>
              <w:rPr>
                <w:rFonts w:asciiTheme="minorHAnsi" w:hAnsiTheme="minorHAnsi" w:cstheme="minorHAnsi"/>
              </w:rPr>
              <w:t xml:space="preserve">• </w:t>
            </w:r>
            <w:r w:rsidRPr="00205D9A">
              <w:rPr>
                <w:rFonts w:asciiTheme="minorHAnsi" w:hAnsiTheme="minorHAnsi" w:cstheme="minorHAnsi"/>
              </w:rPr>
              <w:t xml:space="preserve">osaa tunnistaa kansansairauksien hoidon tulevaisuutta ja sen haasteita sekä edistää terveyttä ja ehkäistä kansansairauksia yksilö-, yhteisö- ja väestötasolla </w:t>
            </w:r>
          </w:p>
          <w:p w:rsidR="00205D9A" w:rsidRPr="00205D9A" w:rsidRDefault="00205D9A" w:rsidP="00205D9A">
            <w:pPr>
              <w:rPr>
                <w:rFonts w:asciiTheme="minorHAnsi" w:hAnsiTheme="minorHAnsi" w:cstheme="minorHAnsi"/>
              </w:rPr>
            </w:pPr>
            <w:r>
              <w:rPr>
                <w:rFonts w:asciiTheme="minorHAnsi" w:hAnsiTheme="minorHAnsi" w:cstheme="minorHAnsi"/>
              </w:rPr>
              <w:t xml:space="preserve">• </w:t>
            </w:r>
            <w:r w:rsidRPr="00205D9A">
              <w:rPr>
                <w:rFonts w:asciiTheme="minorHAnsi" w:hAnsiTheme="minorHAnsi" w:cstheme="minorHAnsi"/>
              </w:rPr>
              <w:t>osaa tehdä tarvittavat tutkimukset ja toimenpiteet asiakkaan hoidon tarpeen määrittämiseksi, suunnitella hoidon ja ohjata asiakkaan tarvittaviin palveluihin</w:t>
            </w:r>
          </w:p>
          <w:p w:rsidR="00205D9A" w:rsidRPr="00205D9A" w:rsidRDefault="00205D9A" w:rsidP="00205D9A">
            <w:pPr>
              <w:rPr>
                <w:rFonts w:asciiTheme="minorHAnsi" w:hAnsiTheme="minorHAnsi" w:cstheme="minorHAnsi"/>
              </w:rPr>
            </w:pPr>
            <w:r>
              <w:rPr>
                <w:rFonts w:asciiTheme="minorHAnsi" w:hAnsiTheme="minorHAnsi" w:cstheme="minorHAnsi"/>
              </w:rPr>
              <w:t xml:space="preserve">• </w:t>
            </w:r>
            <w:r w:rsidRPr="00205D9A">
              <w:rPr>
                <w:rFonts w:asciiTheme="minorHAnsi" w:hAnsiTheme="minorHAnsi" w:cstheme="minorHAnsi"/>
              </w:rPr>
              <w:t>osaa vastata itsenäisesti eri kansansairauksia sairastavien potilasryhmien hoitotyöstä hoitopolun eri vaiheissa konsultoiden tarvittaessa moniammatillista tiimiä</w:t>
            </w:r>
          </w:p>
          <w:p w:rsidR="00205D9A" w:rsidRPr="00205D9A" w:rsidRDefault="00205D9A" w:rsidP="00205D9A">
            <w:pPr>
              <w:rPr>
                <w:rFonts w:asciiTheme="minorHAnsi" w:hAnsiTheme="minorHAnsi" w:cstheme="minorHAnsi"/>
              </w:rPr>
            </w:pPr>
            <w:r>
              <w:rPr>
                <w:rFonts w:asciiTheme="minorHAnsi" w:hAnsiTheme="minorHAnsi" w:cstheme="minorHAnsi"/>
              </w:rPr>
              <w:t xml:space="preserve">• </w:t>
            </w:r>
            <w:r w:rsidRPr="00205D9A">
              <w:rPr>
                <w:rFonts w:asciiTheme="minorHAnsi" w:hAnsiTheme="minorHAnsi" w:cstheme="minorHAnsi"/>
              </w:rPr>
              <w:t>osaa hahmottaa terveyshyötymallin merkityksen kansansairauksia sairastavien potilaiden hoidon viitekehyksenä</w:t>
            </w:r>
          </w:p>
          <w:p w:rsidR="00857DBD" w:rsidRPr="00857DBD" w:rsidRDefault="00205D9A" w:rsidP="00205D9A">
            <w:pPr>
              <w:rPr>
                <w:rFonts w:asciiTheme="minorHAnsi" w:hAnsiTheme="minorHAnsi" w:cstheme="minorHAnsi"/>
              </w:rPr>
            </w:pPr>
            <w:r>
              <w:rPr>
                <w:rFonts w:asciiTheme="minorHAnsi" w:hAnsiTheme="minorHAnsi" w:cstheme="minorHAnsi"/>
              </w:rPr>
              <w:t xml:space="preserve">• </w:t>
            </w:r>
            <w:r w:rsidRPr="00205D9A">
              <w:rPr>
                <w:rFonts w:asciiTheme="minorHAnsi" w:hAnsiTheme="minorHAnsi" w:cstheme="minorHAnsi"/>
              </w:rPr>
              <w:t>osaa jakaa asiantuntemustaan kansansairauksien ehkäisyn ja hoidon kehittämisessä organisaatiossa ja alueella</w:t>
            </w:r>
          </w:p>
        </w:tc>
      </w:tr>
      <w:tr w:rsidR="00857DBD" w:rsidRPr="00291EDD" w:rsidTr="00D06478">
        <w:tc>
          <w:tcPr>
            <w:tcW w:w="2770" w:type="dxa"/>
          </w:tcPr>
          <w:p w:rsidR="00857DBD" w:rsidRPr="00291EDD" w:rsidRDefault="00205D9A" w:rsidP="008565D4">
            <w:pPr>
              <w:spacing w:before="120" w:after="120"/>
              <w:rPr>
                <w:rFonts w:asciiTheme="minorHAnsi" w:hAnsiTheme="minorHAnsi" w:cstheme="minorHAnsi"/>
                <w:b/>
              </w:rPr>
            </w:pPr>
            <w:r w:rsidRPr="00205D9A">
              <w:rPr>
                <w:rFonts w:asciiTheme="minorHAnsi" w:hAnsiTheme="minorHAnsi" w:cstheme="minorHAnsi"/>
                <w:b/>
              </w:rPr>
              <w:t>Teknologian ja digitaalisten palvelujen käytön osaaminen</w:t>
            </w:r>
          </w:p>
        </w:tc>
        <w:tc>
          <w:tcPr>
            <w:tcW w:w="6473" w:type="dxa"/>
          </w:tcPr>
          <w:p w:rsidR="00205D9A" w:rsidRPr="00205D9A" w:rsidRDefault="00205D9A" w:rsidP="00205D9A">
            <w:pPr>
              <w:rPr>
                <w:rFonts w:asciiTheme="minorHAnsi" w:hAnsiTheme="minorHAnsi" w:cstheme="minorHAnsi"/>
              </w:rPr>
            </w:pPr>
            <w:r>
              <w:rPr>
                <w:rFonts w:asciiTheme="minorHAnsi" w:hAnsiTheme="minorHAnsi" w:cstheme="minorHAnsi"/>
              </w:rPr>
              <w:t xml:space="preserve">• </w:t>
            </w:r>
            <w:r w:rsidRPr="00205D9A">
              <w:rPr>
                <w:rFonts w:asciiTheme="minorHAnsi" w:hAnsiTheme="minorHAnsi" w:cstheme="minorHAnsi"/>
              </w:rPr>
              <w:t>osaa hyödyntää laajasti ja monipuolisesti teknologiaa ja digitaalisia palveluja asiakkaan hoidossa ja omahoidon ohjauksessa</w:t>
            </w:r>
          </w:p>
          <w:p w:rsidR="00205D9A" w:rsidRPr="00205D9A" w:rsidRDefault="00205D9A" w:rsidP="00205D9A">
            <w:pPr>
              <w:rPr>
                <w:rFonts w:asciiTheme="minorHAnsi" w:hAnsiTheme="minorHAnsi" w:cstheme="minorHAnsi"/>
              </w:rPr>
            </w:pPr>
            <w:r>
              <w:rPr>
                <w:rFonts w:asciiTheme="minorHAnsi" w:hAnsiTheme="minorHAnsi" w:cstheme="minorHAnsi"/>
              </w:rPr>
              <w:t xml:space="preserve">• </w:t>
            </w:r>
            <w:r w:rsidRPr="00205D9A">
              <w:rPr>
                <w:rFonts w:asciiTheme="minorHAnsi" w:hAnsiTheme="minorHAnsi" w:cstheme="minorHAnsi"/>
              </w:rPr>
              <w:t xml:space="preserve">osaa kehittää asiakkaan ohjausta digitaalisen viestinnän ja erilaisten hoidossa käytettävien sovellusten hallinnassa.  </w:t>
            </w:r>
          </w:p>
          <w:p w:rsidR="00857DBD" w:rsidRPr="00857DBD" w:rsidRDefault="00205D9A" w:rsidP="00205D9A">
            <w:pPr>
              <w:rPr>
                <w:rFonts w:asciiTheme="minorHAnsi" w:hAnsiTheme="minorHAnsi" w:cstheme="minorHAnsi"/>
              </w:rPr>
            </w:pPr>
            <w:r>
              <w:rPr>
                <w:rFonts w:asciiTheme="minorHAnsi" w:hAnsiTheme="minorHAnsi" w:cstheme="minorHAnsi"/>
              </w:rPr>
              <w:t xml:space="preserve">• </w:t>
            </w:r>
            <w:r w:rsidRPr="00205D9A">
              <w:rPr>
                <w:rFonts w:asciiTheme="minorHAnsi" w:hAnsiTheme="minorHAnsi" w:cstheme="minorHAnsi"/>
              </w:rPr>
              <w:t>osaa hyödyntää tietovarantojen mahdollisuuksia vaikuttavan hoidon ja tiedolla johtamisen tukena sekä toiminnan kehittämisessä</w:t>
            </w:r>
          </w:p>
        </w:tc>
      </w:tr>
      <w:tr w:rsidR="00857DBD" w:rsidRPr="00291EDD" w:rsidTr="00D06478">
        <w:tc>
          <w:tcPr>
            <w:tcW w:w="2770" w:type="dxa"/>
          </w:tcPr>
          <w:p w:rsidR="00857DBD" w:rsidRPr="00291EDD" w:rsidRDefault="00205D9A" w:rsidP="008565D4">
            <w:pPr>
              <w:spacing w:before="120" w:after="120"/>
              <w:rPr>
                <w:rFonts w:asciiTheme="minorHAnsi" w:hAnsiTheme="minorHAnsi" w:cstheme="minorHAnsi"/>
                <w:b/>
              </w:rPr>
            </w:pPr>
            <w:r w:rsidRPr="00205D9A">
              <w:rPr>
                <w:rFonts w:asciiTheme="minorHAnsi" w:hAnsiTheme="minorHAnsi" w:cstheme="minorHAnsi"/>
                <w:b/>
              </w:rPr>
              <w:t>Asiakkaan omahoidon tukemisen osaaminen</w:t>
            </w:r>
          </w:p>
        </w:tc>
        <w:tc>
          <w:tcPr>
            <w:tcW w:w="6473" w:type="dxa"/>
          </w:tcPr>
          <w:p w:rsidR="00205D9A" w:rsidRPr="00205D9A" w:rsidRDefault="00205D9A" w:rsidP="00205D9A">
            <w:pPr>
              <w:rPr>
                <w:rFonts w:asciiTheme="minorHAnsi" w:hAnsiTheme="minorHAnsi" w:cstheme="minorHAnsi"/>
              </w:rPr>
            </w:pPr>
            <w:r>
              <w:rPr>
                <w:rFonts w:asciiTheme="minorHAnsi" w:hAnsiTheme="minorHAnsi" w:cstheme="minorHAnsi"/>
              </w:rPr>
              <w:t xml:space="preserve">• </w:t>
            </w:r>
            <w:r w:rsidRPr="00205D9A">
              <w:rPr>
                <w:rFonts w:asciiTheme="minorHAnsi" w:hAnsiTheme="minorHAnsi" w:cstheme="minorHAnsi"/>
              </w:rPr>
              <w:t xml:space="preserve">osaa toteuttaa ja kehittää asiakaslähtöistä omahoidon ohjausta </w:t>
            </w:r>
          </w:p>
          <w:p w:rsidR="00205D9A" w:rsidRPr="00205D9A" w:rsidRDefault="00205D9A" w:rsidP="00205D9A">
            <w:pPr>
              <w:rPr>
                <w:rFonts w:asciiTheme="minorHAnsi" w:hAnsiTheme="minorHAnsi" w:cstheme="minorHAnsi"/>
              </w:rPr>
            </w:pPr>
            <w:r>
              <w:rPr>
                <w:rFonts w:asciiTheme="minorHAnsi" w:hAnsiTheme="minorHAnsi" w:cstheme="minorHAnsi"/>
              </w:rPr>
              <w:t xml:space="preserve">• </w:t>
            </w:r>
            <w:r w:rsidRPr="00205D9A">
              <w:rPr>
                <w:rFonts w:asciiTheme="minorHAnsi" w:hAnsiTheme="minorHAnsi" w:cstheme="minorHAnsi"/>
              </w:rPr>
              <w:t>osaa kehittää sosiaali- ja terveydenhuollon palveluvalikoiman sekä yhteisöjen ja kolmannen sektorin palveluiden monipuolista hyödyntämistä omahoidon tukena</w:t>
            </w:r>
          </w:p>
          <w:p w:rsidR="00857DBD" w:rsidRPr="00857DBD" w:rsidRDefault="00205D9A" w:rsidP="00205D9A">
            <w:pPr>
              <w:rPr>
                <w:rFonts w:asciiTheme="minorHAnsi" w:hAnsiTheme="minorHAnsi" w:cstheme="minorHAnsi"/>
              </w:rPr>
            </w:pPr>
            <w:r>
              <w:rPr>
                <w:rFonts w:asciiTheme="minorHAnsi" w:hAnsiTheme="minorHAnsi" w:cstheme="minorHAnsi"/>
              </w:rPr>
              <w:t xml:space="preserve">• </w:t>
            </w:r>
            <w:r w:rsidRPr="00205D9A">
              <w:rPr>
                <w:rFonts w:asciiTheme="minorHAnsi" w:hAnsiTheme="minorHAnsi" w:cstheme="minorHAnsi"/>
              </w:rPr>
              <w:t>osaa soveltaa ja kehittää  jaetun päätöksenteon menetelmää, hoidosta sopimista ja voimavaralähtöisten menetelmien käyttöä asiakkaan ohjauksessa</w:t>
            </w:r>
          </w:p>
        </w:tc>
      </w:tr>
    </w:tbl>
    <w:p w:rsidR="00CA4557" w:rsidRDefault="00CA4557" w:rsidP="00AD3394">
      <w:bookmarkStart w:id="0" w:name="_GoBack"/>
      <w:bookmarkEnd w:id="0"/>
    </w:p>
    <w:sectPr w:rsidR="00CA45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685"/>
    <w:multiLevelType w:val="hybridMultilevel"/>
    <w:tmpl w:val="776287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2" w15:restartNumberingAfterBreak="0">
    <w:nsid w:val="5D221860"/>
    <w:multiLevelType w:val="hybridMultilevel"/>
    <w:tmpl w:val="C308AD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557"/>
    <w:rsid w:val="00205D9A"/>
    <w:rsid w:val="00857DBD"/>
    <w:rsid w:val="00AD3394"/>
    <w:rsid w:val="00C543E4"/>
    <w:rsid w:val="00CA4557"/>
    <w:rsid w:val="00CA4E93"/>
    <w:rsid w:val="00D0647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3F62"/>
  <w15:chartTrackingRefBased/>
  <w15:docId w15:val="{8A482540-08D4-4550-8120-D77665C3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CA4557"/>
    <w:pPr>
      <w:spacing w:after="0" w:line="240" w:lineRule="auto"/>
    </w:pPr>
    <w:rPr>
      <w:rFonts w:ascii="Tahoma" w:eastAsia="Tahoma" w:hAnsi="Tahoma" w:cs="Tahoma"/>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silehdenotsikontarkenne">
    <w:name w:val="Kansilehden otsikon tarkenne"/>
    <w:basedOn w:val="Eivli"/>
    <w:link w:val="KansilehdenotsikontarkenneChar"/>
    <w:qFormat/>
    <w:rsid w:val="00CA4557"/>
    <w:pPr>
      <w:spacing w:before="120" w:after="120" w:line="276" w:lineRule="auto"/>
    </w:pPr>
    <w:rPr>
      <w:rFonts w:asciiTheme="majorHAnsi" w:eastAsia="Calibri" w:hAnsiTheme="majorHAnsi" w:cs="Times New Roman"/>
      <w:b/>
      <w:color w:val="FFFFFF" w:themeColor="background1"/>
      <w:sz w:val="20"/>
      <w:szCs w:val="24"/>
    </w:rPr>
  </w:style>
  <w:style w:type="character" w:customStyle="1" w:styleId="KansilehdenotsikontarkenneChar">
    <w:name w:val="Kansilehden otsikon tarkenne Char"/>
    <w:basedOn w:val="Kappaleenoletusfontti"/>
    <w:link w:val="Kansilehdenotsikontarkenne"/>
    <w:rsid w:val="00CA4557"/>
    <w:rPr>
      <w:rFonts w:asciiTheme="majorHAnsi" w:eastAsia="Calibri" w:hAnsiTheme="majorHAnsi" w:cs="Times New Roman"/>
      <w:b/>
      <w:color w:val="FFFFFF" w:themeColor="background1"/>
      <w:sz w:val="20"/>
      <w:szCs w:val="24"/>
    </w:rPr>
  </w:style>
  <w:style w:type="paragraph" w:styleId="Luettelokappale">
    <w:name w:val="List Paragraph"/>
    <w:basedOn w:val="Normaali"/>
    <w:uiPriority w:val="34"/>
    <w:qFormat/>
    <w:rsid w:val="00CA4557"/>
    <w:pPr>
      <w:numPr>
        <w:numId w:val="1"/>
      </w:numPr>
      <w:spacing w:after="0" w:line="360" w:lineRule="auto"/>
      <w:contextualSpacing/>
    </w:pPr>
    <w:rPr>
      <w:rFonts w:ascii="Georgia" w:eastAsia="Times New Roman" w:hAnsi="Georgia" w:cs="Times New Roman"/>
      <w:szCs w:val="24"/>
    </w:rPr>
  </w:style>
  <w:style w:type="paragraph" w:styleId="Eivli">
    <w:name w:val="No Spacing"/>
    <w:uiPriority w:val="1"/>
    <w:qFormat/>
    <w:rsid w:val="00CA45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549</Words>
  <Characters>4452</Characters>
  <Application>Microsoft Office Word</Application>
  <DocSecurity>0</DocSecurity>
  <Lines>37</Lines>
  <Paragraphs>9</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Marja Kopeli</cp:lastModifiedBy>
  <cp:revision>6</cp:revision>
  <dcterms:created xsi:type="dcterms:W3CDTF">2019-12-16T07:16:00Z</dcterms:created>
  <dcterms:modified xsi:type="dcterms:W3CDTF">2019-12-19T09:45:00Z</dcterms:modified>
</cp:coreProperties>
</file>