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ED" w:rsidRDefault="005A3A0F">
      <w:r>
        <w:t>SS19SPE_5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409"/>
        <w:gridCol w:w="4962"/>
      </w:tblGrid>
      <w:tr w:rsidR="005A3A0F" w:rsidRPr="00595FDF" w:rsidTr="005A3A0F">
        <w:tc>
          <w:tcPr>
            <w:tcW w:w="2122" w:type="dxa"/>
            <w:shd w:val="clear" w:color="auto" w:fill="31A3B5"/>
          </w:tcPr>
          <w:p w:rsidR="005A3A0F" w:rsidRPr="005A3A0F" w:rsidRDefault="005A3A0F" w:rsidP="00D3314D">
            <w:pPr>
              <w:spacing w:before="240"/>
              <w:rPr>
                <w:rFonts w:ascii="Tahoma" w:hAnsi="Tahoma" w:cs="Tahoma"/>
                <w:b/>
                <w:color w:val="FFFFFF"/>
                <w:sz w:val="24"/>
                <w:szCs w:val="24"/>
              </w:rPr>
            </w:pPr>
            <w:proofErr w:type="spellStart"/>
            <w:r w:rsidRPr="005A3A0F">
              <w:rPr>
                <w:rFonts w:ascii="Tahoma" w:hAnsi="Tahoma" w:cs="Tahoma"/>
                <w:b/>
                <w:color w:val="FFFFFF"/>
                <w:sz w:val="24"/>
                <w:szCs w:val="24"/>
              </w:rPr>
              <w:t>Annual</w:t>
            </w:r>
            <w:proofErr w:type="spellEnd"/>
            <w:r w:rsidRPr="005A3A0F">
              <w:rPr>
                <w:rFonts w:ascii="Tahoma" w:hAnsi="Tahoma" w:cs="Tahoma"/>
                <w:b/>
                <w:color w:val="FFFFFF"/>
                <w:sz w:val="24"/>
                <w:szCs w:val="24"/>
              </w:rPr>
              <w:t xml:space="preserve"> </w:t>
            </w:r>
            <w:proofErr w:type="spellStart"/>
            <w:r w:rsidRPr="005A3A0F">
              <w:rPr>
                <w:rFonts w:ascii="Tahoma" w:hAnsi="Tahoma" w:cs="Tahoma"/>
                <w:b/>
                <w:color w:val="FFFFFF"/>
                <w:sz w:val="24"/>
                <w:szCs w:val="24"/>
              </w:rPr>
              <w:t>themes</w:t>
            </w:r>
            <w:proofErr w:type="spellEnd"/>
          </w:p>
        </w:tc>
        <w:tc>
          <w:tcPr>
            <w:tcW w:w="2409" w:type="dxa"/>
            <w:shd w:val="clear" w:color="auto" w:fill="31A3B5"/>
          </w:tcPr>
          <w:p w:rsidR="005A3A0F" w:rsidRPr="005A3A0F" w:rsidRDefault="005A3A0F" w:rsidP="00D3314D">
            <w:pPr>
              <w:spacing w:before="240"/>
              <w:rPr>
                <w:rFonts w:ascii="Tahoma" w:hAnsi="Tahoma" w:cs="Tahoma"/>
                <w:b/>
                <w:color w:val="FFFFFF"/>
                <w:sz w:val="24"/>
                <w:szCs w:val="24"/>
                <w:lang w:val="en-US"/>
              </w:rPr>
            </w:pPr>
            <w:r w:rsidRPr="005A3A0F">
              <w:rPr>
                <w:rFonts w:ascii="Tahoma" w:hAnsi="Tahoma" w:cs="Tahoma"/>
                <w:b/>
                <w:color w:val="FFFFFF"/>
                <w:sz w:val="24"/>
                <w:szCs w:val="24"/>
                <w:lang w:val="en-US"/>
              </w:rPr>
              <w:t>Autumn and spring term themes</w:t>
            </w:r>
          </w:p>
        </w:tc>
        <w:tc>
          <w:tcPr>
            <w:tcW w:w="4962" w:type="dxa"/>
            <w:shd w:val="clear" w:color="auto" w:fill="31A3B5"/>
          </w:tcPr>
          <w:p w:rsidR="005A3A0F" w:rsidRPr="005A3A0F" w:rsidRDefault="005A3A0F" w:rsidP="00D3314D">
            <w:pPr>
              <w:spacing w:before="240"/>
              <w:rPr>
                <w:rFonts w:ascii="Tahoma" w:hAnsi="Tahoma" w:cs="Tahoma"/>
                <w:b/>
                <w:color w:val="FFFFFF"/>
                <w:sz w:val="24"/>
                <w:szCs w:val="24"/>
              </w:rPr>
            </w:pPr>
            <w:proofErr w:type="spellStart"/>
            <w:r w:rsidRPr="005A3A0F">
              <w:rPr>
                <w:rFonts w:ascii="Tahoma" w:hAnsi="Tahoma" w:cs="Tahoma"/>
                <w:b/>
                <w:color w:val="FFFFFF"/>
                <w:sz w:val="24"/>
                <w:szCs w:val="24"/>
              </w:rPr>
              <w:t>Competence</w:t>
            </w:r>
            <w:proofErr w:type="spellEnd"/>
            <w:r w:rsidRPr="005A3A0F">
              <w:rPr>
                <w:rFonts w:ascii="Tahoma" w:hAnsi="Tahoma" w:cs="Tahoma"/>
                <w:b/>
                <w:color w:val="FFFFFF"/>
                <w:sz w:val="24"/>
                <w:szCs w:val="24"/>
              </w:rPr>
              <w:t xml:space="preserve"> </w:t>
            </w:r>
            <w:proofErr w:type="spellStart"/>
            <w:r w:rsidRPr="005A3A0F">
              <w:rPr>
                <w:rFonts w:ascii="Tahoma" w:hAnsi="Tahoma" w:cs="Tahoma"/>
                <w:b/>
                <w:color w:val="FFFFFF"/>
                <w:sz w:val="24"/>
                <w:szCs w:val="24"/>
              </w:rPr>
              <w:t>targets</w:t>
            </w:r>
            <w:proofErr w:type="spellEnd"/>
          </w:p>
        </w:tc>
      </w:tr>
      <w:tr w:rsidR="005A3A0F" w:rsidRPr="006879F2" w:rsidTr="005A3A0F">
        <w:tc>
          <w:tcPr>
            <w:tcW w:w="2122" w:type="dxa"/>
          </w:tcPr>
          <w:p w:rsidR="005A3A0F" w:rsidRPr="005A3A0F" w:rsidRDefault="005A3A0F" w:rsidP="00D3314D">
            <w:pPr>
              <w:spacing w:before="240"/>
              <w:rPr>
                <w:rFonts w:ascii="Tahoma" w:hAnsi="Tahoma" w:cs="Tahoma"/>
                <w:b/>
                <w:sz w:val="20"/>
                <w:szCs w:val="20"/>
                <w:lang w:val="en-GB"/>
              </w:rPr>
            </w:pPr>
            <w:r w:rsidRPr="005A3A0F">
              <w:rPr>
                <w:rFonts w:ascii="Tahoma" w:hAnsi="Tahoma" w:cs="Tahoma"/>
                <w:b/>
                <w:sz w:val="20"/>
                <w:szCs w:val="20"/>
                <w:lang w:val="en-GB"/>
              </w:rPr>
              <w:t>1st year</w:t>
            </w:r>
          </w:p>
          <w:p w:rsidR="005A3A0F" w:rsidRPr="005A3A0F" w:rsidRDefault="005A3A0F" w:rsidP="00D3314D">
            <w:pPr>
              <w:spacing w:before="240"/>
              <w:rPr>
                <w:rFonts w:ascii="Tahoma" w:hAnsi="Tahoma" w:cs="Tahoma"/>
                <w:b/>
                <w:sz w:val="20"/>
                <w:szCs w:val="20"/>
                <w:lang w:val="en-GB"/>
              </w:rPr>
            </w:pPr>
            <w:r w:rsidRPr="005A3A0F">
              <w:rPr>
                <w:rFonts w:ascii="Tahoma" w:hAnsi="Tahoma" w:cs="Tahoma"/>
                <w:b/>
                <w:sz w:val="20"/>
                <w:szCs w:val="20"/>
                <w:lang w:val="en-GB"/>
              </w:rPr>
              <w:t>Basics of Social Services (60 ECTS)</w:t>
            </w:r>
          </w:p>
        </w:tc>
        <w:tc>
          <w:tcPr>
            <w:tcW w:w="2409" w:type="dxa"/>
          </w:tcPr>
          <w:p w:rsidR="005A3A0F" w:rsidRDefault="005A3A0F" w:rsidP="00D3314D">
            <w:pPr>
              <w:spacing w:after="0"/>
              <w:rPr>
                <w:rFonts w:ascii="Tahoma" w:hAnsi="Tahoma" w:cs="Tahoma"/>
                <w:b/>
                <w:i/>
                <w:sz w:val="20"/>
                <w:szCs w:val="20"/>
                <w:lang w:val="en-GB"/>
              </w:rPr>
            </w:pPr>
          </w:p>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Skills, competences and knowledge base in the social field (30 ECTS)</w:t>
            </w:r>
          </w:p>
          <w:p w:rsidR="005A3A0F" w:rsidRPr="005A3A0F" w:rsidRDefault="005A3A0F" w:rsidP="00D3314D">
            <w:pPr>
              <w:spacing w:before="240"/>
              <w:rPr>
                <w:rFonts w:ascii="Tahoma" w:hAnsi="Tahoma" w:cs="Tahoma"/>
                <w:sz w:val="20"/>
                <w:szCs w:val="20"/>
                <w:lang w:val="en-GB"/>
              </w:rPr>
            </w:pPr>
            <w:r w:rsidRPr="005A3A0F">
              <w:rPr>
                <w:rFonts w:ascii="Tahoma" w:hAnsi="Tahoma" w:cs="Tahoma"/>
                <w:sz w:val="20"/>
                <w:szCs w:val="20"/>
                <w:lang w:val="en-GB"/>
              </w:rPr>
              <w:t>Basics of client work and ethics at work  (30 ECTS)</w:t>
            </w:r>
          </w:p>
        </w:tc>
        <w:tc>
          <w:tcPr>
            <w:tcW w:w="4962" w:type="dxa"/>
          </w:tcPr>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The student is able to observe a human being holistically and understands his or her place in the chain of generations. The student understands the impact of changes in society on human growth and living conditions. The student views social work and promotion of welfare as part of social and health care services.</w:t>
            </w:r>
          </w:p>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The student is able to use his or her knowledge of values,</w:t>
            </w:r>
            <w:r>
              <w:rPr>
                <w:rFonts w:ascii="Tahoma" w:hAnsi="Tahoma" w:cs="Tahoma"/>
                <w:sz w:val="20"/>
                <w:szCs w:val="20"/>
                <w:lang w:val="en-GB"/>
              </w:rPr>
              <w:t xml:space="preserve"> </w:t>
            </w:r>
            <w:r w:rsidRPr="005A3A0F">
              <w:rPr>
                <w:rFonts w:ascii="Tahoma" w:hAnsi="Tahoma" w:cs="Tahoma"/>
                <w:sz w:val="20"/>
                <w:szCs w:val="20"/>
                <w:lang w:val="en-GB"/>
              </w:rPr>
              <w:t xml:space="preserve">pedagogy, data management and data protection as well as of client encounter during the first </w:t>
            </w:r>
            <w:proofErr w:type="gramStart"/>
            <w:r w:rsidRPr="005A3A0F">
              <w:rPr>
                <w:rFonts w:ascii="Tahoma" w:hAnsi="Tahoma" w:cs="Tahoma"/>
                <w:sz w:val="20"/>
                <w:szCs w:val="20"/>
                <w:lang w:val="en-GB"/>
              </w:rPr>
              <w:t>client work internship period</w:t>
            </w:r>
            <w:proofErr w:type="gramEnd"/>
            <w:r w:rsidRPr="005A3A0F">
              <w:rPr>
                <w:rFonts w:ascii="Tahoma" w:hAnsi="Tahoma" w:cs="Tahoma"/>
                <w:sz w:val="20"/>
                <w:szCs w:val="20"/>
                <w:lang w:val="en-GB"/>
              </w:rPr>
              <w:t>.</w:t>
            </w:r>
            <w:r w:rsidRPr="005A3A0F">
              <w:rPr>
                <w:rFonts w:ascii="Tahoma" w:hAnsi="Tahoma" w:cs="Tahoma"/>
                <w:sz w:val="20"/>
                <w:szCs w:val="20"/>
                <w:lang w:val="en-US"/>
              </w:rPr>
              <w:t xml:space="preserve"> </w:t>
            </w:r>
          </w:p>
        </w:tc>
      </w:tr>
      <w:tr w:rsidR="005A3A0F" w:rsidRPr="006879F2" w:rsidTr="005A3A0F">
        <w:trPr>
          <w:trHeight w:val="2671"/>
        </w:trPr>
        <w:tc>
          <w:tcPr>
            <w:tcW w:w="2122" w:type="dxa"/>
          </w:tcPr>
          <w:p w:rsidR="005A3A0F" w:rsidRPr="005A3A0F" w:rsidRDefault="005A3A0F" w:rsidP="00D3314D">
            <w:pPr>
              <w:spacing w:before="240"/>
              <w:rPr>
                <w:rFonts w:ascii="Tahoma" w:hAnsi="Tahoma" w:cs="Tahoma"/>
                <w:b/>
                <w:sz w:val="20"/>
                <w:szCs w:val="20"/>
                <w:lang w:val="en-GB"/>
              </w:rPr>
            </w:pPr>
            <w:r w:rsidRPr="005A3A0F">
              <w:rPr>
                <w:rFonts w:ascii="Tahoma" w:hAnsi="Tahoma" w:cs="Tahoma"/>
                <w:b/>
                <w:sz w:val="20"/>
                <w:szCs w:val="20"/>
                <w:lang w:val="en-GB"/>
              </w:rPr>
              <w:t>2nd year</w:t>
            </w:r>
          </w:p>
          <w:p w:rsidR="005A3A0F" w:rsidRPr="005A3A0F" w:rsidRDefault="005A3A0F" w:rsidP="00D3314D">
            <w:pPr>
              <w:spacing w:before="240"/>
              <w:rPr>
                <w:rFonts w:ascii="Tahoma" w:hAnsi="Tahoma" w:cs="Tahoma"/>
                <w:b/>
                <w:sz w:val="20"/>
                <w:szCs w:val="20"/>
                <w:lang w:val="en-GB"/>
              </w:rPr>
            </w:pPr>
            <w:r w:rsidRPr="005A3A0F">
              <w:rPr>
                <w:rFonts w:ascii="Tahoma" w:hAnsi="Tahoma" w:cs="Tahoma"/>
                <w:b/>
                <w:sz w:val="20"/>
                <w:szCs w:val="20"/>
                <w:lang w:val="en-GB"/>
              </w:rPr>
              <w:t>Client-oriented work in the social field (60 ECTS)</w:t>
            </w:r>
          </w:p>
          <w:p w:rsidR="005A3A0F" w:rsidRPr="005A3A0F" w:rsidRDefault="005A3A0F" w:rsidP="00D3314D">
            <w:pPr>
              <w:pStyle w:val="Luettelokappale"/>
              <w:spacing w:before="240"/>
              <w:rPr>
                <w:rFonts w:ascii="Tahoma" w:hAnsi="Tahoma" w:cs="Tahoma"/>
                <w:b/>
                <w:sz w:val="20"/>
                <w:szCs w:val="20"/>
                <w:lang w:val="en-GB"/>
              </w:rPr>
            </w:pPr>
          </w:p>
        </w:tc>
        <w:tc>
          <w:tcPr>
            <w:tcW w:w="2409" w:type="dxa"/>
          </w:tcPr>
          <w:p w:rsidR="005A3A0F" w:rsidRDefault="005A3A0F" w:rsidP="00D3314D">
            <w:pPr>
              <w:spacing w:after="0"/>
              <w:rPr>
                <w:rFonts w:ascii="Tahoma" w:hAnsi="Tahoma" w:cs="Tahoma"/>
                <w:sz w:val="20"/>
                <w:szCs w:val="20"/>
                <w:lang w:val="en-GB"/>
              </w:rPr>
            </w:pPr>
          </w:p>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 xml:space="preserve">Client-oriented social </w:t>
            </w:r>
          </w:p>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services (30 ECTS)</w:t>
            </w:r>
          </w:p>
          <w:p w:rsidR="005A3A0F" w:rsidRPr="005A3A0F" w:rsidRDefault="005A3A0F" w:rsidP="00D3314D">
            <w:pPr>
              <w:spacing w:after="0"/>
              <w:rPr>
                <w:rFonts w:ascii="Tahoma" w:hAnsi="Tahoma" w:cs="Tahoma"/>
                <w:sz w:val="20"/>
                <w:szCs w:val="20"/>
                <w:lang w:val="en-GB"/>
              </w:rPr>
            </w:pPr>
          </w:p>
          <w:p w:rsidR="005A3A0F" w:rsidRPr="005A3A0F" w:rsidRDefault="005A3A0F" w:rsidP="00D3314D">
            <w:pPr>
              <w:spacing w:after="0"/>
              <w:rPr>
                <w:rFonts w:ascii="Tahoma" w:hAnsi="Tahoma" w:cs="Tahoma"/>
                <w:b/>
                <w:i/>
                <w:sz w:val="20"/>
                <w:szCs w:val="20"/>
                <w:lang w:val="en-GB"/>
              </w:rPr>
            </w:pPr>
            <w:r w:rsidRPr="005A3A0F">
              <w:rPr>
                <w:rFonts w:ascii="Tahoma" w:hAnsi="Tahoma" w:cs="Tahoma"/>
                <w:sz w:val="20"/>
                <w:szCs w:val="20"/>
                <w:lang w:val="en-GB"/>
              </w:rPr>
              <w:t>Client-oriented working methods (30 ECTS)</w:t>
            </w:r>
          </w:p>
        </w:tc>
        <w:tc>
          <w:tcPr>
            <w:tcW w:w="4962" w:type="dxa"/>
          </w:tcPr>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 xml:space="preserve">The student is able to work in interaction with the client in various contexts in social services and </w:t>
            </w:r>
          </w:p>
          <w:p w:rsidR="005A3A0F" w:rsidRPr="005A3A0F" w:rsidRDefault="005A3A0F" w:rsidP="00D3314D">
            <w:pPr>
              <w:spacing w:after="0"/>
              <w:rPr>
                <w:rFonts w:ascii="Tahoma" w:hAnsi="Tahoma" w:cs="Tahoma"/>
                <w:sz w:val="20"/>
                <w:szCs w:val="20"/>
                <w:lang w:val="en-GB"/>
              </w:rPr>
            </w:pPr>
            <w:proofErr w:type="gramStart"/>
            <w:r w:rsidRPr="005A3A0F">
              <w:rPr>
                <w:rFonts w:ascii="Tahoma" w:hAnsi="Tahoma" w:cs="Tahoma"/>
                <w:sz w:val="20"/>
                <w:szCs w:val="20"/>
                <w:lang w:val="en-GB"/>
              </w:rPr>
              <w:t>early</w:t>
            </w:r>
            <w:proofErr w:type="gramEnd"/>
            <w:r w:rsidRPr="005A3A0F">
              <w:rPr>
                <w:rFonts w:ascii="Tahoma" w:hAnsi="Tahoma" w:cs="Tahoma"/>
                <w:sz w:val="20"/>
                <w:szCs w:val="20"/>
                <w:lang w:val="en-GB"/>
              </w:rPr>
              <w:t xml:space="preserve"> childhood education</w:t>
            </w:r>
            <w:r w:rsidRPr="005A3A0F">
              <w:rPr>
                <w:rFonts w:ascii="Tahoma" w:hAnsi="Tahoma" w:cs="Tahoma"/>
                <w:color w:val="002060"/>
                <w:sz w:val="20"/>
                <w:szCs w:val="20"/>
                <w:lang w:val="en-GB"/>
              </w:rPr>
              <w:t>.</w:t>
            </w:r>
            <w:r w:rsidRPr="005A3A0F">
              <w:rPr>
                <w:rFonts w:ascii="Tahoma" w:hAnsi="Tahoma" w:cs="Tahoma"/>
                <w:sz w:val="20"/>
                <w:szCs w:val="20"/>
                <w:lang w:val="en-GB"/>
              </w:rPr>
              <w:t xml:space="preserve"> He or she is familiar with the client work process, is able to set goals for it and support clients in their everyday lives. </w:t>
            </w:r>
          </w:p>
          <w:p w:rsidR="005A3A0F" w:rsidRPr="005A3A0F" w:rsidRDefault="005A3A0F" w:rsidP="005A3A0F">
            <w:pPr>
              <w:spacing w:after="0"/>
              <w:rPr>
                <w:rFonts w:ascii="Tahoma" w:hAnsi="Tahoma" w:cs="Tahoma"/>
                <w:color w:val="002060"/>
                <w:sz w:val="20"/>
                <w:szCs w:val="20"/>
                <w:lang w:val="en-GB"/>
              </w:rPr>
            </w:pPr>
            <w:r w:rsidRPr="005A3A0F">
              <w:rPr>
                <w:rFonts w:ascii="Tahoma" w:hAnsi="Tahoma" w:cs="Tahoma"/>
                <w:sz w:val="20"/>
                <w:szCs w:val="20"/>
                <w:lang w:val="en-GB"/>
              </w:rPr>
              <w:t xml:space="preserve">The student is also able to apply the knowledge of case management, social security, social rehabilitation, family work and child protection as well as of </w:t>
            </w:r>
            <w:proofErr w:type="spellStart"/>
            <w:r w:rsidRPr="005A3A0F">
              <w:rPr>
                <w:rFonts w:ascii="Tahoma" w:hAnsi="Tahoma" w:cs="Tahoma"/>
                <w:sz w:val="20"/>
                <w:szCs w:val="20"/>
                <w:lang w:val="en-GB"/>
              </w:rPr>
              <w:t>inclusive</w:t>
            </w:r>
            <w:proofErr w:type="gramStart"/>
            <w:r w:rsidRPr="005A3A0F">
              <w:rPr>
                <w:rFonts w:ascii="Tahoma" w:hAnsi="Tahoma" w:cs="Tahoma"/>
                <w:sz w:val="20"/>
                <w:szCs w:val="20"/>
                <w:lang w:val="en-GB"/>
              </w:rPr>
              <w:t>,practice</w:t>
            </w:r>
            <w:proofErr w:type="spellEnd"/>
            <w:proofErr w:type="gramEnd"/>
            <w:r w:rsidRPr="005A3A0F">
              <w:rPr>
                <w:rFonts w:ascii="Tahoma" w:hAnsi="Tahoma" w:cs="Tahoma"/>
                <w:sz w:val="20"/>
                <w:szCs w:val="20"/>
                <w:lang w:val="en-GB"/>
              </w:rPr>
              <w:t>-based client work methods to his or her work during the internship.</w:t>
            </w:r>
          </w:p>
        </w:tc>
      </w:tr>
      <w:tr w:rsidR="005A3A0F" w:rsidRPr="006879F2" w:rsidTr="005A3A0F">
        <w:tc>
          <w:tcPr>
            <w:tcW w:w="2122" w:type="dxa"/>
          </w:tcPr>
          <w:p w:rsidR="005A3A0F" w:rsidRPr="006879F2" w:rsidRDefault="005A3A0F" w:rsidP="00D3314D">
            <w:pPr>
              <w:spacing w:before="240"/>
              <w:rPr>
                <w:rFonts w:ascii="Tahoma" w:hAnsi="Tahoma" w:cs="Tahoma"/>
                <w:b/>
                <w:sz w:val="20"/>
                <w:szCs w:val="20"/>
                <w:lang w:val="en-GB"/>
              </w:rPr>
            </w:pPr>
            <w:bookmarkStart w:id="0" w:name="_GoBack" w:colFirst="0" w:colLast="0"/>
            <w:r w:rsidRPr="006879F2">
              <w:rPr>
                <w:rFonts w:ascii="Tahoma" w:hAnsi="Tahoma" w:cs="Tahoma"/>
                <w:b/>
                <w:sz w:val="20"/>
                <w:szCs w:val="20"/>
                <w:lang w:val="en-GB"/>
              </w:rPr>
              <w:t>3rd year</w:t>
            </w:r>
          </w:p>
          <w:p w:rsidR="005A3A0F" w:rsidRPr="006879F2" w:rsidRDefault="005A3A0F" w:rsidP="00D3314D">
            <w:pPr>
              <w:spacing w:before="240"/>
              <w:rPr>
                <w:rFonts w:ascii="Tahoma" w:hAnsi="Tahoma" w:cs="Tahoma"/>
                <w:b/>
                <w:sz w:val="20"/>
                <w:szCs w:val="20"/>
                <w:lang w:val="en-GB"/>
              </w:rPr>
            </w:pPr>
            <w:r w:rsidRPr="006879F2">
              <w:rPr>
                <w:rFonts w:ascii="Tahoma" w:hAnsi="Tahoma" w:cs="Tahoma"/>
                <w:b/>
                <w:sz w:val="20"/>
                <w:szCs w:val="20"/>
                <w:lang w:val="en-GB"/>
              </w:rPr>
              <w:t>Development of social work and early childhood education  (60 ECTS)</w:t>
            </w:r>
          </w:p>
        </w:tc>
        <w:tc>
          <w:tcPr>
            <w:tcW w:w="2409" w:type="dxa"/>
          </w:tcPr>
          <w:p w:rsidR="005A3A0F" w:rsidRPr="005A3A0F" w:rsidRDefault="005A3A0F" w:rsidP="00D3314D">
            <w:pPr>
              <w:spacing w:before="240"/>
              <w:rPr>
                <w:rFonts w:ascii="Tahoma" w:hAnsi="Tahoma" w:cs="Tahoma"/>
                <w:sz w:val="20"/>
                <w:szCs w:val="20"/>
                <w:lang w:val="en-GB"/>
              </w:rPr>
            </w:pPr>
            <w:r w:rsidRPr="005A3A0F">
              <w:rPr>
                <w:rFonts w:ascii="Tahoma" w:hAnsi="Tahoma" w:cs="Tahoma"/>
                <w:sz w:val="20"/>
                <w:szCs w:val="20"/>
                <w:lang w:val="en-GB"/>
              </w:rPr>
              <w:t>Exploratory development of work (30 ECTS)</w:t>
            </w:r>
          </w:p>
          <w:p w:rsidR="005A3A0F" w:rsidRPr="005A3A0F" w:rsidRDefault="005A3A0F" w:rsidP="00D3314D">
            <w:pPr>
              <w:spacing w:before="240"/>
              <w:rPr>
                <w:rFonts w:ascii="Tahoma" w:hAnsi="Tahoma" w:cs="Tahoma"/>
                <w:b/>
                <w:i/>
                <w:sz w:val="20"/>
                <w:szCs w:val="20"/>
                <w:lang w:val="en-GB"/>
              </w:rPr>
            </w:pPr>
            <w:r w:rsidRPr="005A3A0F">
              <w:rPr>
                <w:rFonts w:ascii="Tahoma" w:hAnsi="Tahoma" w:cs="Tahoma"/>
                <w:sz w:val="20"/>
                <w:szCs w:val="20"/>
                <w:lang w:val="en-GB"/>
              </w:rPr>
              <w:t>Management and expertise in the social field (30 ECTS)</w:t>
            </w:r>
          </w:p>
        </w:tc>
        <w:tc>
          <w:tcPr>
            <w:tcW w:w="4962" w:type="dxa"/>
          </w:tcPr>
          <w:p w:rsidR="005A3A0F" w:rsidRPr="005A3A0F" w:rsidRDefault="005A3A0F" w:rsidP="00D3314D">
            <w:pPr>
              <w:spacing w:after="0"/>
              <w:rPr>
                <w:rFonts w:ascii="Tahoma" w:hAnsi="Tahoma" w:cs="Tahoma"/>
                <w:color w:val="002060"/>
                <w:sz w:val="20"/>
                <w:szCs w:val="20"/>
                <w:lang w:val="en-GB"/>
              </w:rPr>
            </w:pPr>
            <w:r w:rsidRPr="005A3A0F">
              <w:rPr>
                <w:rFonts w:ascii="Tahoma" w:hAnsi="Tahoma" w:cs="Tahoma"/>
                <w:sz w:val="20"/>
                <w:szCs w:val="20"/>
                <w:lang w:val="en-GB"/>
              </w:rPr>
              <w:t>The student is able to apply and analyse knowledge of addiction care and multicultural work. The student starts to deepen his or her professional skills and competence according to the chosen study path. The student is able to work as an active work community member and as a proactive manager. He or she is familiar with the elements of project work and is able to develop services in multi-professional collaboration. The student is able to apply R&amp;D knowledge to his or her own thesis planning and implementation. He or she is also able to work as a budding professional in the social field and early childhood education during the advanced internship period.</w:t>
            </w:r>
          </w:p>
        </w:tc>
      </w:tr>
      <w:tr w:rsidR="005A3A0F" w:rsidRPr="006879F2" w:rsidTr="005A3A0F">
        <w:tc>
          <w:tcPr>
            <w:tcW w:w="2122" w:type="dxa"/>
          </w:tcPr>
          <w:p w:rsidR="005A3A0F" w:rsidRPr="006879F2" w:rsidRDefault="005A3A0F" w:rsidP="00D3314D">
            <w:pPr>
              <w:spacing w:after="0"/>
              <w:rPr>
                <w:rFonts w:ascii="Tahoma" w:hAnsi="Tahoma" w:cs="Tahoma"/>
                <w:b/>
                <w:sz w:val="20"/>
                <w:szCs w:val="20"/>
                <w:lang w:val="en-GB"/>
              </w:rPr>
            </w:pPr>
          </w:p>
          <w:p w:rsidR="005A3A0F" w:rsidRPr="006879F2" w:rsidRDefault="005A3A0F" w:rsidP="00D3314D">
            <w:pPr>
              <w:spacing w:after="0"/>
              <w:rPr>
                <w:rFonts w:ascii="Tahoma" w:hAnsi="Tahoma" w:cs="Tahoma"/>
                <w:b/>
                <w:sz w:val="20"/>
                <w:szCs w:val="20"/>
                <w:lang w:val="en-GB"/>
              </w:rPr>
            </w:pPr>
            <w:r w:rsidRPr="006879F2">
              <w:rPr>
                <w:rFonts w:ascii="Tahoma" w:hAnsi="Tahoma" w:cs="Tahoma"/>
                <w:b/>
                <w:sz w:val="20"/>
                <w:szCs w:val="20"/>
                <w:lang w:val="en-GB"/>
              </w:rPr>
              <w:t>4th year</w:t>
            </w:r>
          </w:p>
          <w:p w:rsidR="005A3A0F" w:rsidRPr="006879F2" w:rsidRDefault="005A3A0F" w:rsidP="00D3314D">
            <w:pPr>
              <w:spacing w:after="0"/>
              <w:rPr>
                <w:rFonts w:ascii="Tahoma" w:hAnsi="Tahoma" w:cs="Tahoma"/>
                <w:b/>
                <w:sz w:val="20"/>
                <w:szCs w:val="20"/>
                <w:lang w:val="en-GB"/>
              </w:rPr>
            </w:pPr>
          </w:p>
          <w:p w:rsidR="005A3A0F" w:rsidRPr="006879F2" w:rsidRDefault="005A3A0F" w:rsidP="00D3314D">
            <w:pPr>
              <w:spacing w:after="0"/>
              <w:rPr>
                <w:rFonts w:ascii="Tahoma" w:hAnsi="Tahoma" w:cs="Tahoma"/>
                <w:b/>
                <w:sz w:val="20"/>
                <w:szCs w:val="20"/>
                <w:lang w:val="en-GB"/>
              </w:rPr>
            </w:pPr>
            <w:r w:rsidRPr="006879F2">
              <w:rPr>
                <w:rFonts w:ascii="Tahoma" w:hAnsi="Tahoma" w:cs="Tahoma"/>
                <w:b/>
                <w:sz w:val="20"/>
                <w:szCs w:val="20"/>
                <w:lang w:val="en-GB"/>
              </w:rPr>
              <w:t>Influencing in the  social field and early childhood education (30 ECTS)</w:t>
            </w:r>
          </w:p>
        </w:tc>
        <w:tc>
          <w:tcPr>
            <w:tcW w:w="2409" w:type="dxa"/>
          </w:tcPr>
          <w:p w:rsidR="005A3A0F" w:rsidRPr="005A3A0F" w:rsidRDefault="005A3A0F" w:rsidP="00D3314D">
            <w:pPr>
              <w:spacing w:before="240"/>
              <w:rPr>
                <w:rFonts w:ascii="Tahoma" w:hAnsi="Tahoma" w:cs="Tahoma"/>
                <w:sz w:val="20"/>
                <w:szCs w:val="20"/>
                <w:lang w:val="en-GB"/>
              </w:rPr>
            </w:pPr>
            <w:r w:rsidRPr="005A3A0F">
              <w:rPr>
                <w:rFonts w:ascii="Tahoma" w:hAnsi="Tahoma" w:cs="Tahoma"/>
                <w:sz w:val="20"/>
                <w:szCs w:val="20"/>
                <w:lang w:val="en-GB"/>
              </w:rPr>
              <w:t>Critical social competence and influencing  (30 ECTS)</w:t>
            </w:r>
          </w:p>
          <w:p w:rsidR="005A3A0F" w:rsidRPr="005A3A0F" w:rsidRDefault="005A3A0F" w:rsidP="00D3314D">
            <w:pPr>
              <w:spacing w:before="240"/>
              <w:rPr>
                <w:rFonts w:ascii="Tahoma" w:hAnsi="Tahoma" w:cs="Tahoma"/>
                <w:b/>
                <w:i/>
                <w:sz w:val="20"/>
                <w:szCs w:val="20"/>
                <w:u w:val="single"/>
                <w:lang w:val="en-GB"/>
              </w:rPr>
            </w:pPr>
          </w:p>
        </w:tc>
        <w:tc>
          <w:tcPr>
            <w:tcW w:w="4962" w:type="dxa"/>
          </w:tcPr>
          <w:p w:rsidR="005A3A0F" w:rsidRPr="005A3A0F" w:rsidRDefault="005A3A0F" w:rsidP="00D3314D">
            <w:pPr>
              <w:spacing w:after="0"/>
              <w:rPr>
                <w:rFonts w:ascii="Tahoma" w:hAnsi="Tahoma" w:cs="Tahoma"/>
                <w:sz w:val="20"/>
                <w:szCs w:val="20"/>
                <w:lang w:val="en-GB"/>
              </w:rPr>
            </w:pPr>
            <w:r w:rsidRPr="005A3A0F">
              <w:rPr>
                <w:rFonts w:ascii="Tahoma" w:hAnsi="Tahoma" w:cs="Tahoma"/>
                <w:sz w:val="20"/>
                <w:szCs w:val="20"/>
                <w:lang w:val="en-GB"/>
              </w:rPr>
              <w:t xml:space="preserve">The student is able to apply and analyse knowledge to various contexts covered in alternative professional </w:t>
            </w:r>
          </w:p>
          <w:p w:rsidR="005A3A0F" w:rsidRPr="005A3A0F" w:rsidRDefault="005A3A0F" w:rsidP="005A3A0F">
            <w:pPr>
              <w:spacing w:after="0"/>
              <w:rPr>
                <w:rFonts w:ascii="Tahoma" w:hAnsi="Tahoma" w:cs="Tahoma"/>
                <w:color w:val="002060"/>
                <w:sz w:val="20"/>
                <w:szCs w:val="20"/>
                <w:lang w:val="en-GB"/>
              </w:rPr>
            </w:pPr>
            <w:proofErr w:type="gramStart"/>
            <w:r w:rsidRPr="005A3A0F">
              <w:rPr>
                <w:rFonts w:ascii="Tahoma" w:hAnsi="Tahoma" w:cs="Tahoma"/>
                <w:sz w:val="20"/>
                <w:szCs w:val="20"/>
                <w:lang w:val="en-GB"/>
              </w:rPr>
              <w:t>studies</w:t>
            </w:r>
            <w:proofErr w:type="gramEnd"/>
            <w:r w:rsidRPr="005A3A0F">
              <w:rPr>
                <w:rFonts w:ascii="Tahoma" w:hAnsi="Tahoma" w:cs="Tahoma"/>
                <w:sz w:val="20"/>
                <w:szCs w:val="20"/>
                <w:lang w:val="en-GB"/>
              </w:rPr>
              <w:t>. He or she possesses working life skills and basic entrepreneurial skills and knows the factors that have an impact on well-being at work. He or she is able to apply theoretical knowledge to observing and developing practical phenomena. The student is able to work as a specialist in his or her own field and masters the methods of social influence. The student is able to assess his or her own professional competence and to work as an independent specialist in the social field.</w:t>
            </w:r>
          </w:p>
        </w:tc>
      </w:tr>
      <w:bookmarkEnd w:id="0"/>
    </w:tbl>
    <w:p w:rsidR="005A3A0F" w:rsidRPr="005A3A0F" w:rsidRDefault="005A3A0F">
      <w:pPr>
        <w:rPr>
          <w:rFonts w:ascii="Tahoma" w:hAnsi="Tahoma" w:cs="Tahoma"/>
          <w:sz w:val="20"/>
          <w:szCs w:val="20"/>
          <w:lang w:val="en-US"/>
        </w:rPr>
      </w:pPr>
    </w:p>
    <w:sectPr w:rsidR="005A3A0F" w:rsidRPr="005A3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0F"/>
    <w:rsid w:val="005A3A0F"/>
    <w:rsid w:val="00664881"/>
    <w:rsid w:val="006879F2"/>
    <w:rsid w:val="00A028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3535F-77EB-4014-BC8A-735947D0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A3A0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2640</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3</cp:revision>
  <dcterms:created xsi:type="dcterms:W3CDTF">2019-08-30T09:34:00Z</dcterms:created>
  <dcterms:modified xsi:type="dcterms:W3CDTF">2019-08-30T09:35:00Z</dcterms:modified>
</cp:coreProperties>
</file>