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B0F" w:rsidRPr="00F37842" w:rsidRDefault="00E95009" w:rsidP="00FC3B0F">
      <w:pPr>
        <w:pStyle w:val="NormaaliWWW"/>
        <w:spacing w:after="0"/>
        <w:rPr>
          <w:rFonts w:asciiTheme="majorHAnsi" w:hAnsiTheme="majorHAnsi" w:cs="Tahoma"/>
        </w:rPr>
      </w:pPr>
      <w:r>
        <w:rPr>
          <w:rFonts w:asciiTheme="majorHAnsi" w:hAnsiTheme="majorHAnsi" w:cs="Tahoma"/>
        </w:rPr>
        <w:t>TYE19K</w:t>
      </w:r>
      <w:r w:rsidR="004F77F2">
        <w:rPr>
          <w:rFonts w:asciiTheme="majorHAnsi" w:hAnsiTheme="majorHAnsi" w:cs="Tahoma"/>
        </w:rPr>
        <w:t>Y_1</w:t>
      </w:r>
    </w:p>
    <w:tbl>
      <w:tblPr>
        <w:tblStyle w:val="TaulukkoRuudukko"/>
        <w:tblW w:w="0" w:type="auto"/>
        <w:tblLook w:val="04A0" w:firstRow="1" w:lastRow="0" w:firstColumn="1" w:lastColumn="0" w:noHBand="0" w:noVBand="1"/>
      </w:tblPr>
      <w:tblGrid>
        <w:gridCol w:w="2263"/>
        <w:gridCol w:w="7365"/>
      </w:tblGrid>
      <w:tr w:rsidR="00FC3B0F" w:rsidRPr="000F7DD8" w:rsidTr="0012008B">
        <w:tc>
          <w:tcPr>
            <w:tcW w:w="2263" w:type="dxa"/>
            <w:shd w:val="clear" w:color="auto" w:fill="31A3B5"/>
          </w:tcPr>
          <w:p w:rsidR="00FC3B0F" w:rsidRPr="00EC668C" w:rsidRDefault="00FC3B0F" w:rsidP="00541F7D">
            <w:pPr>
              <w:pStyle w:val="NormaaliWWW"/>
              <w:spacing w:before="120" w:after="120" w:line="276" w:lineRule="auto"/>
              <w:rPr>
                <w:rFonts w:ascii="Tahoma" w:hAnsi="Tahoma" w:cs="Tahoma"/>
                <w:b/>
                <w:color w:val="FFFFFF" w:themeColor="background1"/>
                <w:sz w:val="22"/>
                <w:szCs w:val="22"/>
              </w:rPr>
            </w:pPr>
            <w:r w:rsidRPr="00EC668C">
              <w:rPr>
                <w:rFonts w:ascii="Tahoma" w:hAnsi="Tahoma" w:cs="Tahoma"/>
                <w:b/>
                <w:color w:val="FFFFFF" w:themeColor="background1"/>
                <w:sz w:val="22"/>
                <w:szCs w:val="22"/>
              </w:rPr>
              <w:t>Osaamisen osa-alue</w:t>
            </w:r>
          </w:p>
        </w:tc>
        <w:tc>
          <w:tcPr>
            <w:tcW w:w="7365" w:type="dxa"/>
            <w:shd w:val="clear" w:color="auto" w:fill="31A3B5"/>
          </w:tcPr>
          <w:p w:rsidR="00FC3B0F" w:rsidRPr="00EC668C" w:rsidRDefault="00FC3B0F" w:rsidP="00541F7D">
            <w:pPr>
              <w:pStyle w:val="NormaaliWWW"/>
              <w:spacing w:before="120" w:after="120" w:line="276" w:lineRule="auto"/>
              <w:rPr>
                <w:rFonts w:ascii="Tahoma" w:hAnsi="Tahoma" w:cs="Tahoma"/>
                <w:b/>
                <w:color w:val="FFFFFF" w:themeColor="background1"/>
                <w:sz w:val="22"/>
                <w:szCs w:val="22"/>
              </w:rPr>
            </w:pPr>
            <w:r w:rsidRPr="00EC668C">
              <w:rPr>
                <w:rFonts w:ascii="Tahoma" w:hAnsi="Tahoma" w:cs="Tahoma"/>
                <w:b/>
                <w:color w:val="FFFFFF" w:themeColor="background1"/>
                <w:sz w:val="22"/>
                <w:szCs w:val="22"/>
              </w:rPr>
              <w:t>Osaaminen tasolla 7</w:t>
            </w:r>
          </w:p>
        </w:tc>
      </w:tr>
      <w:tr w:rsidR="00FC3B0F" w:rsidRPr="000F7DD8" w:rsidTr="0012008B">
        <w:trPr>
          <w:trHeight w:val="1556"/>
        </w:trPr>
        <w:tc>
          <w:tcPr>
            <w:tcW w:w="2263" w:type="dxa"/>
          </w:tcPr>
          <w:p w:rsidR="00FC3B0F" w:rsidRPr="00EC668C" w:rsidRDefault="00FC3B0F" w:rsidP="00D1620E">
            <w:pPr>
              <w:pStyle w:val="NormaaliWWW"/>
              <w:spacing w:line="276" w:lineRule="auto"/>
              <w:rPr>
                <w:rFonts w:ascii="Tahoma" w:hAnsi="Tahoma" w:cs="Tahoma"/>
                <w:b/>
                <w:sz w:val="22"/>
                <w:szCs w:val="22"/>
              </w:rPr>
            </w:pPr>
            <w:r w:rsidRPr="00EC668C">
              <w:rPr>
                <w:rFonts w:ascii="Tahoma" w:hAnsi="Tahoma" w:cs="Tahoma"/>
                <w:b/>
                <w:sz w:val="22"/>
                <w:szCs w:val="22"/>
              </w:rPr>
              <w:t>Tieto</w:t>
            </w:r>
          </w:p>
        </w:tc>
        <w:tc>
          <w:tcPr>
            <w:tcW w:w="7365" w:type="dxa"/>
          </w:tcPr>
          <w:p w:rsidR="00FC3B0F" w:rsidRPr="00EC668C" w:rsidRDefault="00E95009" w:rsidP="00D1620E">
            <w:pPr>
              <w:pStyle w:val="NormaaliWWW"/>
              <w:rPr>
                <w:rFonts w:ascii="Tahoma" w:hAnsi="Tahoma" w:cs="Tahoma"/>
                <w:sz w:val="22"/>
                <w:szCs w:val="22"/>
              </w:rPr>
            </w:pPr>
            <w:r>
              <w:rPr>
                <w:rFonts w:ascii="Tahoma" w:hAnsi="Tahoma" w:cs="Tahoma"/>
                <w:sz w:val="22"/>
                <w:szCs w:val="22"/>
              </w:rPr>
              <w:t>Ensihoidon johtamisen koulutuksen suorittanut</w:t>
            </w:r>
            <w:r w:rsidR="00FC3B0F" w:rsidRPr="00EC668C">
              <w:rPr>
                <w:rFonts w:ascii="Tahoma" w:hAnsi="Tahoma" w:cs="Tahoma"/>
                <w:sz w:val="22"/>
                <w:szCs w:val="22"/>
              </w:rPr>
              <w:t xml:space="preserve"> omaa laaja-alaiset ja pitkälle erikoistuneet oman alansa erityisosaamista vastaavat käsitteet, menetelmät ja tiedot, joita käytetään itsenäisen ajattelun ja tutkimuksen perustana. Hän osoittaa alan ja eri alojen rajapintojen tietoihin liittyviä kysymyksiä ja tarkastelee niitä ja uutta tietoa kriittisesti.</w:t>
            </w:r>
          </w:p>
        </w:tc>
      </w:tr>
      <w:tr w:rsidR="00FC3B0F" w:rsidRPr="000F7DD8" w:rsidTr="0012008B">
        <w:trPr>
          <w:trHeight w:val="740"/>
        </w:trPr>
        <w:tc>
          <w:tcPr>
            <w:tcW w:w="2263" w:type="dxa"/>
          </w:tcPr>
          <w:p w:rsidR="00FC3B0F" w:rsidRPr="00EC668C" w:rsidRDefault="00FC3B0F" w:rsidP="00D1620E">
            <w:pPr>
              <w:pStyle w:val="NormaaliWWW"/>
              <w:rPr>
                <w:rFonts w:ascii="Tahoma" w:hAnsi="Tahoma" w:cs="Tahoma"/>
                <w:b/>
                <w:sz w:val="22"/>
                <w:szCs w:val="22"/>
              </w:rPr>
            </w:pPr>
            <w:r w:rsidRPr="00EC668C">
              <w:rPr>
                <w:rFonts w:ascii="Tahoma" w:hAnsi="Tahoma" w:cs="Tahoma"/>
                <w:b/>
                <w:sz w:val="22"/>
                <w:szCs w:val="22"/>
              </w:rPr>
              <w:t>Työskentelytapa ja soveltaminen (taito)</w:t>
            </w:r>
          </w:p>
        </w:tc>
        <w:tc>
          <w:tcPr>
            <w:tcW w:w="7365" w:type="dxa"/>
          </w:tcPr>
          <w:p w:rsidR="00FC3B0F" w:rsidRPr="00EC668C" w:rsidRDefault="00E95009" w:rsidP="00D1620E">
            <w:pPr>
              <w:pStyle w:val="NormaaliWWW"/>
              <w:rPr>
                <w:rFonts w:ascii="Tahoma" w:hAnsi="Tahoma" w:cs="Tahoma"/>
                <w:sz w:val="22"/>
                <w:szCs w:val="22"/>
              </w:rPr>
            </w:pPr>
            <w:r>
              <w:rPr>
                <w:rFonts w:ascii="Tahoma" w:hAnsi="Tahoma" w:cs="Tahoma"/>
                <w:sz w:val="22"/>
                <w:szCs w:val="22"/>
              </w:rPr>
              <w:t>Ensihoidon johtamisen koulutuksen suorittanut</w:t>
            </w:r>
            <w:r w:rsidRPr="00EC668C">
              <w:rPr>
                <w:rFonts w:ascii="Tahoma" w:hAnsi="Tahoma" w:cs="Tahoma"/>
                <w:sz w:val="22"/>
                <w:szCs w:val="22"/>
              </w:rPr>
              <w:t xml:space="preserve"> </w:t>
            </w:r>
            <w:r w:rsidR="00FC3B0F" w:rsidRPr="00EC668C">
              <w:rPr>
                <w:rFonts w:ascii="Tahoma" w:hAnsi="Tahoma" w:cs="Tahoma"/>
                <w:sz w:val="22"/>
                <w:szCs w:val="22"/>
              </w:rPr>
              <w:t>kykenee ratkaisemaan vaativia ongelmia tutkimus- ja/tai innovaa</w:t>
            </w:r>
            <w:r w:rsidR="00F80131" w:rsidRPr="00EC668C">
              <w:rPr>
                <w:rFonts w:ascii="Tahoma" w:hAnsi="Tahoma" w:cs="Tahoma"/>
                <w:sz w:val="22"/>
                <w:szCs w:val="22"/>
              </w:rPr>
              <w:t>tiotoiminnassa, jossa tuotetaan uutta tietoa ja menettelytapoja yhdistäen eri alojen tietoja.</w:t>
            </w:r>
          </w:p>
        </w:tc>
      </w:tr>
      <w:tr w:rsidR="00FC3B0F" w:rsidRPr="000F7DD8" w:rsidTr="0012008B">
        <w:trPr>
          <w:trHeight w:val="653"/>
        </w:trPr>
        <w:tc>
          <w:tcPr>
            <w:tcW w:w="2263" w:type="dxa"/>
          </w:tcPr>
          <w:p w:rsidR="00FC3B0F" w:rsidRPr="00EC668C" w:rsidRDefault="00FC3B0F" w:rsidP="00D1620E">
            <w:pPr>
              <w:pStyle w:val="NormaaliWWW"/>
              <w:rPr>
                <w:rFonts w:ascii="Tahoma" w:hAnsi="Tahoma" w:cs="Tahoma"/>
                <w:b/>
                <w:sz w:val="22"/>
                <w:szCs w:val="22"/>
              </w:rPr>
            </w:pPr>
            <w:r w:rsidRPr="00EC668C">
              <w:rPr>
                <w:rFonts w:ascii="Tahoma" w:hAnsi="Tahoma" w:cs="Tahoma"/>
                <w:b/>
                <w:sz w:val="22"/>
                <w:szCs w:val="22"/>
              </w:rPr>
              <w:t>Vastuu, johtaminen, yrittäjyys</w:t>
            </w:r>
          </w:p>
        </w:tc>
        <w:tc>
          <w:tcPr>
            <w:tcW w:w="7365" w:type="dxa"/>
          </w:tcPr>
          <w:p w:rsidR="00FC3B0F" w:rsidRPr="00EC668C" w:rsidRDefault="00E95009" w:rsidP="00D1620E">
            <w:pPr>
              <w:pStyle w:val="NormaaliWWW"/>
              <w:rPr>
                <w:rFonts w:ascii="Tahoma" w:hAnsi="Tahoma" w:cs="Tahoma"/>
                <w:sz w:val="22"/>
                <w:szCs w:val="22"/>
              </w:rPr>
            </w:pPr>
            <w:r>
              <w:rPr>
                <w:rFonts w:ascii="Tahoma" w:hAnsi="Tahoma" w:cs="Tahoma"/>
                <w:sz w:val="22"/>
                <w:szCs w:val="22"/>
              </w:rPr>
              <w:t>Ensihoidon johtamisen koulutuksen suorittanut</w:t>
            </w:r>
            <w:r w:rsidRPr="00EC668C">
              <w:rPr>
                <w:rFonts w:ascii="Tahoma" w:hAnsi="Tahoma" w:cs="Tahoma"/>
                <w:sz w:val="22"/>
                <w:szCs w:val="22"/>
              </w:rPr>
              <w:t xml:space="preserve"> </w:t>
            </w:r>
            <w:r>
              <w:rPr>
                <w:rFonts w:ascii="Tahoma" w:hAnsi="Tahoma" w:cs="Tahoma"/>
                <w:sz w:val="22"/>
                <w:szCs w:val="22"/>
              </w:rPr>
              <w:t>kyken</w:t>
            </w:r>
            <w:r w:rsidR="00FC3B0F" w:rsidRPr="00EC668C">
              <w:rPr>
                <w:rFonts w:ascii="Tahoma" w:hAnsi="Tahoma" w:cs="Tahoma"/>
                <w:sz w:val="22"/>
                <w:szCs w:val="22"/>
              </w:rPr>
              <w:t>ee työskentelemään itsenäisesti alan vaativissa asiantuntijatehtävissä. Hän kykenee johtamaan ja kehittämään monimutkaisia ennakoimattomia ja uusia strategisia lähestymistapoja. Hän kykenee johtamaan asioita ja ihmisiä.</w:t>
            </w:r>
          </w:p>
        </w:tc>
      </w:tr>
      <w:tr w:rsidR="00FC3B0F" w:rsidRPr="000F7DD8" w:rsidTr="0012008B">
        <w:tc>
          <w:tcPr>
            <w:tcW w:w="2263" w:type="dxa"/>
          </w:tcPr>
          <w:p w:rsidR="00FC3B0F" w:rsidRPr="00EC668C" w:rsidRDefault="00FC3B0F" w:rsidP="00D1620E">
            <w:pPr>
              <w:pStyle w:val="NormaaliWWW"/>
              <w:spacing w:line="276" w:lineRule="auto"/>
              <w:rPr>
                <w:rFonts w:ascii="Tahoma" w:hAnsi="Tahoma" w:cs="Tahoma"/>
                <w:b/>
                <w:sz w:val="22"/>
                <w:szCs w:val="22"/>
              </w:rPr>
            </w:pPr>
            <w:r w:rsidRPr="00EC668C">
              <w:rPr>
                <w:rFonts w:ascii="Tahoma" w:hAnsi="Tahoma" w:cs="Tahoma"/>
                <w:b/>
                <w:sz w:val="22"/>
                <w:szCs w:val="22"/>
              </w:rPr>
              <w:t>Arviointi</w:t>
            </w:r>
          </w:p>
        </w:tc>
        <w:tc>
          <w:tcPr>
            <w:tcW w:w="7365" w:type="dxa"/>
          </w:tcPr>
          <w:p w:rsidR="00FC3B0F" w:rsidRPr="00EC668C" w:rsidRDefault="00E95009" w:rsidP="00E95009">
            <w:pPr>
              <w:pStyle w:val="NormaaliWWW"/>
              <w:rPr>
                <w:rFonts w:ascii="Tahoma" w:hAnsi="Tahoma" w:cs="Tahoma"/>
                <w:sz w:val="22"/>
                <w:szCs w:val="22"/>
              </w:rPr>
            </w:pPr>
            <w:r>
              <w:rPr>
                <w:rFonts w:ascii="Tahoma" w:hAnsi="Tahoma" w:cs="Tahoma"/>
                <w:sz w:val="22"/>
                <w:szCs w:val="22"/>
              </w:rPr>
              <w:t>Ensihoidon johtamisen koulutuksen suorittanut</w:t>
            </w:r>
            <w:r w:rsidR="00FC3B0F" w:rsidRPr="00EC668C">
              <w:rPr>
                <w:rFonts w:ascii="Tahoma" w:hAnsi="Tahoma" w:cs="Tahoma"/>
                <w:sz w:val="22"/>
                <w:szCs w:val="22"/>
              </w:rPr>
              <w:t xml:space="preserve"> </w:t>
            </w:r>
            <w:r>
              <w:rPr>
                <w:rFonts w:ascii="Tahoma" w:hAnsi="Tahoma" w:cs="Tahoma"/>
                <w:sz w:val="22"/>
                <w:szCs w:val="22"/>
              </w:rPr>
              <w:t xml:space="preserve">kykenee </w:t>
            </w:r>
            <w:r w:rsidR="00FC3B0F" w:rsidRPr="00EC668C">
              <w:rPr>
                <w:rFonts w:ascii="Tahoma" w:hAnsi="Tahoma" w:cs="Tahoma"/>
                <w:sz w:val="22"/>
                <w:szCs w:val="22"/>
              </w:rPr>
              <w:t>arvioimaan</w:t>
            </w:r>
            <w:r w:rsidR="00660FCC" w:rsidRPr="00EC668C">
              <w:rPr>
                <w:rFonts w:ascii="Tahoma" w:hAnsi="Tahoma" w:cs="Tahoma"/>
                <w:sz w:val="22"/>
                <w:szCs w:val="22"/>
              </w:rPr>
              <w:t xml:space="preserve"> </w:t>
            </w:r>
            <w:r w:rsidR="00FC3B0F" w:rsidRPr="00EC668C">
              <w:rPr>
                <w:rFonts w:ascii="Tahoma" w:hAnsi="Tahoma" w:cs="Tahoma"/>
                <w:sz w:val="22"/>
                <w:szCs w:val="22"/>
              </w:rPr>
              <w:t>yksittäisten henkilöiden ja ryhmien toimintaa. Hän kykenee</w:t>
            </w:r>
            <w:r w:rsidR="00660FCC" w:rsidRPr="00EC668C">
              <w:rPr>
                <w:rFonts w:ascii="Tahoma" w:hAnsi="Tahoma" w:cs="Tahoma"/>
                <w:sz w:val="22"/>
                <w:szCs w:val="22"/>
              </w:rPr>
              <w:t xml:space="preserve"> arvioimaan alan osaamisvaatimuksia </w:t>
            </w:r>
            <w:r w:rsidR="00B52B1E" w:rsidRPr="00EC668C">
              <w:rPr>
                <w:rFonts w:ascii="Tahoma" w:hAnsi="Tahoma" w:cs="Tahoma"/>
                <w:sz w:val="22"/>
                <w:szCs w:val="22"/>
              </w:rPr>
              <w:t>sekä kehittämään</w:t>
            </w:r>
            <w:r w:rsidR="00FC3B0F" w:rsidRPr="00EC668C">
              <w:rPr>
                <w:rFonts w:ascii="Tahoma" w:hAnsi="Tahoma" w:cs="Tahoma"/>
                <w:sz w:val="22"/>
                <w:szCs w:val="22"/>
              </w:rPr>
              <w:t xml:space="preserve"> oman alansa </w:t>
            </w:r>
            <w:r w:rsidR="00660FCC" w:rsidRPr="00EC668C">
              <w:rPr>
                <w:rFonts w:ascii="Tahoma" w:hAnsi="Tahoma" w:cs="Tahoma"/>
                <w:sz w:val="22"/>
                <w:szCs w:val="22"/>
              </w:rPr>
              <w:t xml:space="preserve">osaamista, </w:t>
            </w:r>
            <w:r w:rsidR="00176214" w:rsidRPr="00EC668C">
              <w:rPr>
                <w:rFonts w:ascii="Tahoma" w:hAnsi="Tahoma" w:cs="Tahoma"/>
                <w:sz w:val="22"/>
                <w:szCs w:val="22"/>
              </w:rPr>
              <w:t>tietopohjaa</w:t>
            </w:r>
            <w:r w:rsidR="00FC3B0F" w:rsidRPr="00EC668C">
              <w:rPr>
                <w:rFonts w:ascii="Tahoma" w:hAnsi="Tahoma" w:cs="Tahoma"/>
                <w:sz w:val="22"/>
                <w:szCs w:val="22"/>
              </w:rPr>
              <w:t xml:space="preserve"> ja käytäntöjä ja/tai vastaamaan muiden kehityksestä.</w:t>
            </w:r>
          </w:p>
        </w:tc>
      </w:tr>
      <w:tr w:rsidR="00FC3B0F" w:rsidRPr="000F7DD8" w:rsidTr="0012008B">
        <w:trPr>
          <w:trHeight w:val="872"/>
        </w:trPr>
        <w:tc>
          <w:tcPr>
            <w:tcW w:w="2263" w:type="dxa"/>
          </w:tcPr>
          <w:p w:rsidR="00FC3B0F" w:rsidRPr="00EC668C" w:rsidRDefault="00FC3B0F" w:rsidP="00D1620E">
            <w:pPr>
              <w:pStyle w:val="NormaaliWWW"/>
              <w:rPr>
                <w:rFonts w:ascii="Tahoma" w:hAnsi="Tahoma" w:cs="Tahoma"/>
                <w:b/>
                <w:sz w:val="22"/>
                <w:szCs w:val="22"/>
              </w:rPr>
            </w:pPr>
            <w:r w:rsidRPr="00EC668C">
              <w:rPr>
                <w:rFonts w:ascii="Tahoma" w:hAnsi="Tahoma" w:cs="Tahoma"/>
                <w:b/>
                <w:sz w:val="22"/>
                <w:szCs w:val="22"/>
              </w:rPr>
              <w:t>Elinikäisen oppimisen avaintaidot</w:t>
            </w:r>
          </w:p>
        </w:tc>
        <w:tc>
          <w:tcPr>
            <w:tcW w:w="7365" w:type="dxa"/>
          </w:tcPr>
          <w:p w:rsidR="00FC3B0F" w:rsidRPr="00EC668C" w:rsidRDefault="00E95009" w:rsidP="00D1620E">
            <w:pPr>
              <w:pStyle w:val="NormaaliWWW"/>
              <w:rPr>
                <w:rFonts w:ascii="Tahoma" w:hAnsi="Tahoma" w:cs="Tahoma"/>
                <w:sz w:val="22"/>
                <w:szCs w:val="22"/>
              </w:rPr>
            </w:pPr>
            <w:r>
              <w:rPr>
                <w:rFonts w:ascii="Tahoma" w:hAnsi="Tahoma" w:cs="Tahoma"/>
                <w:sz w:val="22"/>
                <w:szCs w:val="22"/>
              </w:rPr>
              <w:t>Ensihoidon johtamisen koulutuksen suorittanut</w:t>
            </w:r>
            <w:r w:rsidRPr="00EC668C">
              <w:rPr>
                <w:rFonts w:ascii="Tahoma" w:hAnsi="Tahoma" w:cs="Tahoma"/>
                <w:sz w:val="22"/>
                <w:szCs w:val="22"/>
              </w:rPr>
              <w:t xml:space="preserve"> </w:t>
            </w:r>
            <w:r w:rsidR="00FC3B0F" w:rsidRPr="00EC668C">
              <w:rPr>
                <w:rFonts w:ascii="Tahoma" w:hAnsi="Tahoma" w:cs="Tahoma"/>
                <w:sz w:val="22"/>
                <w:szCs w:val="22"/>
              </w:rPr>
              <w:t>omaa valmiudet jatkuvaan oppimiseen. Hän osaa viestiä hyvin suullisesti ja kirjallisesti sekä alan että alan ulkopuoliselle yleisölle. Hän kykenee vaativaan kansainväliseen viestintään ja vuorovaikutukseen toisella kotimaisella ja vähintään yhdellä vieraalla kielellä.</w:t>
            </w:r>
          </w:p>
        </w:tc>
      </w:tr>
    </w:tbl>
    <w:p w:rsidR="00111AA6" w:rsidRDefault="00111AA6"/>
    <w:p w:rsidR="004F77F2" w:rsidRDefault="00BC6458">
      <w:r>
        <w:t>TYE19K</w:t>
      </w:r>
      <w:r w:rsidR="004F77F2">
        <w:t>Y_2</w:t>
      </w:r>
    </w:p>
    <w:tbl>
      <w:tblPr>
        <w:tblStyle w:val="TaulukkoRuudukko"/>
        <w:tblW w:w="0" w:type="auto"/>
        <w:tblLayout w:type="fixed"/>
        <w:tblLook w:val="04A0" w:firstRow="1" w:lastRow="0" w:firstColumn="1" w:lastColumn="0" w:noHBand="0" w:noVBand="1"/>
      </w:tblPr>
      <w:tblGrid>
        <w:gridCol w:w="2263"/>
        <w:gridCol w:w="7365"/>
      </w:tblGrid>
      <w:tr w:rsidR="004F77F2" w:rsidRPr="009359B9" w:rsidTr="00253234">
        <w:tc>
          <w:tcPr>
            <w:tcW w:w="2263" w:type="dxa"/>
            <w:shd w:val="clear" w:color="auto" w:fill="31A3B5"/>
          </w:tcPr>
          <w:p w:rsidR="00F96716" w:rsidRDefault="004F77F2" w:rsidP="00F96716">
            <w:pPr>
              <w:pStyle w:val="NormaaliWWW"/>
              <w:spacing w:before="120" w:after="0" w:line="276" w:lineRule="auto"/>
              <w:rPr>
                <w:rFonts w:ascii="Tahoma" w:hAnsi="Tahoma" w:cs="Tahoma"/>
                <w:color w:val="FFFFFF" w:themeColor="background1"/>
                <w:sz w:val="22"/>
                <w:szCs w:val="22"/>
              </w:rPr>
            </w:pPr>
            <w:r w:rsidRPr="009359B9">
              <w:rPr>
                <w:rFonts w:ascii="Tahoma" w:hAnsi="Tahoma" w:cs="Tahoma"/>
                <w:b/>
                <w:color w:val="FFFFFF" w:themeColor="background1"/>
                <w:sz w:val="22"/>
                <w:szCs w:val="22"/>
              </w:rPr>
              <w:t>Yleiset</w:t>
            </w:r>
            <w:r w:rsidRPr="009359B9">
              <w:rPr>
                <w:rFonts w:ascii="Tahoma" w:hAnsi="Tahoma" w:cs="Tahoma"/>
                <w:color w:val="FFFFFF" w:themeColor="background1"/>
                <w:sz w:val="22"/>
                <w:szCs w:val="22"/>
              </w:rPr>
              <w:t xml:space="preserve"> </w:t>
            </w:r>
          </w:p>
          <w:p w:rsidR="004F77F2" w:rsidRPr="009359B9" w:rsidRDefault="004F77F2" w:rsidP="00F96716">
            <w:pPr>
              <w:pStyle w:val="NormaaliWWW"/>
              <w:spacing w:after="120" w:line="276" w:lineRule="auto"/>
              <w:rPr>
                <w:rFonts w:ascii="Tahoma" w:hAnsi="Tahoma" w:cs="Tahoma"/>
                <w:sz w:val="22"/>
                <w:szCs w:val="22"/>
              </w:rPr>
            </w:pPr>
            <w:r w:rsidRPr="009359B9">
              <w:rPr>
                <w:rFonts w:ascii="Tahoma" w:hAnsi="Tahoma" w:cs="Tahoma"/>
                <w:b/>
                <w:color w:val="FFFFFF" w:themeColor="background1"/>
                <w:sz w:val="22"/>
                <w:szCs w:val="22"/>
              </w:rPr>
              <w:t>kompetenssit</w:t>
            </w:r>
          </w:p>
        </w:tc>
        <w:tc>
          <w:tcPr>
            <w:tcW w:w="7365" w:type="dxa"/>
            <w:shd w:val="clear" w:color="auto" w:fill="31A3B5"/>
          </w:tcPr>
          <w:p w:rsidR="004F77F2" w:rsidRPr="009359B9" w:rsidRDefault="004F77F2" w:rsidP="00541F7D">
            <w:pPr>
              <w:pStyle w:val="NormaaliWWW"/>
              <w:spacing w:before="120" w:after="120" w:line="276" w:lineRule="auto"/>
              <w:rPr>
                <w:rFonts w:ascii="Tahoma" w:hAnsi="Tahoma" w:cs="Tahoma"/>
                <w:b/>
                <w:color w:val="FFFFFF" w:themeColor="background1"/>
                <w:sz w:val="22"/>
                <w:szCs w:val="22"/>
              </w:rPr>
            </w:pPr>
            <w:r w:rsidRPr="009359B9">
              <w:rPr>
                <w:rFonts w:ascii="Tahoma" w:hAnsi="Tahoma" w:cs="Tahoma"/>
                <w:b/>
                <w:color w:val="FFFFFF" w:themeColor="background1"/>
                <w:sz w:val="22"/>
                <w:szCs w:val="22"/>
              </w:rPr>
              <w:t>Osaamisen kuvaus</w:t>
            </w:r>
          </w:p>
        </w:tc>
      </w:tr>
      <w:tr w:rsidR="004F77F2" w:rsidRPr="009359B9" w:rsidTr="00253234">
        <w:tc>
          <w:tcPr>
            <w:tcW w:w="2263" w:type="dxa"/>
          </w:tcPr>
          <w:p w:rsidR="004F77F2" w:rsidRPr="009359B9" w:rsidRDefault="004F77F2" w:rsidP="006C2F12">
            <w:pPr>
              <w:pStyle w:val="NormaaliWWW"/>
              <w:spacing w:after="0"/>
              <w:rPr>
                <w:rFonts w:ascii="Tahoma" w:hAnsi="Tahoma" w:cs="Tahoma"/>
                <w:b/>
                <w:sz w:val="22"/>
                <w:szCs w:val="22"/>
              </w:rPr>
            </w:pPr>
            <w:r w:rsidRPr="009359B9">
              <w:rPr>
                <w:rFonts w:ascii="Tahoma" w:hAnsi="Tahoma" w:cs="Tahoma"/>
                <w:b/>
                <w:sz w:val="22"/>
                <w:szCs w:val="22"/>
              </w:rPr>
              <w:t>Oppimisen taidot</w:t>
            </w:r>
          </w:p>
          <w:p w:rsidR="004F77F2" w:rsidRPr="009359B9" w:rsidRDefault="004F77F2" w:rsidP="006C2F12">
            <w:pPr>
              <w:pStyle w:val="NormaaliWWW"/>
              <w:spacing w:after="0"/>
              <w:rPr>
                <w:rFonts w:ascii="Tahoma" w:hAnsi="Tahoma" w:cs="Tahoma"/>
                <w:i/>
                <w:sz w:val="22"/>
                <w:szCs w:val="22"/>
              </w:rPr>
            </w:pPr>
            <w:r w:rsidRPr="009359B9">
              <w:rPr>
                <w:rFonts w:ascii="Tahoma" w:hAnsi="Tahoma" w:cs="Tahoma"/>
                <w:i/>
                <w:sz w:val="22"/>
                <w:szCs w:val="22"/>
              </w:rPr>
              <w:t xml:space="preserve">(Learning </w:t>
            </w:r>
            <w:proofErr w:type="spellStart"/>
            <w:r w:rsidRPr="009359B9">
              <w:rPr>
                <w:rFonts w:ascii="Tahoma" w:hAnsi="Tahoma" w:cs="Tahoma"/>
                <w:i/>
                <w:sz w:val="22"/>
                <w:szCs w:val="22"/>
              </w:rPr>
              <w:t>competence</w:t>
            </w:r>
            <w:proofErr w:type="spellEnd"/>
            <w:r w:rsidRPr="009359B9">
              <w:rPr>
                <w:rFonts w:ascii="Tahoma" w:hAnsi="Tahoma" w:cs="Tahoma"/>
                <w:i/>
                <w:sz w:val="22"/>
                <w:szCs w:val="22"/>
              </w:rPr>
              <w:t>)</w:t>
            </w:r>
          </w:p>
        </w:tc>
        <w:tc>
          <w:tcPr>
            <w:tcW w:w="7365" w:type="dxa"/>
          </w:tcPr>
          <w:p w:rsidR="004F77F2" w:rsidRPr="009359B9" w:rsidRDefault="004F77F2" w:rsidP="00253234">
            <w:pPr>
              <w:pStyle w:val="NormaaliWWW"/>
              <w:numPr>
                <w:ilvl w:val="0"/>
                <w:numId w:val="12"/>
              </w:numPr>
              <w:spacing w:after="0"/>
              <w:rPr>
                <w:rFonts w:ascii="Tahoma" w:hAnsi="Tahoma" w:cs="Tahoma"/>
                <w:sz w:val="22"/>
                <w:szCs w:val="22"/>
              </w:rPr>
            </w:pPr>
            <w:r w:rsidRPr="009359B9">
              <w:rPr>
                <w:rFonts w:ascii="Tahoma" w:hAnsi="Tahoma" w:cs="Tahoma"/>
                <w:sz w:val="22"/>
                <w:szCs w:val="22"/>
              </w:rPr>
              <w:t>osaa monipuolisesti ja tavoitteellisesti arvioida ja kehittää asiantuntijuuttaan</w:t>
            </w:r>
          </w:p>
          <w:p w:rsidR="004F77F2" w:rsidRPr="009359B9" w:rsidRDefault="004F77F2" w:rsidP="00253234">
            <w:pPr>
              <w:pStyle w:val="NormaaliWWW"/>
              <w:numPr>
                <w:ilvl w:val="0"/>
                <w:numId w:val="12"/>
              </w:numPr>
              <w:spacing w:after="0"/>
              <w:rPr>
                <w:rFonts w:ascii="Tahoma" w:hAnsi="Tahoma" w:cs="Tahoma"/>
                <w:sz w:val="22"/>
                <w:szCs w:val="22"/>
              </w:rPr>
            </w:pPr>
            <w:r w:rsidRPr="009359B9">
              <w:rPr>
                <w:rFonts w:ascii="Tahoma" w:hAnsi="Tahoma" w:cs="Tahoma"/>
                <w:sz w:val="22"/>
                <w:szCs w:val="22"/>
              </w:rPr>
              <w:t>osaa hankkia, käsitellä, tuottaa ja arvioida tietoa kriittisesti ja eri alojen näkökulmasta</w:t>
            </w:r>
          </w:p>
          <w:p w:rsidR="004F77F2" w:rsidRPr="009359B9" w:rsidRDefault="004F77F2" w:rsidP="00253234">
            <w:pPr>
              <w:pStyle w:val="NormaaliWWW"/>
              <w:numPr>
                <w:ilvl w:val="0"/>
                <w:numId w:val="12"/>
              </w:numPr>
              <w:spacing w:after="0"/>
              <w:rPr>
                <w:rFonts w:ascii="Tahoma" w:hAnsi="Tahoma" w:cs="Tahoma"/>
                <w:sz w:val="22"/>
                <w:szCs w:val="22"/>
              </w:rPr>
            </w:pPr>
            <w:r w:rsidRPr="009359B9">
              <w:rPr>
                <w:rFonts w:ascii="Tahoma" w:hAnsi="Tahoma" w:cs="Tahoma"/>
                <w:sz w:val="22"/>
                <w:szCs w:val="22"/>
              </w:rPr>
              <w:t>kykenee ottamaan vastuuta yhteisön tavoitteellisesta oppimisesta</w:t>
            </w:r>
          </w:p>
        </w:tc>
      </w:tr>
      <w:tr w:rsidR="004F77F2" w:rsidRPr="009359B9" w:rsidTr="00253234">
        <w:tc>
          <w:tcPr>
            <w:tcW w:w="2263" w:type="dxa"/>
          </w:tcPr>
          <w:p w:rsidR="004F77F2" w:rsidRPr="009359B9" w:rsidRDefault="004F77F2" w:rsidP="006C2F12">
            <w:pPr>
              <w:pStyle w:val="NormaaliWWW"/>
              <w:spacing w:after="0"/>
              <w:rPr>
                <w:rFonts w:ascii="Tahoma" w:hAnsi="Tahoma" w:cs="Tahoma"/>
                <w:b/>
                <w:sz w:val="22"/>
                <w:szCs w:val="22"/>
              </w:rPr>
            </w:pPr>
            <w:r w:rsidRPr="009359B9">
              <w:rPr>
                <w:rFonts w:ascii="Tahoma" w:hAnsi="Tahoma" w:cs="Tahoma"/>
                <w:b/>
                <w:sz w:val="22"/>
                <w:szCs w:val="22"/>
              </w:rPr>
              <w:t>Eettinen osaaminen</w:t>
            </w:r>
          </w:p>
          <w:p w:rsidR="004F77F2" w:rsidRPr="009359B9" w:rsidRDefault="004F77F2" w:rsidP="006C2F12">
            <w:pPr>
              <w:pStyle w:val="NormaaliWWW"/>
              <w:spacing w:after="0"/>
              <w:rPr>
                <w:rFonts w:ascii="Tahoma" w:hAnsi="Tahoma" w:cs="Tahoma"/>
                <w:i/>
                <w:sz w:val="22"/>
                <w:szCs w:val="22"/>
              </w:rPr>
            </w:pPr>
            <w:r w:rsidRPr="009359B9">
              <w:rPr>
                <w:rFonts w:ascii="Tahoma" w:hAnsi="Tahoma" w:cs="Tahoma"/>
                <w:i/>
                <w:sz w:val="22"/>
                <w:szCs w:val="22"/>
              </w:rPr>
              <w:t>(</w:t>
            </w:r>
            <w:proofErr w:type="spellStart"/>
            <w:r w:rsidRPr="009359B9">
              <w:rPr>
                <w:rFonts w:ascii="Tahoma" w:hAnsi="Tahoma" w:cs="Tahoma"/>
                <w:i/>
                <w:sz w:val="22"/>
                <w:szCs w:val="22"/>
              </w:rPr>
              <w:t>Ethical</w:t>
            </w:r>
            <w:proofErr w:type="spellEnd"/>
            <w:r w:rsidRPr="009359B9">
              <w:rPr>
                <w:rFonts w:ascii="Tahoma" w:hAnsi="Tahoma" w:cs="Tahoma"/>
                <w:i/>
                <w:sz w:val="22"/>
                <w:szCs w:val="22"/>
              </w:rPr>
              <w:t xml:space="preserve"> </w:t>
            </w:r>
            <w:proofErr w:type="spellStart"/>
            <w:r w:rsidRPr="009359B9">
              <w:rPr>
                <w:rFonts w:ascii="Tahoma" w:hAnsi="Tahoma" w:cs="Tahoma"/>
                <w:i/>
                <w:sz w:val="22"/>
                <w:szCs w:val="22"/>
              </w:rPr>
              <w:t>competence</w:t>
            </w:r>
            <w:proofErr w:type="spellEnd"/>
            <w:r w:rsidRPr="009359B9">
              <w:rPr>
                <w:rFonts w:ascii="Tahoma" w:hAnsi="Tahoma" w:cs="Tahoma"/>
                <w:i/>
                <w:sz w:val="22"/>
                <w:szCs w:val="22"/>
              </w:rPr>
              <w:t>)</w:t>
            </w:r>
          </w:p>
          <w:p w:rsidR="004F77F2" w:rsidRPr="009359B9" w:rsidRDefault="004F77F2" w:rsidP="006C2F12">
            <w:pPr>
              <w:pStyle w:val="NormaaliWWW"/>
              <w:spacing w:line="276" w:lineRule="auto"/>
              <w:rPr>
                <w:rFonts w:ascii="Tahoma" w:hAnsi="Tahoma" w:cs="Tahoma"/>
                <w:b/>
                <w:sz w:val="22"/>
                <w:szCs w:val="22"/>
              </w:rPr>
            </w:pPr>
          </w:p>
        </w:tc>
        <w:tc>
          <w:tcPr>
            <w:tcW w:w="7365" w:type="dxa"/>
          </w:tcPr>
          <w:p w:rsidR="004F77F2" w:rsidRPr="009359B9" w:rsidRDefault="004F77F2" w:rsidP="00253234">
            <w:pPr>
              <w:pStyle w:val="NormaaliWWW"/>
              <w:numPr>
                <w:ilvl w:val="0"/>
                <w:numId w:val="12"/>
              </w:numPr>
              <w:spacing w:after="0"/>
              <w:rPr>
                <w:rFonts w:ascii="Tahoma" w:hAnsi="Tahoma" w:cs="Tahoma"/>
                <w:sz w:val="22"/>
                <w:szCs w:val="22"/>
              </w:rPr>
            </w:pPr>
            <w:r w:rsidRPr="009359B9">
              <w:rPr>
                <w:rFonts w:ascii="Tahoma" w:hAnsi="Tahoma" w:cs="Tahoma"/>
                <w:sz w:val="22"/>
                <w:szCs w:val="22"/>
              </w:rPr>
              <w:t>kykenee ottamaan vastuuta yhteisön toiminnasta ja osaa arvioida toiminnan vaikutuksia</w:t>
            </w:r>
          </w:p>
          <w:p w:rsidR="004F77F2" w:rsidRPr="009359B9" w:rsidRDefault="004F77F2" w:rsidP="00253234">
            <w:pPr>
              <w:pStyle w:val="NormaaliWWW"/>
              <w:numPr>
                <w:ilvl w:val="0"/>
                <w:numId w:val="12"/>
              </w:numPr>
              <w:spacing w:after="0"/>
              <w:rPr>
                <w:rFonts w:ascii="Tahoma" w:hAnsi="Tahoma" w:cs="Tahoma"/>
                <w:sz w:val="22"/>
                <w:szCs w:val="22"/>
              </w:rPr>
            </w:pPr>
            <w:r w:rsidRPr="009359B9">
              <w:rPr>
                <w:rFonts w:ascii="Tahoma" w:hAnsi="Tahoma" w:cs="Tahoma"/>
                <w:sz w:val="22"/>
                <w:szCs w:val="22"/>
              </w:rPr>
              <w:t>osaa soveltaa alansa ammattieettisiä periaatteita asiantuntijana ja työelämän kehittäjänä</w:t>
            </w:r>
          </w:p>
          <w:p w:rsidR="004F77F2" w:rsidRPr="009359B9" w:rsidRDefault="004F77F2" w:rsidP="00253234">
            <w:pPr>
              <w:pStyle w:val="NormaaliWWW"/>
              <w:numPr>
                <w:ilvl w:val="0"/>
                <w:numId w:val="12"/>
              </w:numPr>
              <w:spacing w:after="0"/>
              <w:rPr>
                <w:rFonts w:ascii="Tahoma" w:hAnsi="Tahoma" w:cs="Tahoma"/>
                <w:sz w:val="22"/>
                <w:szCs w:val="22"/>
              </w:rPr>
            </w:pPr>
            <w:r w:rsidRPr="009359B9">
              <w:rPr>
                <w:rFonts w:ascii="Tahoma" w:hAnsi="Tahoma" w:cs="Tahoma"/>
                <w:sz w:val="22"/>
                <w:szCs w:val="22"/>
              </w:rPr>
              <w:t>osaa tehdä ratkaisuja ottaen huomioon yksilön ja yhteisön näkökulmat</w:t>
            </w:r>
          </w:p>
          <w:p w:rsidR="004F77F2" w:rsidRPr="009359B9" w:rsidRDefault="004F77F2" w:rsidP="00253234">
            <w:pPr>
              <w:pStyle w:val="NormaaliWWW"/>
              <w:numPr>
                <w:ilvl w:val="0"/>
                <w:numId w:val="12"/>
              </w:numPr>
              <w:spacing w:after="0"/>
              <w:rPr>
                <w:rFonts w:ascii="Tahoma" w:hAnsi="Tahoma" w:cs="Tahoma"/>
                <w:sz w:val="22"/>
                <w:szCs w:val="22"/>
              </w:rPr>
            </w:pPr>
            <w:r w:rsidRPr="009359B9">
              <w:rPr>
                <w:rFonts w:ascii="Tahoma" w:hAnsi="Tahoma" w:cs="Tahoma"/>
                <w:sz w:val="22"/>
                <w:szCs w:val="22"/>
              </w:rPr>
              <w:t>osaa edistää tasa-arvoisuuden periaatteiden toteutumista työyhteisössä</w:t>
            </w:r>
          </w:p>
          <w:p w:rsidR="004F77F2" w:rsidRPr="009359B9" w:rsidRDefault="004F77F2" w:rsidP="00253234">
            <w:pPr>
              <w:pStyle w:val="NormaaliWWW"/>
              <w:numPr>
                <w:ilvl w:val="0"/>
                <w:numId w:val="12"/>
              </w:numPr>
              <w:spacing w:after="0"/>
              <w:rPr>
                <w:rFonts w:ascii="Tahoma" w:hAnsi="Tahoma" w:cs="Tahoma"/>
                <w:sz w:val="22"/>
                <w:szCs w:val="22"/>
              </w:rPr>
            </w:pPr>
            <w:r w:rsidRPr="009359B9">
              <w:rPr>
                <w:rFonts w:ascii="Tahoma" w:hAnsi="Tahoma" w:cs="Tahoma"/>
                <w:sz w:val="22"/>
                <w:szCs w:val="22"/>
              </w:rPr>
              <w:t>osaa edistää kestävän kehityksen periaatteiden ja yhteiskuntavastuun toteutumista</w:t>
            </w:r>
          </w:p>
          <w:p w:rsidR="004F77F2" w:rsidRPr="009359B9" w:rsidRDefault="004F77F2" w:rsidP="00253234">
            <w:pPr>
              <w:pStyle w:val="NormaaliWWW"/>
              <w:numPr>
                <w:ilvl w:val="0"/>
                <w:numId w:val="12"/>
              </w:numPr>
              <w:spacing w:after="0"/>
              <w:rPr>
                <w:rFonts w:ascii="Tahoma" w:hAnsi="Tahoma" w:cs="Tahoma"/>
                <w:sz w:val="22"/>
                <w:szCs w:val="22"/>
              </w:rPr>
            </w:pPr>
            <w:r w:rsidRPr="009359B9">
              <w:rPr>
                <w:rFonts w:ascii="Tahoma" w:hAnsi="Tahoma" w:cs="Tahoma"/>
                <w:sz w:val="22"/>
                <w:szCs w:val="22"/>
              </w:rPr>
              <w:lastRenderedPageBreak/>
              <w:t>kykenee johtamaan yhteiskunnallisesti vaikuttavaa toimintaa eettisiin arvoihin perustuen</w:t>
            </w:r>
          </w:p>
        </w:tc>
      </w:tr>
      <w:tr w:rsidR="004F77F2" w:rsidRPr="009359B9" w:rsidTr="00253234">
        <w:tc>
          <w:tcPr>
            <w:tcW w:w="2263" w:type="dxa"/>
          </w:tcPr>
          <w:p w:rsidR="004F77F2" w:rsidRPr="009359B9" w:rsidRDefault="004F77F2" w:rsidP="006C2F12">
            <w:pPr>
              <w:pStyle w:val="NormaaliWWW"/>
              <w:spacing w:after="0" w:line="276" w:lineRule="auto"/>
              <w:rPr>
                <w:rFonts w:ascii="Tahoma" w:hAnsi="Tahoma" w:cs="Tahoma"/>
                <w:b/>
                <w:sz w:val="22"/>
                <w:szCs w:val="22"/>
              </w:rPr>
            </w:pPr>
            <w:r w:rsidRPr="009359B9">
              <w:rPr>
                <w:rFonts w:ascii="Tahoma" w:hAnsi="Tahoma" w:cs="Tahoma"/>
                <w:b/>
                <w:sz w:val="22"/>
                <w:szCs w:val="22"/>
              </w:rPr>
              <w:lastRenderedPageBreak/>
              <w:t>Työyhteisöosaaminen</w:t>
            </w:r>
          </w:p>
          <w:p w:rsidR="004F77F2" w:rsidRPr="009359B9" w:rsidRDefault="004F77F2" w:rsidP="006C2F12">
            <w:pPr>
              <w:pStyle w:val="NormaaliWWW"/>
              <w:spacing w:after="0"/>
              <w:rPr>
                <w:rFonts w:ascii="Tahoma" w:hAnsi="Tahoma" w:cs="Tahoma"/>
                <w:i/>
                <w:sz w:val="22"/>
                <w:szCs w:val="22"/>
              </w:rPr>
            </w:pPr>
            <w:r w:rsidRPr="009359B9">
              <w:rPr>
                <w:rFonts w:ascii="Tahoma" w:hAnsi="Tahoma" w:cs="Tahoma"/>
                <w:i/>
                <w:sz w:val="22"/>
                <w:szCs w:val="22"/>
              </w:rPr>
              <w:t>(</w:t>
            </w:r>
            <w:proofErr w:type="spellStart"/>
            <w:r w:rsidRPr="009359B9">
              <w:rPr>
                <w:rFonts w:ascii="Tahoma" w:hAnsi="Tahoma" w:cs="Tahoma"/>
                <w:i/>
                <w:sz w:val="22"/>
                <w:szCs w:val="22"/>
              </w:rPr>
              <w:t>Working</w:t>
            </w:r>
            <w:proofErr w:type="spellEnd"/>
            <w:r w:rsidRPr="009359B9">
              <w:rPr>
                <w:rFonts w:ascii="Tahoma" w:hAnsi="Tahoma" w:cs="Tahoma"/>
                <w:i/>
                <w:sz w:val="22"/>
                <w:szCs w:val="22"/>
              </w:rPr>
              <w:t xml:space="preserve"> </w:t>
            </w:r>
            <w:proofErr w:type="spellStart"/>
            <w:r w:rsidRPr="009359B9">
              <w:rPr>
                <w:rFonts w:ascii="Tahoma" w:hAnsi="Tahoma" w:cs="Tahoma"/>
                <w:i/>
                <w:sz w:val="22"/>
                <w:szCs w:val="22"/>
              </w:rPr>
              <w:t>community</w:t>
            </w:r>
            <w:proofErr w:type="spellEnd"/>
            <w:r w:rsidRPr="009359B9">
              <w:rPr>
                <w:rFonts w:ascii="Tahoma" w:hAnsi="Tahoma" w:cs="Tahoma"/>
                <w:i/>
                <w:sz w:val="22"/>
                <w:szCs w:val="22"/>
              </w:rPr>
              <w:t xml:space="preserve"> </w:t>
            </w:r>
            <w:proofErr w:type="spellStart"/>
            <w:r w:rsidRPr="009359B9">
              <w:rPr>
                <w:rFonts w:ascii="Tahoma" w:hAnsi="Tahoma" w:cs="Tahoma"/>
                <w:i/>
                <w:sz w:val="22"/>
                <w:szCs w:val="22"/>
              </w:rPr>
              <w:t>competence</w:t>
            </w:r>
            <w:proofErr w:type="spellEnd"/>
            <w:r w:rsidRPr="009359B9">
              <w:rPr>
                <w:rFonts w:ascii="Tahoma" w:hAnsi="Tahoma" w:cs="Tahoma"/>
                <w:i/>
                <w:sz w:val="22"/>
                <w:szCs w:val="22"/>
              </w:rPr>
              <w:t>)</w:t>
            </w:r>
          </w:p>
        </w:tc>
        <w:tc>
          <w:tcPr>
            <w:tcW w:w="7365" w:type="dxa"/>
          </w:tcPr>
          <w:p w:rsidR="004F77F2" w:rsidRPr="009359B9" w:rsidRDefault="004F77F2" w:rsidP="00253234">
            <w:pPr>
              <w:pStyle w:val="NormaaliWWW"/>
              <w:numPr>
                <w:ilvl w:val="0"/>
                <w:numId w:val="12"/>
              </w:numPr>
              <w:spacing w:after="0"/>
              <w:rPr>
                <w:rFonts w:ascii="Tahoma" w:hAnsi="Tahoma" w:cs="Tahoma"/>
                <w:sz w:val="22"/>
                <w:szCs w:val="22"/>
              </w:rPr>
            </w:pPr>
            <w:r w:rsidRPr="009359B9">
              <w:rPr>
                <w:rFonts w:ascii="Tahoma" w:hAnsi="Tahoma" w:cs="Tahoma"/>
                <w:sz w:val="22"/>
                <w:szCs w:val="22"/>
              </w:rPr>
              <w:t>osaa kehittää ja arvioida työyhteisön toimintaa ja työhyvinvointia</w:t>
            </w:r>
          </w:p>
          <w:p w:rsidR="004F77F2" w:rsidRPr="009359B9" w:rsidRDefault="004F77F2" w:rsidP="00253234">
            <w:pPr>
              <w:pStyle w:val="NormaaliWWW"/>
              <w:numPr>
                <w:ilvl w:val="0"/>
                <w:numId w:val="12"/>
              </w:numPr>
              <w:spacing w:after="0"/>
              <w:rPr>
                <w:rFonts w:ascii="Tahoma" w:hAnsi="Tahoma" w:cs="Tahoma"/>
                <w:sz w:val="22"/>
                <w:szCs w:val="22"/>
              </w:rPr>
            </w:pPr>
            <w:r w:rsidRPr="009359B9">
              <w:rPr>
                <w:rFonts w:ascii="Tahoma" w:hAnsi="Tahoma" w:cs="Tahoma"/>
                <w:sz w:val="22"/>
                <w:szCs w:val="22"/>
              </w:rPr>
              <w:t>osaa kehittää työelämän monialaista viestintää ja vuorovaikutusta</w:t>
            </w:r>
          </w:p>
          <w:p w:rsidR="004F77F2" w:rsidRPr="009359B9" w:rsidRDefault="004F77F2" w:rsidP="00253234">
            <w:pPr>
              <w:pStyle w:val="NormaaliWWW"/>
              <w:numPr>
                <w:ilvl w:val="0"/>
                <w:numId w:val="12"/>
              </w:numPr>
              <w:spacing w:after="0"/>
              <w:rPr>
                <w:rFonts w:ascii="Tahoma" w:hAnsi="Tahoma" w:cs="Tahoma"/>
                <w:sz w:val="22"/>
                <w:szCs w:val="22"/>
              </w:rPr>
            </w:pPr>
            <w:r w:rsidRPr="009359B9">
              <w:rPr>
                <w:rFonts w:ascii="Tahoma" w:hAnsi="Tahoma" w:cs="Tahoma"/>
                <w:sz w:val="22"/>
                <w:szCs w:val="22"/>
              </w:rPr>
              <w:t>osaa soveltaa tieto- ja viestintätekniikkaa tehtävissään</w:t>
            </w:r>
          </w:p>
          <w:p w:rsidR="004F77F2" w:rsidRPr="009359B9" w:rsidRDefault="004F77F2" w:rsidP="00253234">
            <w:pPr>
              <w:pStyle w:val="NormaaliWWW"/>
              <w:numPr>
                <w:ilvl w:val="0"/>
                <w:numId w:val="12"/>
              </w:numPr>
              <w:spacing w:after="0"/>
              <w:rPr>
                <w:rFonts w:ascii="Tahoma" w:hAnsi="Tahoma" w:cs="Tahoma"/>
                <w:sz w:val="22"/>
                <w:szCs w:val="22"/>
              </w:rPr>
            </w:pPr>
            <w:r w:rsidRPr="009359B9">
              <w:rPr>
                <w:rFonts w:ascii="Tahoma" w:hAnsi="Tahoma" w:cs="Tahoma"/>
                <w:sz w:val="22"/>
                <w:szCs w:val="22"/>
              </w:rPr>
              <w:t>osaa luoda verkostoja ja kumppanuuksia</w:t>
            </w:r>
          </w:p>
          <w:p w:rsidR="004F77F2" w:rsidRPr="009359B9" w:rsidRDefault="004F77F2" w:rsidP="00253234">
            <w:pPr>
              <w:pStyle w:val="NormaaliWWW"/>
              <w:numPr>
                <w:ilvl w:val="0"/>
                <w:numId w:val="12"/>
              </w:numPr>
              <w:spacing w:after="0"/>
              <w:rPr>
                <w:rFonts w:ascii="Tahoma" w:hAnsi="Tahoma" w:cs="Tahoma"/>
                <w:sz w:val="22"/>
                <w:szCs w:val="22"/>
              </w:rPr>
            </w:pPr>
            <w:r w:rsidRPr="009359B9">
              <w:rPr>
                <w:rFonts w:ascii="Tahoma" w:hAnsi="Tahoma" w:cs="Tahoma"/>
                <w:sz w:val="22"/>
                <w:szCs w:val="22"/>
              </w:rPr>
              <w:t>osaa johtaa ja uudistaa toimintaa monimutkaisissa ja ennakoimattomissa toimintaympäristöissä</w:t>
            </w:r>
          </w:p>
          <w:p w:rsidR="004F77F2" w:rsidRPr="009359B9" w:rsidRDefault="004F77F2" w:rsidP="00253234">
            <w:pPr>
              <w:pStyle w:val="NormaaliWWW"/>
              <w:numPr>
                <w:ilvl w:val="0"/>
                <w:numId w:val="12"/>
              </w:numPr>
              <w:spacing w:after="0"/>
              <w:rPr>
                <w:rFonts w:ascii="Tahoma" w:hAnsi="Tahoma" w:cs="Tahoma"/>
                <w:sz w:val="22"/>
                <w:szCs w:val="22"/>
              </w:rPr>
            </w:pPr>
            <w:r w:rsidRPr="009359B9">
              <w:rPr>
                <w:rFonts w:ascii="Tahoma" w:hAnsi="Tahoma" w:cs="Tahoma"/>
                <w:sz w:val="22"/>
                <w:szCs w:val="22"/>
              </w:rPr>
              <w:t xml:space="preserve">kykenee toimimaan vaativissa asiantuntijatehtävissä, johtamistehtävissä ja yrittäjänä </w:t>
            </w:r>
          </w:p>
        </w:tc>
      </w:tr>
      <w:tr w:rsidR="004F77F2" w:rsidRPr="009359B9" w:rsidTr="00253234">
        <w:tc>
          <w:tcPr>
            <w:tcW w:w="2263" w:type="dxa"/>
          </w:tcPr>
          <w:p w:rsidR="004F77F2" w:rsidRPr="009359B9" w:rsidRDefault="004F77F2" w:rsidP="006C2F12">
            <w:pPr>
              <w:pStyle w:val="NormaaliWWW"/>
              <w:spacing w:after="0" w:line="276" w:lineRule="auto"/>
              <w:rPr>
                <w:rFonts w:ascii="Tahoma" w:hAnsi="Tahoma" w:cs="Tahoma"/>
                <w:b/>
                <w:sz w:val="22"/>
                <w:szCs w:val="22"/>
              </w:rPr>
            </w:pPr>
            <w:r w:rsidRPr="009359B9">
              <w:rPr>
                <w:rFonts w:ascii="Tahoma" w:hAnsi="Tahoma" w:cs="Tahoma"/>
                <w:b/>
                <w:sz w:val="22"/>
                <w:szCs w:val="22"/>
              </w:rPr>
              <w:t>Innovaatio-osaaminen</w:t>
            </w:r>
          </w:p>
          <w:p w:rsidR="004F77F2" w:rsidRPr="009359B9" w:rsidRDefault="004F77F2" w:rsidP="006C2F12">
            <w:pPr>
              <w:pStyle w:val="NormaaliWWW"/>
              <w:spacing w:after="0" w:line="276" w:lineRule="auto"/>
              <w:rPr>
                <w:rFonts w:ascii="Tahoma" w:hAnsi="Tahoma" w:cs="Tahoma"/>
                <w:i/>
                <w:sz w:val="22"/>
                <w:szCs w:val="22"/>
              </w:rPr>
            </w:pPr>
            <w:r w:rsidRPr="009359B9">
              <w:rPr>
                <w:rFonts w:ascii="Tahoma" w:hAnsi="Tahoma" w:cs="Tahoma"/>
                <w:i/>
                <w:sz w:val="22"/>
                <w:szCs w:val="22"/>
              </w:rPr>
              <w:t xml:space="preserve">(Innovation </w:t>
            </w:r>
            <w:proofErr w:type="spellStart"/>
            <w:r w:rsidRPr="009359B9">
              <w:rPr>
                <w:rFonts w:ascii="Tahoma" w:hAnsi="Tahoma" w:cs="Tahoma"/>
                <w:i/>
                <w:sz w:val="22"/>
                <w:szCs w:val="22"/>
              </w:rPr>
              <w:t>competence</w:t>
            </w:r>
            <w:proofErr w:type="spellEnd"/>
            <w:r w:rsidRPr="009359B9">
              <w:rPr>
                <w:rFonts w:ascii="Tahoma" w:hAnsi="Tahoma" w:cs="Tahoma"/>
                <w:i/>
                <w:sz w:val="22"/>
                <w:szCs w:val="22"/>
              </w:rPr>
              <w:t>)</w:t>
            </w:r>
          </w:p>
        </w:tc>
        <w:tc>
          <w:tcPr>
            <w:tcW w:w="7365" w:type="dxa"/>
          </w:tcPr>
          <w:p w:rsidR="004F77F2" w:rsidRPr="009359B9" w:rsidRDefault="004F77F2" w:rsidP="00253234">
            <w:pPr>
              <w:pStyle w:val="NormaaliWWW"/>
              <w:numPr>
                <w:ilvl w:val="0"/>
                <w:numId w:val="12"/>
              </w:numPr>
              <w:spacing w:after="0"/>
              <w:rPr>
                <w:rFonts w:ascii="Tahoma" w:hAnsi="Tahoma" w:cs="Tahoma"/>
                <w:sz w:val="22"/>
                <w:szCs w:val="22"/>
              </w:rPr>
            </w:pPr>
            <w:r w:rsidRPr="009359B9">
              <w:rPr>
                <w:rFonts w:ascii="Tahoma" w:hAnsi="Tahoma" w:cs="Tahoma"/>
                <w:sz w:val="22"/>
                <w:szCs w:val="22"/>
              </w:rPr>
              <w:t>osaa tuottaa uutta tietoa ja uudistaa toimintatapoja yhdistäen eri alojen osaamista</w:t>
            </w:r>
          </w:p>
          <w:p w:rsidR="004F77F2" w:rsidRPr="009359B9" w:rsidRDefault="004F77F2" w:rsidP="00253234">
            <w:pPr>
              <w:pStyle w:val="NormaaliWWW"/>
              <w:numPr>
                <w:ilvl w:val="0"/>
                <w:numId w:val="12"/>
              </w:numPr>
              <w:spacing w:after="0"/>
              <w:rPr>
                <w:rFonts w:ascii="Tahoma" w:hAnsi="Tahoma" w:cs="Tahoma"/>
                <w:sz w:val="22"/>
                <w:szCs w:val="22"/>
              </w:rPr>
            </w:pPr>
            <w:r w:rsidRPr="009359B9">
              <w:rPr>
                <w:rFonts w:ascii="Tahoma" w:hAnsi="Tahoma" w:cs="Tahoma"/>
                <w:sz w:val="22"/>
                <w:szCs w:val="22"/>
              </w:rPr>
              <w:t>osaa johtaa projekteja</w:t>
            </w:r>
          </w:p>
          <w:p w:rsidR="004F77F2" w:rsidRPr="009359B9" w:rsidRDefault="004F77F2" w:rsidP="00253234">
            <w:pPr>
              <w:pStyle w:val="NormaaliWWW"/>
              <w:numPr>
                <w:ilvl w:val="0"/>
                <w:numId w:val="12"/>
              </w:numPr>
              <w:spacing w:after="0"/>
              <w:rPr>
                <w:rFonts w:ascii="Tahoma" w:hAnsi="Tahoma" w:cs="Tahoma"/>
                <w:sz w:val="22"/>
                <w:szCs w:val="22"/>
              </w:rPr>
            </w:pPr>
            <w:r w:rsidRPr="009359B9">
              <w:rPr>
                <w:rFonts w:ascii="Tahoma" w:hAnsi="Tahoma" w:cs="Tahoma"/>
                <w:sz w:val="22"/>
                <w:szCs w:val="22"/>
              </w:rPr>
              <w:t xml:space="preserve">osaa johtaa tutkimus-, </w:t>
            </w:r>
            <w:proofErr w:type="spellStart"/>
            <w:r w:rsidRPr="009359B9">
              <w:rPr>
                <w:rFonts w:ascii="Tahoma" w:hAnsi="Tahoma" w:cs="Tahoma"/>
                <w:sz w:val="22"/>
                <w:szCs w:val="22"/>
              </w:rPr>
              <w:t>kehittämis</w:t>
            </w:r>
            <w:proofErr w:type="spellEnd"/>
            <w:r w:rsidRPr="009359B9">
              <w:rPr>
                <w:rFonts w:ascii="Tahoma" w:hAnsi="Tahoma" w:cs="Tahoma"/>
                <w:sz w:val="22"/>
                <w:szCs w:val="22"/>
              </w:rPr>
              <w:t>- ja innovaatiohankkeita sekä hallitsee tutkimus- ja kehitystoiminnan menetelmiä</w:t>
            </w:r>
          </w:p>
          <w:p w:rsidR="004F77F2" w:rsidRPr="009359B9" w:rsidRDefault="004F77F2" w:rsidP="00253234">
            <w:pPr>
              <w:pStyle w:val="NormaaliWWW"/>
              <w:numPr>
                <w:ilvl w:val="0"/>
                <w:numId w:val="12"/>
              </w:numPr>
              <w:spacing w:after="0"/>
              <w:rPr>
                <w:rFonts w:ascii="Tahoma" w:hAnsi="Tahoma" w:cs="Tahoma"/>
                <w:sz w:val="22"/>
                <w:szCs w:val="22"/>
              </w:rPr>
            </w:pPr>
            <w:r w:rsidRPr="009359B9">
              <w:rPr>
                <w:rFonts w:ascii="Tahoma" w:hAnsi="Tahoma" w:cs="Tahoma"/>
                <w:sz w:val="22"/>
                <w:szCs w:val="22"/>
              </w:rPr>
              <w:t>osaa kehittää asiakaslähtöistä, kestävää ja taloudellisesti kannattavaa toimintaa</w:t>
            </w:r>
          </w:p>
        </w:tc>
      </w:tr>
      <w:tr w:rsidR="004F77F2" w:rsidRPr="009359B9" w:rsidTr="00253234">
        <w:tc>
          <w:tcPr>
            <w:tcW w:w="2263" w:type="dxa"/>
          </w:tcPr>
          <w:p w:rsidR="004F77F2" w:rsidRDefault="00BC6458" w:rsidP="006C2F12">
            <w:pPr>
              <w:pStyle w:val="NormaaliWWW"/>
              <w:spacing w:after="0" w:line="276" w:lineRule="auto"/>
              <w:rPr>
                <w:rFonts w:ascii="Tahoma" w:hAnsi="Tahoma" w:cs="Tahoma"/>
                <w:b/>
                <w:sz w:val="22"/>
                <w:szCs w:val="22"/>
              </w:rPr>
            </w:pPr>
            <w:r>
              <w:rPr>
                <w:rFonts w:ascii="Tahoma" w:hAnsi="Tahoma" w:cs="Tahoma"/>
                <w:b/>
                <w:sz w:val="22"/>
                <w:szCs w:val="22"/>
              </w:rPr>
              <w:t>Kansainvälisyys-osaaminen</w:t>
            </w:r>
          </w:p>
          <w:p w:rsidR="00BC6458" w:rsidRPr="00BC6458" w:rsidRDefault="00BC6458" w:rsidP="006C2F12">
            <w:pPr>
              <w:pStyle w:val="NormaaliWWW"/>
              <w:spacing w:after="0" w:line="276" w:lineRule="auto"/>
              <w:rPr>
                <w:rFonts w:ascii="Tahoma" w:hAnsi="Tahoma" w:cs="Tahoma"/>
                <w:i/>
                <w:sz w:val="22"/>
                <w:szCs w:val="22"/>
              </w:rPr>
            </w:pPr>
            <w:r w:rsidRPr="00BC6458">
              <w:rPr>
                <w:rFonts w:ascii="Tahoma" w:hAnsi="Tahoma" w:cs="Tahoma"/>
                <w:i/>
                <w:sz w:val="22"/>
                <w:szCs w:val="22"/>
              </w:rPr>
              <w:t xml:space="preserve">(International </w:t>
            </w:r>
            <w:proofErr w:type="spellStart"/>
            <w:r w:rsidRPr="00BC6458">
              <w:rPr>
                <w:rFonts w:ascii="Tahoma" w:hAnsi="Tahoma" w:cs="Tahoma"/>
                <w:i/>
                <w:sz w:val="22"/>
                <w:szCs w:val="22"/>
              </w:rPr>
              <w:t>competence</w:t>
            </w:r>
            <w:proofErr w:type="spellEnd"/>
            <w:r w:rsidRPr="00BC6458">
              <w:rPr>
                <w:rFonts w:ascii="Tahoma" w:hAnsi="Tahoma" w:cs="Tahoma"/>
                <w:i/>
                <w:sz w:val="22"/>
                <w:szCs w:val="22"/>
              </w:rPr>
              <w:t>)</w:t>
            </w:r>
          </w:p>
        </w:tc>
        <w:tc>
          <w:tcPr>
            <w:tcW w:w="7365" w:type="dxa"/>
          </w:tcPr>
          <w:p w:rsidR="004F77F2" w:rsidRPr="009359B9" w:rsidRDefault="004F77F2" w:rsidP="00253234">
            <w:pPr>
              <w:pStyle w:val="NormaaliWWW"/>
              <w:numPr>
                <w:ilvl w:val="0"/>
                <w:numId w:val="12"/>
              </w:numPr>
              <w:spacing w:after="0"/>
              <w:rPr>
                <w:rFonts w:ascii="Tahoma" w:hAnsi="Tahoma" w:cs="Tahoma"/>
                <w:sz w:val="22"/>
                <w:szCs w:val="22"/>
              </w:rPr>
            </w:pPr>
            <w:r w:rsidRPr="009359B9">
              <w:rPr>
                <w:rFonts w:ascii="Tahoma" w:hAnsi="Tahoma" w:cs="Tahoma"/>
                <w:sz w:val="22"/>
                <w:szCs w:val="22"/>
              </w:rPr>
              <w:t>kykenee kansainväliseen viestintään työtehtävissään ja toiminnan kehittämisessä</w:t>
            </w:r>
          </w:p>
          <w:p w:rsidR="004F77F2" w:rsidRPr="009359B9" w:rsidRDefault="004F77F2" w:rsidP="00253234">
            <w:pPr>
              <w:pStyle w:val="NormaaliWWW"/>
              <w:numPr>
                <w:ilvl w:val="0"/>
                <w:numId w:val="12"/>
              </w:numPr>
              <w:spacing w:after="0"/>
              <w:rPr>
                <w:rFonts w:ascii="Tahoma" w:hAnsi="Tahoma" w:cs="Tahoma"/>
                <w:sz w:val="22"/>
                <w:szCs w:val="22"/>
              </w:rPr>
            </w:pPr>
            <w:r w:rsidRPr="009359B9">
              <w:rPr>
                <w:rFonts w:ascii="Tahoma" w:hAnsi="Tahoma" w:cs="Tahoma"/>
                <w:sz w:val="22"/>
                <w:szCs w:val="22"/>
              </w:rPr>
              <w:t>osaa toimia kansainvälisissä toimintaympäristöissä</w:t>
            </w:r>
          </w:p>
          <w:p w:rsidR="004F77F2" w:rsidRPr="009359B9" w:rsidRDefault="004F77F2" w:rsidP="00253234">
            <w:pPr>
              <w:pStyle w:val="NormaaliWWW"/>
              <w:numPr>
                <w:ilvl w:val="0"/>
                <w:numId w:val="12"/>
              </w:numPr>
              <w:spacing w:after="0"/>
              <w:rPr>
                <w:rFonts w:ascii="Tahoma" w:hAnsi="Tahoma" w:cs="Tahoma"/>
                <w:sz w:val="22"/>
                <w:szCs w:val="22"/>
              </w:rPr>
            </w:pPr>
            <w:r w:rsidRPr="009359B9">
              <w:rPr>
                <w:rFonts w:ascii="Tahoma" w:hAnsi="Tahoma" w:cs="Tahoma"/>
                <w:sz w:val="22"/>
                <w:szCs w:val="22"/>
              </w:rPr>
              <w:t>osaa ennakoida kansainvälisyyskehityksen vaikutuksia ja mahdollisuuksia omalla alallaan</w:t>
            </w:r>
          </w:p>
        </w:tc>
      </w:tr>
    </w:tbl>
    <w:p w:rsidR="004F77F2" w:rsidRDefault="004F77F2"/>
    <w:p w:rsidR="0012008B" w:rsidRDefault="00682A67">
      <w:r>
        <w:t xml:space="preserve">TYE19KY_3 </w:t>
      </w:r>
    </w:p>
    <w:tbl>
      <w:tblPr>
        <w:tblStyle w:val="TaulukkoRuudukko"/>
        <w:tblW w:w="0" w:type="auto"/>
        <w:tblLook w:val="04A0" w:firstRow="1" w:lastRow="0" w:firstColumn="1" w:lastColumn="0" w:noHBand="0" w:noVBand="1"/>
      </w:tblPr>
      <w:tblGrid>
        <w:gridCol w:w="2263"/>
        <w:gridCol w:w="7365"/>
      </w:tblGrid>
      <w:tr w:rsidR="0012008B" w:rsidRPr="000F7DD8" w:rsidTr="0012008B">
        <w:tc>
          <w:tcPr>
            <w:tcW w:w="2263" w:type="dxa"/>
            <w:shd w:val="clear" w:color="auto" w:fill="31A3B5"/>
          </w:tcPr>
          <w:p w:rsidR="0012008B" w:rsidRPr="00EC668C" w:rsidRDefault="0012008B" w:rsidP="0012008B">
            <w:pPr>
              <w:pStyle w:val="NormaaliWWW"/>
              <w:spacing w:before="120" w:after="120" w:line="276" w:lineRule="auto"/>
              <w:rPr>
                <w:rFonts w:ascii="Tahoma" w:hAnsi="Tahoma" w:cs="Tahoma"/>
                <w:b/>
                <w:color w:val="FFFFFF" w:themeColor="background1"/>
                <w:sz w:val="22"/>
                <w:szCs w:val="22"/>
              </w:rPr>
            </w:pPr>
            <w:r>
              <w:rPr>
                <w:rFonts w:ascii="Tahoma" w:hAnsi="Tahoma" w:cs="Tahoma"/>
                <w:b/>
                <w:color w:val="FFFFFF" w:themeColor="background1"/>
                <w:sz w:val="22"/>
                <w:szCs w:val="22"/>
              </w:rPr>
              <w:t>Kompetenssit</w:t>
            </w:r>
          </w:p>
        </w:tc>
        <w:tc>
          <w:tcPr>
            <w:tcW w:w="7365" w:type="dxa"/>
            <w:shd w:val="clear" w:color="auto" w:fill="31A3B5"/>
          </w:tcPr>
          <w:p w:rsidR="0012008B" w:rsidRPr="00EC668C" w:rsidRDefault="0012008B" w:rsidP="0012008B">
            <w:pPr>
              <w:spacing w:before="120" w:after="120"/>
              <w:rPr>
                <w:rFonts w:ascii="Tahoma" w:hAnsi="Tahoma" w:cs="Tahoma"/>
                <w:b/>
                <w:color w:val="FFFFFF" w:themeColor="background1"/>
              </w:rPr>
            </w:pPr>
            <w:r w:rsidRPr="0012008B">
              <w:rPr>
                <w:rFonts w:ascii="Tahoma" w:eastAsia="Times New Roman" w:hAnsi="Tahoma" w:cs="Tahoma"/>
                <w:b/>
                <w:color w:val="FFFFFF" w:themeColor="background1"/>
                <w:lang w:eastAsia="fi-FI"/>
              </w:rPr>
              <w:t>Ensihoidon johtamisen osaamisen kuvaus (osaa, hallitsee)</w:t>
            </w:r>
          </w:p>
        </w:tc>
      </w:tr>
      <w:tr w:rsidR="0012008B" w:rsidRPr="000F7DD8" w:rsidTr="0012008B">
        <w:trPr>
          <w:trHeight w:val="1556"/>
        </w:trPr>
        <w:tc>
          <w:tcPr>
            <w:tcW w:w="2263" w:type="dxa"/>
          </w:tcPr>
          <w:p w:rsidR="0012008B" w:rsidRDefault="0012008B" w:rsidP="0012008B">
            <w:pPr>
              <w:pStyle w:val="NormaaliWWW"/>
              <w:spacing w:after="0" w:line="276" w:lineRule="auto"/>
              <w:rPr>
                <w:rFonts w:ascii="Tahoma" w:hAnsi="Tahoma" w:cs="Tahoma"/>
                <w:b/>
                <w:sz w:val="22"/>
                <w:szCs w:val="22"/>
              </w:rPr>
            </w:pPr>
            <w:proofErr w:type="spellStart"/>
            <w:r>
              <w:rPr>
                <w:rFonts w:ascii="Tahoma" w:hAnsi="Tahoma" w:cs="Tahoma"/>
                <w:b/>
                <w:sz w:val="22"/>
                <w:szCs w:val="22"/>
              </w:rPr>
              <w:t>Johtamis</w:t>
            </w:r>
            <w:proofErr w:type="spellEnd"/>
            <w:r>
              <w:rPr>
                <w:rFonts w:ascii="Tahoma" w:hAnsi="Tahoma" w:cs="Tahoma"/>
                <w:b/>
                <w:sz w:val="22"/>
                <w:szCs w:val="22"/>
              </w:rPr>
              <w:t>-</w:t>
            </w:r>
          </w:p>
          <w:p w:rsidR="0012008B" w:rsidRPr="00EC668C" w:rsidRDefault="0012008B" w:rsidP="0012008B">
            <w:pPr>
              <w:pStyle w:val="NormaaliWWW"/>
              <w:spacing w:after="0" w:line="276" w:lineRule="auto"/>
              <w:rPr>
                <w:rFonts w:ascii="Tahoma" w:hAnsi="Tahoma" w:cs="Tahoma"/>
                <w:b/>
                <w:sz w:val="22"/>
                <w:szCs w:val="22"/>
              </w:rPr>
            </w:pPr>
            <w:r>
              <w:rPr>
                <w:rFonts w:ascii="Tahoma" w:hAnsi="Tahoma" w:cs="Tahoma"/>
                <w:b/>
                <w:sz w:val="22"/>
                <w:szCs w:val="22"/>
              </w:rPr>
              <w:t>osaaminen</w:t>
            </w:r>
          </w:p>
        </w:tc>
        <w:tc>
          <w:tcPr>
            <w:tcW w:w="7365" w:type="dxa"/>
          </w:tcPr>
          <w:p w:rsidR="0012008B" w:rsidRDefault="0012008B" w:rsidP="0012008B">
            <w:pPr>
              <w:spacing w:after="0"/>
              <w:rPr>
                <w:rFonts w:ascii="Tahoma" w:eastAsia="Times New Roman" w:hAnsi="Tahoma" w:cs="Tahoma"/>
                <w:lang w:eastAsia="fi-FI"/>
              </w:rPr>
            </w:pPr>
            <w:r w:rsidRPr="0012008B">
              <w:rPr>
                <w:rFonts w:ascii="Tahoma" w:eastAsia="Times New Roman" w:hAnsi="Tahoma" w:cs="Tahoma"/>
                <w:lang w:eastAsia="fi-FI"/>
              </w:rPr>
              <w:t xml:space="preserve">Moniviranomaistoiminta operatiivisessa sairaalan ulkopuolisessa sosiaali-ja terveydenhuollossa. </w:t>
            </w:r>
          </w:p>
          <w:p w:rsidR="0012008B" w:rsidRDefault="0012008B" w:rsidP="0012008B">
            <w:pPr>
              <w:spacing w:after="0"/>
              <w:rPr>
                <w:rFonts w:ascii="Tahoma" w:eastAsia="Times New Roman" w:hAnsi="Tahoma" w:cs="Tahoma"/>
                <w:lang w:eastAsia="fi-FI"/>
              </w:rPr>
            </w:pPr>
            <w:r w:rsidRPr="0012008B">
              <w:rPr>
                <w:rFonts w:ascii="Tahoma" w:eastAsia="Times New Roman" w:hAnsi="Tahoma" w:cs="Tahoma"/>
                <w:lang w:eastAsia="fi-FI"/>
              </w:rPr>
              <w:t xml:space="preserve">Strategialähtöinen johtamisosaamisen kehittäminen, henkilöstön ohjaaminen, arviointi eettisten periaatteiden mukaisesti. </w:t>
            </w:r>
          </w:p>
          <w:p w:rsidR="0012008B" w:rsidRDefault="0012008B" w:rsidP="0012008B">
            <w:pPr>
              <w:spacing w:after="0"/>
              <w:rPr>
                <w:rFonts w:ascii="Tahoma" w:eastAsia="Times New Roman" w:hAnsi="Tahoma" w:cs="Tahoma"/>
                <w:lang w:eastAsia="fi-FI"/>
              </w:rPr>
            </w:pPr>
            <w:r w:rsidRPr="0012008B">
              <w:rPr>
                <w:rFonts w:ascii="Tahoma" w:eastAsia="Times New Roman" w:hAnsi="Tahoma" w:cs="Tahoma"/>
                <w:lang w:eastAsia="fi-FI"/>
              </w:rPr>
              <w:t xml:space="preserve">Turvallisuusosaamisen johtaminen ja kehittäminen. </w:t>
            </w:r>
          </w:p>
          <w:p w:rsidR="0012008B" w:rsidRDefault="0012008B" w:rsidP="0012008B">
            <w:pPr>
              <w:spacing w:after="0"/>
              <w:rPr>
                <w:rFonts w:ascii="Tahoma" w:eastAsia="Times New Roman" w:hAnsi="Tahoma" w:cs="Tahoma"/>
                <w:lang w:eastAsia="fi-FI"/>
              </w:rPr>
            </w:pPr>
            <w:r w:rsidRPr="0012008B">
              <w:rPr>
                <w:rFonts w:ascii="Tahoma" w:eastAsia="Times New Roman" w:hAnsi="Tahoma" w:cs="Tahoma"/>
                <w:lang w:eastAsia="fi-FI"/>
              </w:rPr>
              <w:t xml:space="preserve">Oman toimintaympäristön ja kansallisen toimintaympäristön johtaminen ja kehittäminen. </w:t>
            </w:r>
          </w:p>
          <w:p w:rsidR="0012008B" w:rsidRPr="0012008B" w:rsidRDefault="0012008B" w:rsidP="0012008B">
            <w:pPr>
              <w:spacing w:after="0"/>
              <w:rPr>
                <w:rFonts w:ascii="Tahoma" w:eastAsia="Times New Roman" w:hAnsi="Tahoma" w:cs="Tahoma"/>
                <w:lang w:eastAsia="fi-FI"/>
              </w:rPr>
            </w:pPr>
            <w:r w:rsidRPr="0012008B">
              <w:rPr>
                <w:rFonts w:ascii="Tahoma" w:eastAsia="Times New Roman" w:hAnsi="Tahoma" w:cs="Tahoma"/>
                <w:lang w:eastAsia="fi-FI"/>
              </w:rPr>
              <w:t>Toimintaympäristön kansainvälistymisen kehittäminen eettisen ja kestävän kehi</w:t>
            </w:r>
            <w:r>
              <w:rPr>
                <w:rFonts w:ascii="Tahoma" w:eastAsia="Times New Roman" w:hAnsi="Tahoma" w:cs="Tahoma"/>
                <w:lang w:eastAsia="fi-FI"/>
              </w:rPr>
              <w:t>tyksen periaatteiden mukaisesti.</w:t>
            </w:r>
          </w:p>
        </w:tc>
      </w:tr>
      <w:tr w:rsidR="0012008B" w:rsidRPr="000F7DD8" w:rsidTr="0012008B">
        <w:trPr>
          <w:trHeight w:val="740"/>
        </w:trPr>
        <w:tc>
          <w:tcPr>
            <w:tcW w:w="2263" w:type="dxa"/>
          </w:tcPr>
          <w:p w:rsidR="0012008B" w:rsidRDefault="0012008B" w:rsidP="0012008B">
            <w:pPr>
              <w:pStyle w:val="NormaaliWWW"/>
              <w:spacing w:after="0"/>
              <w:rPr>
                <w:rFonts w:ascii="Tahoma" w:hAnsi="Tahoma" w:cs="Tahoma"/>
                <w:b/>
                <w:sz w:val="22"/>
                <w:szCs w:val="22"/>
              </w:rPr>
            </w:pPr>
            <w:proofErr w:type="spellStart"/>
            <w:r>
              <w:rPr>
                <w:rFonts w:ascii="Tahoma" w:hAnsi="Tahoma" w:cs="Tahoma"/>
                <w:b/>
                <w:sz w:val="22"/>
                <w:szCs w:val="22"/>
              </w:rPr>
              <w:t>Kehittämis</w:t>
            </w:r>
            <w:proofErr w:type="spellEnd"/>
            <w:r>
              <w:rPr>
                <w:rFonts w:ascii="Tahoma" w:hAnsi="Tahoma" w:cs="Tahoma"/>
                <w:b/>
                <w:sz w:val="22"/>
                <w:szCs w:val="22"/>
              </w:rPr>
              <w:t>-</w:t>
            </w:r>
          </w:p>
          <w:p w:rsidR="0012008B" w:rsidRPr="00EC668C" w:rsidRDefault="0012008B" w:rsidP="0012008B">
            <w:pPr>
              <w:pStyle w:val="NormaaliWWW"/>
              <w:spacing w:after="0"/>
              <w:rPr>
                <w:rFonts w:ascii="Tahoma" w:hAnsi="Tahoma" w:cs="Tahoma"/>
                <w:b/>
                <w:sz w:val="22"/>
                <w:szCs w:val="22"/>
              </w:rPr>
            </w:pPr>
            <w:r>
              <w:rPr>
                <w:rFonts w:ascii="Tahoma" w:hAnsi="Tahoma" w:cs="Tahoma"/>
                <w:b/>
                <w:sz w:val="22"/>
                <w:szCs w:val="22"/>
              </w:rPr>
              <w:t>osaaminen</w:t>
            </w:r>
          </w:p>
        </w:tc>
        <w:tc>
          <w:tcPr>
            <w:tcW w:w="7365" w:type="dxa"/>
          </w:tcPr>
          <w:p w:rsidR="0012008B" w:rsidRDefault="0012008B" w:rsidP="0012008B">
            <w:pPr>
              <w:pStyle w:val="NormaaliWWW"/>
              <w:spacing w:after="0"/>
              <w:rPr>
                <w:rFonts w:ascii="Tahoma" w:hAnsi="Tahoma" w:cs="Tahoma"/>
                <w:sz w:val="22"/>
                <w:szCs w:val="22"/>
              </w:rPr>
            </w:pPr>
            <w:r w:rsidRPr="0012008B">
              <w:rPr>
                <w:rFonts w:ascii="Tahoma" w:hAnsi="Tahoma" w:cs="Tahoma"/>
                <w:sz w:val="22"/>
                <w:szCs w:val="22"/>
              </w:rPr>
              <w:t xml:space="preserve">Työelämän strategialähtöisten tutkimus-ja kehittämisprosessien toteuttaminen johtaminen tuoreiden näyttöön perustuvien tulosten avulla. </w:t>
            </w:r>
          </w:p>
          <w:p w:rsidR="0012008B" w:rsidRDefault="0012008B" w:rsidP="0012008B">
            <w:pPr>
              <w:pStyle w:val="NormaaliWWW"/>
              <w:spacing w:after="0"/>
              <w:rPr>
                <w:rFonts w:ascii="Tahoma" w:hAnsi="Tahoma" w:cs="Tahoma"/>
                <w:sz w:val="22"/>
                <w:szCs w:val="22"/>
              </w:rPr>
            </w:pPr>
            <w:r w:rsidRPr="0012008B">
              <w:rPr>
                <w:rFonts w:ascii="Tahoma" w:hAnsi="Tahoma" w:cs="Tahoma"/>
                <w:sz w:val="22"/>
                <w:szCs w:val="22"/>
              </w:rPr>
              <w:t xml:space="preserve">Muutos- ja ongelmaratkaisuprosessien reflektointi, mallintaminen ja johtaminen työelämän kanssa yhteistyössä. </w:t>
            </w:r>
          </w:p>
          <w:p w:rsidR="0012008B" w:rsidRPr="00EC668C" w:rsidRDefault="0012008B" w:rsidP="0012008B">
            <w:pPr>
              <w:pStyle w:val="NormaaliWWW"/>
              <w:spacing w:after="0"/>
              <w:rPr>
                <w:rFonts w:ascii="Tahoma" w:hAnsi="Tahoma" w:cs="Tahoma"/>
                <w:sz w:val="22"/>
                <w:szCs w:val="22"/>
              </w:rPr>
            </w:pPr>
            <w:r w:rsidRPr="0012008B">
              <w:rPr>
                <w:rFonts w:ascii="Tahoma" w:hAnsi="Tahoma" w:cs="Tahoma"/>
                <w:sz w:val="22"/>
                <w:szCs w:val="22"/>
              </w:rPr>
              <w:t>Uusien kehitystrendien tunnistaminen ja reagointi</w:t>
            </w:r>
            <w:r>
              <w:rPr>
                <w:rFonts w:ascii="Tahoma" w:hAnsi="Tahoma" w:cs="Tahoma"/>
                <w:sz w:val="22"/>
                <w:szCs w:val="22"/>
              </w:rPr>
              <w:t>.</w:t>
            </w:r>
          </w:p>
        </w:tc>
      </w:tr>
      <w:tr w:rsidR="0012008B" w:rsidRPr="000F7DD8" w:rsidTr="0012008B">
        <w:trPr>
          <w:trHeight w:val="653"/>
        </w:trPr>
        <w:tc>
          <w:tcPr>
            <w:tcW w:w="2263" w:type="dxa"/>
          </w:tcPr>
          <w:p w:rsidR="0012008B" w:rsidRPr="00EC668C" w:rsidRDefault="0012008B" w:rsidP="00117483">
            <w:pPr>
              <w:pStyle w:val="NormaaliWWW"/>
              <w:rPr>
                <w:rFonts w:ascii="Tahoma" w:hAnsi="Tahoma" w:cs="Tahoma"/>
                <w:b/>
                <w:sz w:val="22"/>
                <w:szCs w:val="22"/>
              </w:rPr>
            </w:pPr>
            <w:r>
              <w:rPr>
                <w:rFonts w:ascii="Tahoma" w:hAnsi="Tahoma" w:cs="Tahoma"/>
                <w:b/>
                <w:sz w:val="22"/>
                <w:szCs w:val="22"/>
              </w:rPr>
              <w:t>Asiantuntijuus</w:t>
            </w:r>
          </w:p>
        </w:tc>
        <w:tc>
          <w:tcPr>
            <w:tcW w:w="7365" w:type="dxa"/>
          </w:tcPr>
          <w:p w:rsidR="0012008B" w:rsidRDefault="0012008B" w:rsidP="0012008B">
            <w:pPr>
              <w:pStyle w:val="NormaaliWWW"/>
              <w:spacing w:after="0"/>
              <w:rPr>
                <w:rFonts w:ascii="Tahoma" w:hAnsi="Tahoma" w:cs="Tahoma"/>
                <w:sz w:val="22"/>
                <w:szCs w:val="22"/>
              </w:rPr>
            </w:pPr>
            <w:r w:rsidRPr="0012008B">
              <w:rPr>
                <w:rFonts w:ascii="Tahoma" w:hAnsi="Tahoma" w:cs="Tahoma"/>
                <w:sz w:val="22"/>
                <w:szCs w:val="22"/>
              </w:rPr>
              <w:t xml:space="preserve">Sosiaali-ja terveydenhuollon vaikuttavuus palvelujen tuotantoon ja kehitykseen ajantasaisesti lainsäädäntöä noudattaen. </w:t>
            </w:r>
          </w:p>
          <w:p w:rsidR="0012008B" w:rsidRDefault="0012008B" w:rsidP="0012008B">
            <w:pPr>
              <w:pStyle w:val="NormaaliWWW"/>
              <w:spacing w:after="0"/>
              <w:rPr>
                <w:rFonts w:ascii="Tahoma" w:hAnsi="Tahoma" w:cs="Tahoma"/>
                <w:sz w:val="22"/>
                <w:szCs w:val="22"/>
              </w:rPr>
            </w:pPr>
            <w:r w:rsidRPr="0012008B">
              <w:rPr>
                <w:rFonts w:ascii="Tahoma" w:hAnsi="Tahoma" w:cs="Tahoma"/>
                <w:sz w:val="22"/>
                <w:szCs w:val="22"/>
              </w:rPr>
              <w:t xml:space="preserve">Taloudellisten prosessien hallinta ja alakohtainen resurssien hallinta moniviranomaistyössä. </w:t>
            </w:r>
          </w:p>
          <w:p w:rsidR="0012008B" w:rsidRPr="00EC668C" w:rsidRDefault="0012008B" w:rsidP="0012008B">
            <w:pPr>
              <w:pStyle w:val="NormaaliWWW"/>
              <w:spacing w:after="0"/>
              <w:rPr>
                <w:rFonts w:ascii="Tahoma" w:hAnsi="Tahoma" w:cs="Tahoma"/>
                <w:sz w:val="22"/>
                <w:szCs w:val="22"/>
              </w:rPr>
            </w:pPr>
            <w:r w:rsidRPr="0012008B">
              <w:rPr>
                <w:rFonts w:ascii="Tahoma" w:hAnsi="Tahoma" w:cs="Tahoma"/>
                <w:sz w:val="22"/>
                <w:szCs w:val="22"/>
              </w:rPr>
              <w:t>Strategiaprosessien osaaminen eri</w:t>
            </w:r>
            <w:r>
              <w:rPr>
                <w:rFonts w:ascii="Tahoma" w:hAnsi="Tahoma" w:cs="Tahoma"/>
                <w:sz w:val="22"/>
                <w:szCs w:val="22"/>
              </w:rPr>
              <w:t xml:space="preserve"> </w:t>
            </w:r>
            <w:r w:rsidRPr="0012008B">
              <w:rPr>
                <w:rFonts w:ascii="Tahoma" w:hAnsi="Tahoma" w:cs="Tahoma"/>
                <w:sz w:val="22"/>
                <w:szCs w:val="22"/>
              </w:rPr>
              <w:t>vaiheissa ja muutostarpeen tunnistaminen, arviointi ja johtaminen</w:t>
            </w:r>
            <w:r>
              <w:rPr>
                <w:rFonts w:ascii="Tahoma" w:hAnsi="Tahoma" w:cs="Tahoma"/>
                <w:sz w:val="22"/>
                <w:szCs w:val="22"/>
              </w:rPr>
              <w:t>.</w:t>
            </w:r>
          </w:p>
        </w:tc>
      </w:tr>
    </w:tbl>
    <w:p w:rsidR="0012008B" w:rsidRDefault="0012008B"/>
    <w:p w:rsidR="009D36AE" w:rsidRDefault="009D36AE"/>
    <w:p w:rsidR="009D36AE" w:rsidRDefault="009D36AE">
      <w:r>
        <w:t xml:space="preserve">TYE19KY_5 </w:t>
      </w:r>
      <w:bookmarkStart w:id="0" w:name="_GoBack"/>
      <w:bookmarkEnd w:id="0"/>
    </w:p>
    <w:p w:rsidR="009D36AE" w:rsidRDefault="009D36AE">
      <w:r w:rsidRPr="005A74A3">
        <w:rPr>
          <w:rFonts w:ascii="Droid Sans" w:eastAsia="Times New Roman" w:hAnsi="Droid Sans" w:cs="Arial"/>
          <w:noProof/>
          <w:color w:val="656565"/>
          <w:sz w:val="20"/>
          <w:szCs w:val="20"/>
          <w:lang w:eastAsia="fi-FI"/>
        </w:rPr>
        <w:drawing>
          <wp:inline distT="0" distB="0" distL="0" distR="0" wp14:anchorId="23E35227" wp14:editId="62D364DA">
            <wp:extent cx="6120130" cy="407797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077970"/>
                    </a:xfrm>
                    <a:prstGeom prst="rect">
                      <a:avLst/>
                    </a:prstGeom>
                    <a:noFill/>
                    <a:ln>
                      <a:noFill/>
                    </a:ln>
                  </pic:spPr>
                </pic:pic>
              </a:graphicData>
            </a:graphic>
          </wp:inline>
        </w:drawing>
      </w:r>
    </w:p>
    <w:p w:rsidR="009D36AE" w:rsidRDefault="009D36AE"/>
    <w:p w:rsidR="009D36AE" w:rsidRDefault="009D36AE"/>
    <w:p w:rsidR="009D36AE" w:rsidRDefault="009D36AE"/>
    <w:sectPr w:rsidR="009D36A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roid Sans">
    <w:altName w:val="MV Boli"/>
    <w:charset w:val="00"/>
    <w:family w:val="auto"/>
    <w:pitch w:val="default"/>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37B7"/>
    <w:multiLevelType w:val="hybridMultilevel"/>
    <w:tmpl w:val="298407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0FD6D57"/>
    <w:multiLevelType w:val="hybridMultilevel"/>
    <w:tmpl w:val="3598523E"/>
    <w:lvl w:ilvl="0" w:tplc="6E309330">
      <w:start w:val="1"/>
      <w:numFmt w:val="bullet"/>
      <w:pStyle w:val="Luettelokappale"/>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2" w15:restartNumberingAfterBreak="0">
    <w:nsid w:val="11A81B8B"/>
    <w:multiLevelType w:val="hybridMultilevel"/>
    <w:tmpl w:val="005AE37E"/>
    <w:lvl w:ilvl="0" w:tplc="040B0001">
      <w:start w:val="1"/>
      <w:numFmt w:val="bullet"/>
      <w:lvlText w:val=""/>
      <w:lvlJc w:val="left"/>
      <w:pPr>
        <w:ind w:left="833" w:hanging="360"/>
      </w:pPr>
      <w:rPr>
        <w:rFonts w:ascii="Symbol" w:hAnsi="Symbol" w:hint="default"/>
      </w:rPr>
    </w:lvl>
    <w:lvl w:ilvl="1" w:tplc="040B0003" w:tentative="1">
      <w:start w:val="1"/>
      <w:numFmt w:val="bullet"/>
      <w:lvlText w:val="o"/>
      <w:lvlJc w:val="left"/>
      <w:pPr>
        <w:ind w:left="1553" w:hanging="360"/>
      </w:pPr>
      <w:rPr>
        <w:rFonts w:ascii="Courier New" w:hAnsi="Courier New" w:cs="Courier New" w:hint="default"/>
      </w:rPr>
    </w:lvl>
    <w:lvl w:ilvl="2" w:tplc="040B0005" w:tentative="1">
      <w:start w:val="1"/>
      <w:numFmt w:val="bullet"/>
      <w:lvlText w:val=""/>
      <w:lvlJc w:val="left"/>
      <w:pPr>
        <w:ind w:left="2273" w:hanging="360"/>
      </w:pPr>
      <w:rPr>
        <w:rFonts w:ascii="Wingdings" w:hAnsi="Wingdings" w:hint="default"/>
      </w:rPr>
    </w:lvl>
    <w:lvl w:ilvl="3" w:tplc="040B0001" w:tentative="1">
      <w:start w:val="1"/>
      <w:numFmt w:val="bullet"/>
      <w:lvlText w:val=""/>
      <w:lvlJc w:val="left"/>
      <w:pPr>
        <w:ind w:left="2993" w:hanging="360"/>
      </w:pPr>
      <w:rPr>
        <w:rFonts w:ascii="Symbol" w:hAnsi="Symbol" w:hint="default"/>
      </w:rPr>
    </w:lvl>
    <w:lvl w:ilvl="4" w:tplc="040B0003" w:tentative="1">
      <w:start w:val="1"/>
      <w:numFmt w:val="bullet"/>
      <w:lvlText w:val="o"/>
      <w:lvlJc w:val="left"/>
      <w:pPr>
        <w:ind w:left="3713" w:hanging="360"/>
      </w:pPr>
      <w:rPr>
        <w:rFonts w:ascii="Courier New" w:hAnsi="Courier New" w:cs="Courier New" w:hint="default"/>
      </w:rPr>
    </w:lvl>
    <w:lvl w:ilvl="5" w:tplc="040B0005" w:tentative="1">
      <w:start w:val="1"/>
      <w:numFmt w:val="bullet"/>
      <w:lvlText w:val=""/>
      <w:lvlJc w:val="left"/>
      <w:pPr>
        <w:ind w:left="4433" w:hanging="360"/>
      </w:pPr>
      <w:rPr>
        <w:rFonts w:ascii="Wingdings" w:hAnsi="Wingdings" w:hint="default"/>
      </w:rPr>
    </w:lvl>
    <w:lvl w:ilvl="6" w:tplc="040B0001" w:tentative="1">
      <w:start w:val="1"/>
      <w:numFmt w:val="bullet"/>
      <w:lvlText w:val=""/>
      <w:lvlJc w:val="left"/>
      <w:pPr>
        <w:ind w:left="5153" w:hanging="360"/>
      </w:pPr>
      <w:rPr>
        <w:rFonts w:ascii="Symbol" w:hAnsi="Symbol" w:hint="default"/>
      </w:rPr>
    </w:lvl>
    <w:lvl w:ilvl="7" w:tplc="040B0003" w:tentative="1">
      <w:start w:val="1"/>
      <w:numFmt w:val="bullet"/>
      <w:lvlText w:val="o"/>
      <w:lvlJc w:val="left"/>
      <w:pPr>
        <w:ind w:left="5873" w:hanging="360"/>
      </w:pPr>
      <w:rPr>
        <w:rFonts w:ascii="Courier New" w:hAnsi="Courier New" w:cs="Courier New" w:hint="default"/>
      </w:rPr>
    </w:lvl>
    <w:lvl w:ilvl="8" w:tplc="040B0005" w:tentative="1">
      <w:start w:val="1"/>
      <w:numFmt w:val="bullet"/>
      <w:lvlText w:val=""/>
      <w:lvlJc w:val="left"/>
      <w:pPr>
        <w:ind w:left="6593" w:hanging="360"/>
      </w:pPr>
      <w:rPr>
        <w:rFonts w:ascii="Wingdings" w:hAnsi="Wingdings" w:hint="default"/>
      </w:rPr>
    </w:lvl>
  </w:abstractNum>
  <w:abstractNum w:abstractNumId="3" w15:restartNumberingAfterBreak="0">
    <w:nsid w:val="1964549D"/>
    <w:multiLevelType w:val="hybridMultilevel"/>
    <w:tmpl w:val="7C565CD0"/>
    <w:lvl w:ilvl="0" w:tplc="040B0001">
      <w:start w:val="1"/>
      <w:numFmt w:val="bullet"/>
      <w:lvlText w:val=""/>
      <w:lvlJc w:val="left"/>
      <w:pPr>
        <w:ind w:left="900" w:hanging="360"/>
      </w:pPr>
      <w:rPr>
        <w:rFonts w:ascii="Symbol" w:hAnsi="Symbol" w:hint="default"/>
      </w:rPr>
    </w:lvl>
    <w:lvl w:ilvl="1" w:tplc="040B0003" w:tentative="1">
      <w:start w:val="1"/>
      <w:numFmt w:val="bullet"/>
      <w:lvlText w:val="o"/>
      <w:lvlJc w:val="left"/>
      <w:pPr>
        <w:ind w:left="1620" w:hanging="360"/>
      </w:pPr>
      <w:rPr>
        <w:rFonts w:ascii="Courier New" w:hAnsi="Courier New" w:cs="Courier New" w:hint="default"/>
      </w:rPr>
    </w:lvl>
    <w:lvl w:ilvl="2" w:tplc="040B0005" w:tentative="1">
      <w:start w:val="1"/>
      <w:numFmt w:val="bullet"/>
      <w:lvlText w:val=""/>
      <w:lvlJc w:val="left"/>
      <w:pPr>
        <w:ind w:left="2340" w:hanging="360"/>
      </w:pPr>
      <w:rPr>
        <w:rFonts w:ascii="Wingdings" w:hAnsi="Wingdings" w:hint="default"/>
      </w:rPr>
    </w:lvl>
    <w:lvl w:ilvl="3" w:tplc="040B0001" w:tentative="1">
      <w:start w:val="1"/>
      <w:numFmt w:val="bullet"/>
      <w:lvlText w:val=""/>
      <w:lvlJc w:val="left"/>
      <w:pPr>
        <w:ind w:left="3060" w:hanging="360"/>
      </w:pPr>
      <w:rPr>
        <w:rFonts w:ascii="Symbol" w:hAnsi="Symbol" w:hint="default"/>
      </w:rPr>
    </w:lvl>
    <w:lvl w:ilvl="4" w:tplc="040B0003" w:tentative="1">
      <w:start w:val="1"/>
      <w:numFmt w:val="bullet"/>
      <w:lvlText w:val="o"/>
      <w:lvlJc w:val="left"/>
      <w:pPr>
        <w:ind w:left="3780" w:hanging="360"/>
      </w:pPr>
      <w:rPr>
        <w:rFonts w:ascii="Courier New" w:hAnsi="Courier New" w:cs="Courier New" w:hint="default"/>
      </w:rPr>
    </w:lvl>
    <w:lvl w:ilvl="5" w:tplc="040B0005" w:tentative="1">
      <w:start w:val="1"/>
      <w:numFmt w:val="bullet"/>
      <w:lvlText w:val=""/>
      <w:lvlJc w:val="left"/>
      <w:pPr>
        <w:ind w:left="4500" w:hanging="360"/>
      </w:pPr>
      <w:rPr>
        <w:rFonts w:ascii="Wingdings" w:hAnsi="Wingdings" w:hint="default"/>
      </w:rPr>
    </w:lvl>
    <w:lvl w:ilvl="6" w:tplc="040B0001" w:tentative="1">
      <w:start w:val="1"/>
      <w:numFmt w:val="bullet"/>
      <w:lvlText w:val=""/>
      <w:lvlJc w:val="left"/>
      <w:pPr>
        <w:ind w:left="5220" w:hanging="360"/>
      </w:pPr>
      <w:rPr>
        <w:rFonts w:ascii="Symbol" w:hAnsi="Symbol" w:hint="default"/>
      </w:rPr>
    </w:lvl>
    <w:lvl w:ilvl="7" w:tplc="040B0003" w:tentative="1">
      <w:start w:val="1"/>
      <w:numFmt w:val="bullet"/>
      <w:lvlText w:val="o"/>
      <w:lvlJc w:val="left"/>
      <w:pPr>
        <w:ind w:left="5940" w:hanging="360"/>
      </w:pPr>
      <w:rPr>
        <w:rFonts w:ascii="Courier New" w:hAnsi="Courier New" w:cs="Courier New" w:hint="default"/>
      </w:rPr>
    </w:lvl>
    <w:lvl w:ilvl="8" w:tplc="040B0005" w:tentative="1">
      <w:start w:val="1"/>
      <w:numFmt w:val="bullet"/>
      <w:lvlText w:val=""/>
      <w:lvlJc w:val="left"/>
      <w:pPr>
        <w:ind w:left="6660" w:hanging="360"/>
      </w:pPr>
      <w:rPr>
        <w:rFonts w:ascii="Wingdings" w:hAnsi="Wingdings" w:hint="default"/>
      </w:rPr>
    </w:lvl>
  </w:abstractNum>
  <w:abstractNum w:abstractNumId="4" w15:restartNumberingAfterBreak="0">
    <w:nsid w:val="237C02E9"/>
    <w:multiLevelType w:val="hybridMultilevel"/>
    <w:tmpl w:val="9218240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2CDC1DE7"/>
    <w:multiLevelType w:val="hybridMultilevel"/>
    <w:tmpl w:val="CAC8FB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41F17DF"/>
    <w:multiLevelType w:val="hybridMultilevel"/>
    <w:tmpl w:val="DA0C9B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2F30753"/>
    <w:multiLevelType w:val="hybridMultilevel"/>
    <w:tmpl w:val="3E406B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A10672A"/>
    <w:multiLevelType w:val="hybridMultilevel"/>
    <w:tmpl w:val="E76241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DD6243F"/>
    <w:multiLevelType w:val="hybridMultilevel"/>
    <w:tmpl w:val="65F618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0D1462E"/>
    <w:multiLevelType w:val="hybridMultilevel"/>
    <w:tmpl w:val="FE20A1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4900C32"/>
    <w:multiLevelType w:val="hybridMultilevel"/>
    <w:tmpl w:val="3E7A2D04"/>
    <w:lvl w:ilvl="0" w:tplc="67F45AA0">
      <w:numFmt w:val="bullet"/>
      <w:lvlText w:val="-"/>
      <w:lvlJc w:val="left"/>
      <w:pPr>
        <w:ind w:left="720" w:hanging="360"/>
      </w:pPr>
      <w:rPr>
        <w:rFonts w:ascii="Tahoma" w:eastAsia="Times New Roman" w:hAnsi="Tahoma" w:cs="Tahom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9"/>
  </w:num>
  <w:num w:numId="5">
    <w:abstractNumId w:val="6"/>
  </w:num>
  <w:num w:numId="6">
    <w:abstractNumId w:val="7"/>
  </w:num>
  <w:num w:numId="7">
    <w:abstractNumId w:val="10"/>
  </w:num>
  <w:num w:numId="8">
    <w:abstractNumId w:val="1"/>
  </w:num>
  <w:num w:numId="9">
    <w:abstractNumId w:val="3"/>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B0F"/>
    <w:rsid w:val="00111AA6"/>
    <w:rsid w:val="0012008B"/>
    <w:rsid w:val="00176214"/>
    <w:rsid w:val="00253234"/>
    <w:rsid w:val="003E553F"/>
    <w:rsid w:val="004A6801"/>
    <w:rsid w:val="004F77F2"/>
    <w:rsid w:val="00541F7D"/>
    <w:rsid w:val="00660FCC"/>
    <w:rsid w:val="00682A67"/>
    <w:rsid w:val="00737D6E"/>
    <w:rsid w:val="00803133"/>
    <w:rsid w:val="00864C32"/>
    <w:rsid w:val="008674AD"/>
    <w:rsid w:val="009D36AE"/>
    <w:rsid w:val="00A86CE8"/>
    <w:rsid w:val="00AC2354"/>
    <w:rsid w:val="00B14010"/>
    <w:rsid w:val="00B25082"/>
    <w:rsid w:val="00B35F2C"/>
    <w:rsid w:val="00B52B1E"/>
    <w:rsid w:val="00B816FD"/>
    <w:rsid w:val="00BC6458"/>
    <w:rsid w:val="00E95009"/>
    <w:rsid w:val="00EC668C"/>
    <w:rsid w:val="00F80131"/>
    <w:rsid w:val="00F96716"/>
    <w:rsid w:val="00FC3B0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A359"/>
  <w15:chartTrackingRefBased/>
  <w15:docId w15:val="{37E1AE3E-E012-438D-A057-30CC7C26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C3B0F"/>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FC3B0F"/>
    <w:pPr>
      <w:spacing w:after="270" w:line="240" w:lineRule="auto"/>
      <w:textAlignment w:val="baseline"/>
    </w:pPr>
    <w:rPr>
      <w:rFonts w:ascii="Times New Roman" w:eastAsia="Times New Roman" w:hAnsi="Times New Roman" w:cs="Times New Roman"/>
      <w:sz w:val="24"/>
      <w:szCs w:val="24"/>
      <w:lang w:eastAsia="fi-FI"/>
    </w:rPr>
  </w:style>
  <w:style w:type="table" w:styleId="TaulukkoRuudukko">
    <w:name w:val="Table Grid"/>
    <w:basedOn w:val="Normaalitaulukko"/>
    <w:uiPriority w:val="59"/>
    <w:rsid w:val="00FC3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A86CE8"/>
    <w:pPr>
      <w:numPr>
        <w:numId w:val="8"/>
      </w:numPr>
      <w:spacing w:after="0" w:line="360" w:lineRule="auto"/>
      <w:contextualSpacing/>
    </w:pPr>
    <w:rPr>
      <w:rFonts w:ascii="Georgia" w:eastAsia="Times New Roman" w:hAnsi="Georgia" w:cs="Times New Roman"/>
      <w:szCs w:val="24"/>
    </w:rPr>
  </w:style>
  <w:style w:type="paragraph" w:customStyle="1" w:styleId="Kansilehdenotsikontarkenne">
    <w:name w:val="Kansilehden otsikon tarkenne"/>
    <w:basedOn w:val="Eivli"/>
    <w:link w:val="KansilehdenotsikontarkenneChar"/>
    <w:qFormat/>
    <w:rsid w:val="00A86CE8"/>
    <w:pPr>
      <w:spacing w:before="120" w:after="120" w:line="276" w:lineRule="auto"/>
    </w:pPr>
    <w:rPr>
      <w:rFonts w:asciiTheme="majorHAnsi" w:eastAsia="Calibri" w:hAnsiTheme="majorHAnsi" w:cs="Times New Roman"/>
      <w:b/>
      <w:color w:val="FFFFFF" w:themeColor="background1"/>
      <w:sz w:val="20"/>
      <w:szCs w:val="24"/>
    </w:rPr>
  </w:style>
  <w:style w:type="character" w:customStyle="1" w:styleId="KansilehdenotsikontarkenneChar">
    <w:name w:val="Kansilehden otsikon tarkenne Char"/>
    <w:basedOn w:val="Kappaleenoletusfontti"/>
    <w:link w:val="Kansilehdenotsikontarkenne"/>
    <w:rsid w:val="00A86CE8"/>
    <w:rPr>
      <w:rFonts w:asciiTheme="majorHAnsi" w:eastAsia="Calibri" w:hAnsiTheme="majorHAnsi" w:cs="Times New Roman"/>
      <w:b/>
      <w:color w:val="FFFFFF" w:themeColor="background1"/>
      <w:sz w:val="20"/>
      <w:szCs w:val="24"/>
    </w:rPr>
  </w:style>
  <w:style w:type="paragraph" w:styleId="Eivli">
    <w:name w:val="No Spacing"/>
    <w:uiPriority w:val="1"/>
    <w:qFormat/>
    <w:rsid w:val="00A86C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282051">
      <w:bodyDiv w:val="1"/>
      <w:marLeft w:val="0"/>
      <w:marRight w:val="0"/>
      <w:marTop w:val="0"/>
      <w:marBottom w:val="0"/>
      <w:divBdr>
        <w:top w:val="none" w:sz="0" w:space="0" w:color="auto"/>
        <w:left w:val="none" w:sz="0" w:space="0" w:color="auto"/>
        <w:bottom w:val="none" w:sz="0" w:space="0" w:color="auto"/>
        <w:right w:val="none" w:sz="0" w:space="0" w:color="auto"/>
      </w:divBdr>
    </w:div>
    <w:div w:id="478352388">
      <w:bodyDiv w:val="1"/>
      <w:marLeft w:val="0"/>
      <w:marRight w:val="0"/>
      <w:marTop w:val="0"/>
      <w:marBottom w:val="0"/>
      <w:divBdr>
        <w:top w:val="none" w:sz="0" w:space="0" w:color="auto"/>
        <w:left w:val="none" w:sz="0" w:space="0" w:color="auto"/>
        <w:bottom w:val="none" w:sz="0" w:space="0" w:color="auto"/>
        <w:right w:val="none" w:sz="0" w:space="0" w:color="auto"/>
      </w:divBdr>
    </w:div>
    <w:div w:id="102605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4243</Characters>
  <Application>Microsoft Office Word</Application>
  <DocSecurity>0</DocSecurity>
  <Lines>35</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Savonia-ammattikorkeakoulun kuntayhtymä</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Pirjo Leppäsaari</dc:creator>
  <cp:keywords/>
  <dc:description/>
  <cp:lastModifiedBy>Marja Kopeli</cp:lastModifiedBy>
  <cp:revision>2</cp:revision>
  <dcterms:created xsi:type="dcterms:W3CDTF">2018-08-23T10:48:00Z</dcterms:created>
  <dcterms:modified xsi:type="dcterms:W3CDTF">2018-08-23T10:48:00Z</dcterms:modified>
</cp:coreProperties>
</file>