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29E" w:rsidRDefault="00AE0A30">
      <w:r>
        <w:t>TS18SPE_1</w:t>
      </w:r>
    </w:p>
    <w:tbl>
      <w:tblPr>
        <w:tblpPr w:leftFromText="141" w:rightFromText="141" w:vertAnchor="page" w:horzAnchor="margin" w:tblpY="208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7796"/>
      </w:tblGrid>
      <w:tr w:rsidR="00AE0A30" w:rsidRPr="00DA5AA1" w:rsidTr="00AE0A30">
        <w:trPr>
          <w:trHeight w:val="776"/>
        </w:trPr>
        <w:tc>
          <w:tcPr>
            <w:tcW w:w="1838" w:type="dxa"/>
            <w:shd w:val="clear" w:color="auto" w:fill="4BACC6"/>
          </w:tcPr>
          <w:p w:rsidR="00AE0A30" w:rsidRPr="00C455BE" w:rsidRDefault="00AE0A30" w:rsidP="00AE0A30">
            <w:pPr>
              <w:spacing w:before="240" w:after="240"/>
              <w:rPr>
                <w:rFonts w:eastAsia="Calibri" w:cstheme="minorHAnsi"/>
                <w:b/>
                <w:color w:val="FFFFFF"/>
                <w:sz w:val="24"/>
                <w:szCs w:val="24"/>
              </w:rPr>
            </w:pPr>
            <w:proofErr w:type="spellStart"/>
            <w:r w:rsidRPr="00C455BE">
              <w:rPr>
                <w:rFonts w:eastAsia="Calibri" w:cstheme="minorHAnsi"/>
                <w:b/>
                <w:color w:val="FFFFFF"/>
                <w:sz w:val="24"/>
                <w:szCs w:val="24"/>
              </w:rPr>
              <w:t>Competence</w:t>
            </w:r>
            <w:proofErr w:type="spellEnd"/>
            <w:r w:rsidRPr="00C455BE">
              <w:rPr>
                <w:rFonts w:eastAsia="Calibri" w:cstheme="minorHAnsi"/>
                <w:b/>
                <w:color w:val="FFFFFF"/>
                <w:sz w:val="24"/>
                <w:szCs w:val="24"/>
              </w:rPr>
              <w:t xml:space="preserve"> </w:t>
            </w:r>
            <w:proofErr w:type="spellStart"/>
            <w:r w:rsidRPr="00C455BE">
              <w:rPr>
                <w:rFonts w:eastAsia="Calibri" w:cstheme="minorHAnsi"/>
                <w:b/>
                <w:color w:val="FFFFFF"/>
                <w:sz w:val="24"/>
                <w:szCs w:val="24"/>
              </w:rPr>
              <w:t>area</w:t>
            </w:r>
            <w:proofErr w:type="spellEnd"/>
          </w:p>
        </w:tc>
        <w:tc>
          <w:tcPr>
            <w:tcW w:w="7796" w:type="dxa"/>
            <w:shd w:val="clear" w:color="auto" w:fill="4BACC6"/>
          </w:tcPr>
          <w:p w:rsidR="00AE0A30" w:rsidRPr="00C455BE" w:rsidRDefault="00AE0A30" w:rsidP="00AE0A30">
            <w:pPr>
              <w:spacing w:before="240" w:after="240"/>
              <w:rPr>
                <w:rFonts w:eastAsia="Calibri" w:cstheme="minorHAnsi"/>
                <w:b/>
                <w:color w:val="FFFFFF"/>
                <w:sz w:val="24"/>
                <w:szCs w:val="24"/>
              </w:rPr>
            </w:pPr>
            <w:proofErr w:type="spellStart"/>
            <w:r w:rsidRPr="00C455BE">
              <w:rPr>
                <w:rFonts w:eastAsia="Calibri" w:cstheme="minorHAnsi"/>
                <w:b/>
                <w:color w:val="FFFFFF"/>
                <w:sz w:val="24"/>
                <w:szCs w:val="24"/>
              </w:rPr>
              <w:t>Competence</w:t>
            </w:r>
            <w:proofErr w:type="spellEnd"/>
            <w:r w:rsidRPr="00C455BE">
              <w:rPr>
                <w:rFonts w:eastAsia="Calibri" w:cstheme="minorHAnsi"/>
                <w:b/>
                <w:color w:val="FFFFFF"/>
                <w:sz w:val="24"/>
                <w:szCs w:val="24"/>
              </w:rPr>
              <w:t xml:space="preserve"> at </w:t>
            </w:r>
            <w:proofErr w:type="spellStart"/>
            <w:r w:rsidRPr="00C455BE">
              <w:rPr>
                <w:rFonts w:eastAsia="Calibri" w:cstheme="minorHAnsi"/>
                <w:b/>
                <w:color w:val="FFFFFF"/>
                <w:sz w:val="24"/>
                <w:szCs w:val="24"/>
              </w:rPr>
              <w:t>level</w:t>
            </w:r>
            <w:proofErr w:type="spellEnd"/>
            <w:r w:rsidRPr="00C455BE">
              <w:rPr>
                <w:rFonts w:eastAsia="Calibri" w:cstheme="minorHAnsi"/>
                <w:b/>
                <w:color w:val="FFFFFF"/>
                <w:sz w:val="24"/>
                <w:szCs w:val="24"/>
              </w:rPr>
              <w:t xml:space="preserve"> 6</w:t>
            </w:r>
          </w:p>
        </w:tc>
      </w:tr>
      <w:tr w:rsidR="00AE0A30" w:rsidRPr="00845A62" w:rsidTr="00AE0A30">
        <w:trPr>
          <w:trHeight w:val="1372"/>
        </w:trPr>
        <w:tc>
          <w:tcPr>
            <w:tcW w:w="1838" w:type="dxa"/>
          </w:tcPr>
          <w:p w:rsidR="00AE0A30" w:rsidRPr="00654452" w:rsidRDefault="00AE0A30" w:rsidP="00335FFB">
            <w:pPr>
              <w:spacing w:before="120" w:after="120"/>
              <w:rPr>
                <w:rFonts w:eastAsia="Calibri" w:cstheme="minorHAnsi"/>
                <w:b/>
                <w:szCs w:val="24"/>
              </w:rPr>
            </w:pPr>
            <w:r>
              <w:rPr>
                <w:rFonts w:eastAsia="Calibri" w:cstheme="minorHAnsi"/>
                <w:b/>
                <w:szCs w:val="24"/>
              </w:rPr>
              <w:t>Knowledge</w:t>
            </w:r>
          </w:p>
        </w:tc>
        <w:tc>
          <w:tcPr>
            <w:tcW w:w="7796" w:type="dxa"/>
          </w:tcPr>
          <w:p w:rsidR="00AE0A30" w:rsidRPr="00C362DC" w:rsidRDefault="00AE0A30" w:rsidP="00335FFB">
            <w:pPr>
              <w:spacing w:before="120" w:after="120"/>
              <w:rPr>
                <w:rFonts w:eastAsia="Calibri" w:cstheme="minorHAnsi"/>
                <w:b/>
                <w:szCs w:val="24"/>
                <w:lang w:val="en-US"/>
              </w:rPr>
            </w:pPr>
            <w:r>
              <w:rPr>
                <w:rFonts w:ascii="Tahoma" w:eastAsia="Calibri" w:hAnsi="Tahoma" w:cs="Tahoma"/>
                <w:sz w:val="20"/>
                <w:szCs w:val="20"/>
                <w:lang w:val="en-GB"/>
              </w:rPr>
              <w:t>A Dental Hygienist</w:t>
            </w:r>
            <w:r w:rsidRPr="00A6654A">
              <w:rPr>
                <w:rFonts w:ascii="Tahoma" w:eastAsia="Calibri" w:hAnsi="Tahoma" w:cs="Tahoma"/>
                <w:sz w:val="20"/>
                <w:szCs w:val="20"/>
                <w:lang w:val="en-GB"/>
              </w:rPr>
              <w:t xml:space="preserve"> possesses comprehensive and advanced knowledge of health care including critical and analytical understanding of theories, key concepts, methods and principles. He or she understands the extent and boundaries of the professional tasks in the health care field.</w:t>
            </w:r>
          </w:p>
        </w:tc>
      </w:tr>
      <w:tr w:rsidR="00AE0A30" w:rsidRPr="00845A62" w:rsidTr="00AE0A30">
        <w:trPr>
          <w:trHeight w:val="1326"/>
        </w:trPr>
        <w:tc>
          <w:tcPr>
            <w:tcW w:w="1838" w:type="dxa"/>
          </w:tcPr>
          <w:p w:rsidR="00AE0A30" w:rsidRPr="00C455BE" w:rsidRDefault="00AE0A30" w:rsidP="00335FFB">
            <w:pPr>
              <w:spacing w:before="120" w:after="120"/>
              <w:rPr>
                <w:rFonts w:ascii="Tahoma" w:eastAsia="Calibri" w:hAnsi="Tahoma" w:cs="Tahoma"/>
                <w:b/>
                <w:sz w:val="20"/>
                <w:szCs w:val="20"/>
              </w:rPr>
            </w:pPr>
            <w:proofErr w:type="spellStart"/>
            <w:r>
              <w:rPr>
                <w:rFonts w:ascii="Tahoma" w:eastAsia="Calibri" w:hAnsi="Tahoma" w:cs="Tahoma"/>
                <w:b/>
                <w:sz w:val="20"/>
                <w:szCs w:val="20"/>
              </w:rPr>
              <w:t>Skills</w:t>
            </w:r>
            <w:proofErr w:type="spellEnd"/>
            <w:r>
              <w:rPr>
                <w:rFonts w:ascii="Tahoma" w:eastAsia="Calibri" w:hAnsi="Tahoma" w:cs="Tahoma"/>
                <w:b/>
                <w:sz w:val="20"/>
                <w:szCs w:val="20"/>
              </w:rPr>
              <w:t xml:space="preserve"> and Application</w:t>
            </w:r>
          </w:p>
        </w:tc>
        <w:tc>
          <w:tcPr>
            <w:tcW w:w="7796" w:type="dxa"/>
          </w:tcPr>
          <w:p w:rsidR="00AE0A30" w:rsidRPr="00C362DC" w:rsidRDefault="00AE0A30" w:rsidP="00335FFB">
            <w:pPr>
              <w:spacing w:before="120" w:after="120"/>
              <w:rPr>
                <w:rFonts w:eastAsia="Calibri" w:cstheme="minorHAnsi"/>
                <w:b/>
                <w:szCs w:val="24"/>
                <w:lang w:val="en-US"/>
              </w:rPr>
            </w:pPr>
            <w:r w:rsidRPr="00CD18C4">
              <w:rPr>
                <w:rFonts w:ascii="Tahoma" w:eastAsia="Calibri" w:hAnsi="Tahoma" w:cs="Tahoma"/>
                <w:sz w:val="20"/>
                <w:szCs w:val="20"/>
                <w:lang w:val="en-GB"/>
              </w:rPr>
              <w:t>A Dental Hygienist possesses advanced skills in oral health care based on the best possible evidence and the capability to</w:t>
            </w:r>
            <w:r w:rsidRPr="00A6654A">
              <w:rPr>
                <w:rFonts w:ascii="Tahoma" w:eastAsia="Calibri" w:hAnsi="Tahoma" w:cs="Tahoma"/>
                <w:sz w:val="20"/>
                <w:szCs w:val="20"/>
                <w:lang w:val="en-GB"/>
              </w:rPr>
              <w:t xml:space="preserve"> apply knowledge and find creative solutions for complex and unpredictable problems in </w:t>
            </w:r>
            <w:r>
              <w:rPr>
                <w:rFonts w:ascii="Tahoma" w:eastAsia="Calibri" w:hAnsi="Tahoma" w:cs="Tahoma"/>
                <w:sz w:val="20"/>
                <w:szCs w:val="20"/>
                <w:lang w:val="en-GB"/>
              </w:rPr>
              <w:t>oral</w:t>
            </w:r>
            <w:r w:rsidRPr="00A6654A">
              <w:rPr>
                <w:rFonts w:ascii="Tahoma" w:eastAsia="Calibri" w:hAnsi="Tahoma" w:cs="Tahoma"/>
                <w:sz w:val="20"/>
                <w:szCs w:val="20"/>
                <w:lang w:val="en-GB"/>
              </w:rPr>
              <w:t xml:space="preserve"> health c</w:t>
            </w:r>
            <w:r>
              <w:rPr>
                <w:rFonts w:ascii="Tahoma" w:eastAsia="Calibri" w:hAnsi="Tahoma" w:cs="Tahoma"/>
                <w:sz w:val="20"/>
                <w:szCs w:val="20"/>
                <w:lang w:val="en-GB"/>
              </w:rPr>
              <w:t>are.</w:t>
            </w:r>
          </w:p>
        </w:tc>
      </w:tr>
      <w:tr w:rsidR="00AE0A30" w:rsidRPr="00845A62" w:rsidTr="00AE0A30">
        <w:trPr>
          <w:trHeight w:val="1608"/>
        </w:trPr>
        <w:tc>
          <w:tcPr>
            <w:tcW w:w="1838" w:type="dxa"/>
          </w:tcPr>
          <w:p w:rsidR="00AE0A30" w:rsidRPr="00654452" w:rsidRDefault="00AE0A30" w:rsidP="00335FFB">
            <w:pPr>
              <w:spacing w:before="120" w:after="120"/>
              <w:rPr>
                <w:rFonts w:eastAsia="Calibri" w:cstheme="minorHAnsi"/>
                <w:b/>
                <w:szCs w:val="24"/>
              </w:rPr>
            </w:pPr>
            <w:proofErr w:type="spellStart"/>
            <w:r>
              <w:rPr>
                <w:rFonts w:ascii="Tahoma" w:eastAsia="Calibri" w:hAnsi="Tahoma" w:cs="Tahoma"/>
                <w:b/>
                <w:sz w:val="20"/>
                <w:szCs w:val="20"/>
              </w:rPr>
              <w:t>Responsibility</w:t>
            </w:r>
            <w:proofErr w:type="spellEnd"/>
            <w:r>
              <w:rPr>
                <w:rFonts w:ascii="Tahoma" w:eastAsia="Calibri" w:hAnsi="Tahoma" w:cs="Tahoma"/>
                <w:b/>
                <w:sz w:val="20"/>
                <w:szCs w:val="20"/>
              </w:rPr>
              <w:t xml:space="preserve">, Management and </w:t>
            </w:r>
            <w:proofErr w:type="spellStart"/>
            <w:r>
              <w:rPr>
                <w:rFonts w:ascii="Tahoma" w:eastAsia="Calibri" w:hAnsi="Tahoma" w:cs="Tahoma"/>
                <w:b/>
                <w:sz w:val="20"/>
                <w:szCs w:val="20"/>
              </w:rPr>
              <w:t>Entrepreneurship</w:t>
            </w:r>
            <w:proofErr w:type="spellEnd"/>
            <w:r w:rsidRPr="00654452">
              <w:rPr>
                <w:rFonts w:eastAsia="Calibri" w:cstheme="minorHAnsi"/>
                <w:b/>
                <w:szCs w:val="24"/>
              </w:rPr>
              <w:t xml:space="preserve"> </w:t>
            </w:r>
          </w:p>
        </w:tc>
        <w:tc>
          <w:tcPr>
            <w:tcW w:w="7796" w:type="dxa"/>
          </w:tcPr>
          <w:p w:rsidR="00AE0A30" w:rsidRPr="00C362DC" w:rsidRDefault="00AE0A30" w:rsidP="00335FFB">
            <w:pPr>
              <w:spacing w:before="120" w:after="120"/>
              <w:rPr>
                <w:rFonts w:eastAsia="Calibri" w:cstheme="minorHAnsi"/>
                <w:b/>
                <w:szCs w:val="24"/>
                <w:lang w:val="en-US"/>
              </w:rPr>
            </w:pPr>
            <w:r>
              <w:rPr>
                <w:rFonts w:ascii="Tahoma" w:eastAsia="Calibri" w:hAnsi="Tahoma" w:cs="Tahoma"/>
                <w:sz w:val="20"/>
                <w:szCs w:val="20"/>
                <w:lang w:val="en-GB"/>
              </w:rPr>
              <w:t xml:space="preserve">A Dental Hygienist </w:t>
            </w:r>
            <w:r w:rsidRPr="00A6654A">
              <w:rPr>
                <w:rFonts w:ascii="Tahoma" w:eastAsia="Calibri" w:hAnsi="Tahoma" w:cs="Tahoma"/>
                <w:sz w:val="20"/>
                <w:szCs w:val="20"/>
                <w:lang w:val="en-GB"/>
              </w:rPr>
              <w:t>possesses the capability to manage complex professional activities or projects and is able to work independently in expert po</w:t>
            </w:r>
            <w:r>
              <w:rPr>
                <w:rFonts w:ascii="Tahoma" w:eastAsia="Calibri" w:hAnsi="Tahoma" w:cs="Tahoma"/>
                <w:sz w:val="20"/>
                <w:szCs w:val="20"/>
                <w:lang w:val="en-GB"/>
              </w:rPr>
              <w:t>sitions in oral health care</w:t>
            </w:r>
            <w:r w:rsidRPr="00A6654A">
              <w:rPr>
                <w:rFonts w:ascii="Tahoma" w:eastAsia="Calibri" w:hAnsi="Tahoma" w:cs="Tahoma"/>
                <w:sz w:val="20"/>
                <w:szCs w:val="20"/>
                <w:lang w:val="en-GB"/>
              </w:rPr>
              <w:t>. He or she is able to make decisions in unpredictable operational environments and possesses the basic skills and knowledge for working as an entrepreneur in the field.</w:t>
            </w:r>
          </w:p>
        </w:tc>
      </w:tr>
      <w:tr w:rsidR="00845A62" w:rsidRPr="00845A62" w:rsidTr="00845A62">
        <w:trPr>
          <w:trHeight w:val="1294"/>
        </w:trPr>
        <w:tc>
          <w:tcPr>
            <w:tcW w:w="1838" w:type="dxa"/>
          </w:tcPr>
          <w:p w:rsidR="00845A62" w:rsidRDefault="00845A62" w:rsidP="00335FFB">
            <w:pPr>
              <w:spacing w:before="120" w:after="120"/>
              <w:rPr>
                <w:rFonts w:ascii="Tahoma" w:eastAsia="Calibri" w:hAnsi="Tahoma" w:cs="Tahoma"/>
                <w:b/>
                <w:sz w:val="20"/>
                <w:szCs w:val="20"/>
              </w:rPr>
            </w:pPr>
            <w:r w:rsidRPr="00845A62">
              <w:rPr>
                <w:rFonts w:ascii="Tahoma" w:eastAsia="Calibri" w:hAnsi="Tahoma" w:cs="Tahoma"/>
                <w:b/>
                <w:sz w:val="20"/>
                <w:szCs w:val="20"/>
              </w:rPr>
              <w:t>Evaluation</w:t>
            </w:r>
          </w:p>
        </w:tc>
        <w:tc>
          <w:tcPr>
            <w:tcW w:w="7796" w:type="dxa"/>
          </w:tcPr>
          <w:p w:rsidR="00845A62" w:rsidRDefault="00845A62" w:rsidP="00335FFB">
            <w:pPr>
              <w:spacing w:before="120" w:after="120"/>
              <w:rPr>
                <w:rFonts w:ascii="Tahoma" w:eastAsia="Calibri" w:hAnsi="Tahoma" w:cs="Tahoma"/>
                <w:sz w:val="20"/>
                <w:szCs w:val="20"/>
                <w:lang w:val="en-GB"/>
              </w:rPr>
            </w:pPr>
            <w:r w:rsidRPr="00845A62">
              <w:rPr>
                <w:rFonts w:ascii="Tahoma" w:eastAsia="Calibri" w:hAnsi="Tahoma" w:cs="Tahoma"/>
                <w:sz w:val="20"/>
                <w:szCs w:val="20"/>
                <w:lang w:val="en-GB"/>
              </w:rPr>
              <w:t xml:space="preserve">In addition to the evaluation and development of his or her personal competence, the </w:t>
            </w:r>
            <w:r w:rsidR="00E93AC0">
              <w:rPr>
                <w:rFonts w:ascii="Tahoma" w:eastAsia="Calibri" w:hAnsi="Tahoma" w:cs="Tahoma"/>
                <w:sz w:val="20"/>
                <w:szCs w:val="20"/>
                <w:lang w:val="en-GB"/>
              </w:rPr>
              <w:t>Dental H</w:t>
            </w:r>
            <w:r>
              <w:rPr>
                <w:rFonts w:ascii="Tahoma" w:eastAsia="Calibri" w:hAnsi="Tahoma" w:cs="Tahoma"/>
                <w:sz w:val="20"/>
                <w:szCs w:val="20"/>
                <w:lang w:val="en-GB"/>
              </w:rPr>
              <w:t>ygienist</w:t>
            </w:r>
            <w:r w:rsidRPr="00845A62">
              <w:rPr>
                <w:rFonts w:ascii="Tahoma" w:eastAsia="Calibri" w:hAnsi="Tahoma" w:cs="Tahoma"/>
                <w:sz w:val="20"/>
                <w:szCs w:val="20"/>
                <w:lang w:val="en-GB"/>
              </w:rPr>
              <w:t xml:space="preserve"> is capable of taking responsibility for the development of individuals and groups.</w:t>
            </w:r>
          </w:p>
        </w:tc>
      </w:tr>
      <w:tr w:rsidR="00AE0A30" w:rsidRPr="00845A62" w:rsidTr="00AE0A30">
        <w:trPr>
          <w:trHeight w:val="1892"/>
        </w:trPr>
        <w:tc>
          <w:tcPr>
            <w:tcW w:w="1838" w:type="dxa"/>
          </w:tcPr>
          <w:p w:rsidR="00AE0A30" w:rsidRPr="00C362DC" w:rsidRDefault="00AE0A30" w:rsidP="00335FFB">
            <w:pPr>
              <w:spacing w:before="120" w:after="120"/>
              <w:rPr>
                <w:rFonts w:eastAsia="Calibri" w:cstheme="minorHAnsi"/>
                <w:b/>
                <w:szCs w:val="24"/>
                <w:lang w:val="en-US"/>
              </w:rPr>
            </w:pPr>
            <w:r w:rsidRPr="00C362DC">
              <w:rPr>
                <w:rFonts w:ascii="Tahoma" w:eastAsia="Calibri" w:hAnsi="Tahoma" w:cs="Tahoma"/>
                <w:b/>
                <w:sz w:val="20"/>
                <w:szCs w:val="20"/>
                <w:lang w:val="en-US"/>
              </w:rPr>
              <w:t>Self-development and Lifelong Learning</w:t>
            </w:r>
          </w:p>
        </w:tc>
        <w:tc>
          <w:tcPr>
            <w:tcW w:w="7796" w:type="dxa"/>
          </w:tcPr>
          <w:p w:rsidR="00AE0A30" w:rsidRPr="00C362DC" w:rsidRDefault="00AE0A30" w:rsidP="00335FFB">
            <w:pPr>
              <w:spacing w:before="120" w:after="120"/>
              <w:rPr>
                <w:rFonts w:eastAsia="Calibri" w:cstheme="minorHAnsi"/>
                <w:szCs w:val="24"/>
                <w:lang w:val="en-US"/>
              </w:rPr>
            </w:pPr>
            <w:r>
              <w:rPr>
                <w:rFonts w:ascii="Tahoma" w:eastAsia="Calibri" w:hAnsi="Tahoma" w:cs="Tahoma"/>
                <w:sz w:val="20"/>
                <w:szCs w:val="20"/>
                <w:lang w:val="en-GB"/>
              </w:rPr>
              <w:t>A D</w:t>
            </w:r>
            <w:r w:rsidRPr="00166FE7">
              <w:rPr>
                <w:rFonts w:ascii="Tahoma" w:eastAsia="Calibri" w:hAnsi="Tahoma" w:cs="Tahoma"/>
                <w:sz w:val="20"/>
                <w:szCs w:val="20"/>
                <w:lang w:val="en-GB"/>
              </w:rPr>
              <w:t>ental</w:t>
            </w:r>
            <w:r>
              <w:rPr>
                <w:rFonts w:ascii="Tahoma" w:eastAsia="Calibri" w:hAnsi="Tahoma" w:cs="Tahoma"/>
                <w:sz w:val="20"/>
                <w:szCs w:val="20"/>
                <w:lang w:val="en-GB"/>
              </w:rPr>
              <w:t xml:space="preserve"> Hygienist</w:t>
            </w:r>
            <w:r w:rsidRPr="00A6654A">
              <w:rPr>
                <w:rFonts w:ascii="Tahoma" w:eastAsia="Calibri" w:hAnsi="Tahoma" w:cs="Tahoma"/>
                <w:sz w:val="20"/>
                <w:szCs w:val="20"/>
                <w:lang w:val="en-GB"/>
              </w:rPr>
              <w:t xml:space="preserve"> possesses the capability for continuous learning</w:t>
            </w:r>
            <w:r>
              <w:rPr>
                <w:rFonts w:ascii="Tahoma" w:eastAsia="Calibri" w:hAnsi="Tahoma" w:cs="Tahoma"/>
                <w:sz w:val="20"/>
                <w:szCs w:val="20"/>
                <w:lang w:val="en-GB"/>
              </w:rPr>
              <w:t xml:space="preserve"> and for assuming responsibility for the assessment and development of his or her skills and competence</w:t>
            </w:r>
            <w:r w:rsidRPr="00A6654A">
              <w:rPr>
                <w:rFonts w:ascii="Tahoma" w:eastAsia="Calibri" w:hAnsi="Tahoma" w:cs="Tahoma"/>
                <w:sz w:val="20"/>
                <w:szCs w:val="20"/>
                <w:lang w:val="en-GB"/>
              </w:rPr>
              <w:t>. He or she knows how to communicate both orally and in writing to audiences representing the health care field as well as</w:t>
            </w:r>
            <w:r>
              <w:rPr>
                <w:rFonts w:ascii="Tahoma" w:eastAsia="Calibri" w:hAnsi="Tahoma" w:cs="Tahoma"/>
                <w:sz w:val="20"/>
                <w:szCs w:val="20"/>
                <w:lang w:val="en-GB"/>
              </w:rPr>
              <w:t xml:space="preserve"> to </w:t>
            </w:r>
            <w:r w:rsidRPr="00A6654A">
              <w:rPr>
                <w:rFonts w:ascii="Tahoma" w:eastAsia="Calibri" w:hAnsi="Tahoma" w:cs="Tahoma"/>
                <w:sz w:val="20"/>
                <w:szCs w:val="20"/>
                <w:lang w:val="en-GB"/>
              </w:rPr>
              <w:t>other audiences. He or she is able to interact and communicate independently in an intern</w:t>
            </w:r>
            <w:r>
              <w:rPr>
                <w:rFonts w:ascii="Tahoma" w:eastAsia="Calibri" w:hAnsi="Tahoma" w:cs="Tahoma"/>
                <w:sz w:val="20"/>
                <w:szCs w:val="20"/>
                <w:lang w:val="en-GB"/>
              </w:rPr>
              <w:t>ational environment</w:t>
            </w:r>
            <w:r w:rsidRPr="00A6654A">
              <w:rPr>
                <w:rFonts w:ascii="Tahoma" w:eastAsia="Calibri" w:hAnsi="Tahoma" w:cs="Tahoma"/>
                <w:sz w:val="20"/>
                <w:szCs w:val="20"/>
                <w:lang w:val="en-GB"/>
              </w:rPr>
              <w:t>.</w:t>
            </w:r>
          </w:p>
        </w:tc>
      </w:tr>
    </w:tbl>
    <w:p w:rsidR="00AE0A30" w:rsidRPr="00AE0A30" w:rsidRDefault="00AE0A30">
      <w:pPr>
        <w:rPr>
          <w:lang w:val="en-US"/>
        </w:rPr>
      </w:pPr>
    </w:p>
    <w:p w:rsidR="00AE0A30" w:rsidRPr="00AE0A30" w:rsidRDefault="00AE0A30">
      <w:pPr>
        <w:rPr>
          <w:lang w:val="en-US"/>
        </w:rPr>
      </w:pPr>
    </w:p>
    <w:p w:rsidR="00AE0A30" w:rsidRPr="00AE0A30" w:rsidRDefault="00AE0A30">
      <w:pPr>
        <w:rPr>
          <w:lang w:val="en-US"/>
        </w:rPr>
      </w:pPr>
    </w:p>
    <w:p w:rsidR="00AE0A30" w:rsidRDefault="00AE0A30">
      <w:r>
        <w:t>TS18SP_2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796"/>
      </w:tblGrid>
      <w:tr w:rsidR="00AE0A30" w:rsidRPr="00976A51" w:rsidTr="00AE0A30">
        <w:tc>
          <w:tcPr>
            <w:tcW w:w="1843" w:type="dxa"/>
            <w:tcBorders>
              <w:top w:val="single" w:sz="4" w:space="0" w:color="auto"/>
              <w:left w:val="single" w:sz="4" w:space="0" w:color="auto"/>
              <w:bottom w:val="single" w:sz="4" w:space="0" w:color="auto"/>
              <w:right w:val="single" w:sz="4" w:space="0" w:color="auto"/>
            </w:tcBorders>
            <w:shd w:val="clear" w:color="auto" w:fill="4BACC6"/>
          </w:tcPr>
          <w:p w:rsidR="00AE0A30" w:rsidRPr="00AE0A30" w:rsidRDefault="00AE0A30" w:rsidP="00DA03E6">
            <w:pPr>
              <w:jc w:val="both"/>
              <w:rPr>
                <w:rFonts w:ascii="Tahoma" w:hAnsi="Tahoma" w:cs="Tahoma"/>
                <w:color w:val="FFFFFF" w:themeColor="background1"/>
                <w:sz w:val="24"/>
                <w:szCs w:val="24"/>
                <w:lang w:val="en-US"/>
              </w:rPr>
            </w:pPr>
            <w:r w:rsidRPr="00AE0A30">
              <w:rPr>
                <w:rFonts w:ascii="Tahoma" w:hAnsi="Tahoma" w:cs="Tahoma"/>
                <w:b/>
                <w:color w:val="FFFFFF" w:themeColor="background1"/>
                <w:sz w:val="24"/>
                <w:szCs w:val="24"/>
                <w:lang w:val="en-US"/>
              </w:rPr>
              <w:br/>
              <w:t>Generic competences</w:t>
            </w:r>
          </w:p>
        </w:tc>
        <w:tc>
          <w:tcPr>
            <w:tcW w:w="7796" w:type="dxa"/>
            <w:tcBorders>
              <w:top w:val="single" w:sz="4" w:space="0" w:color="auto"/>
              <w:left w:val="single" w:sz="4" w:space="0" w:color="auto"/>
              <w:bottom w:val="single" w:sz="4" w:space="0" w:color="auto"/>
              <w:right w:val="single" w:sz="4" w:space="0" w:color="auto"/>
            </w:tcBorders>
            <w:shd w:val="clear" w:color="auto" w:fill="4BACC6"/>
          </w:tcPr>
          <w:p w:rsidR="00AE0A30" w:rsidRPr="00AE0A30" w:rsidRDefault="00AE0A30" w:rsidP="00DA03E6">
            <w:pPr>
              <w:rPr>
                <w:rFonts w:ascii="Tahoma" w:hAnsi="Tahoma" w:cs="Tahoma"/>
                <w:b/>
                <w:color w:val="FFFFFF" w:themeColor="background1"/>
                <w:sz w:val="24"/>
                <w:szCs w:val="24"/>
                <w:lang w:val="en-US"/>
              </w:rPr>
            </w:pPr>
            <w:r w:rsidRPr="00AE0A30">
              <w:rPr>
                <w:rFonts w:ascii="Tahoma" w:hAnsi="Tahoma" w:cs="Tahoma"/>
                <w:b/>
                <w:color w:val="FFFFFF" w:themeColor="background1"/>
                <w:sz w:val="24"/>
                <w:szCs w:val="24"/>
                <w:lang w:val="en-US"/>
              </w:rPr>
              <w:br/>
              <w:t>Description of the competence</w:t>
            </w:r>
          </w:p>
          <w:p w:rsidR="00AE0A30" w:rsidRPr="00AE0A30" w:rsidRDefault="00AE0A30" w:rsidP="00DA03E6">
            <w:pPr>
              <w:jc w:val="both"/>
              <w:rPr>
                <w:rFonts w:ascii="Tahoma" w:hAnsi="Tahoma" w:cs="Tahoma"/>
                <w:b/>
                <w:color w:val="FFFFFF" w:themeColor="background1"/>
                <w:sz w:val="24"/>
                <w:szCs w:val="24"/>
                <w:lang w:val="en-US"/>
              </w:rPr>
            </w:pPr>
          </w:p>
        </w:tc>
      </w:tr>
      <w:tr w:rsidR="00AE0A30" w:rsidRPr="00845A62" w:rsidTr="00DA03E6">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DA03E6">
            <w:pPr>
              <w:shd w:val="clear" w:color="auto" w:fill="FFFFFF" w:themeFill="background1"/>
              <w:rPr>
                <w:rFonts w:ascii="Tahoma" w:hAnsi="Tahoma" w:cs="Tahoma"/>
                <w:i/>
                <w:sz w:val="20"/>
                <w:szCs w:val="20"/>
                <w:lang w:val="en-US"/>
              </w:rPr>
            </w:pPr>
            <w:r w:rsidRPr="00AE0A30">
              <w:rPr>
                <w:rFonts w:ascii="Tahoma" w:eastAsia="ヒラギノ角ゴ Pro W3" w:hAnsi="Tahoma" w:cs="Tahoma"/>
                <w:color w:val="000000"/>
                <w:kern w:val="24"/>
                <w:sz w:val="20"/>
                <w:szCs w:val="20"/>
                <w:lang w:val="en-US" w:eastAsia="fi-FI"/>
              </w:rPr>
              <w:t>Learning competence</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AE0A30">
            <w:pPr>
              <w:pStyle w:val="Luettelokappale"/>
              <w:numPr>
                <w:ilvl w:val="0"/>
                <w:numId w:val="1"/>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evaluate and develop his or her competence and learning methods </w:t>
            </w:r>
          </w:p>
          <w:p w:rsidR="00AE0A30" w:rsidRPr="00AE0A30" w:rsidRDefault="00AE0A30" w:rsidP="00AE0A30">
            <w:pPr>
              <w:pStyle w:val="Luettelokappale"/>
              <w:numPr>
                <w:ilvl w:val="0"/>
                <w:numId w:val="1"/>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acquire, handle and evaluate information critically </w:t>
            </w:r>
          </w:p>
          <w:p w:rsidR="00AE0A30" w:rsidRPr="00AE0A30" w:rsidRDefault="00AE0A30" w:rsidP="00AE0A30">
            <w:pPr>
              <w:pStyle w:val="Luettelokappale"/>
              <w:numPr>
                <w:ilvl w:val="0"/>
                <w:numId w:val="1"/>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can assume responsibility for the learning outcome of the group and for the sharing of acquired knowledge</w:t>
            </w:r>
          </w:p>
          <w:p w:rsidR="00AE0A30" w:rsidRPr="00AE0A30" w:rsidRDefault="00AE0A30" w:rsidP="00AE0A30">
            <w:pPr>
              <w:pStyle w:val="Luettelokappale"/>
              <w:numPr>
                <w:ilvl w:val="0"/>
                <w:numId w:val="1"/>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lastRenderedPageBreak/>
              <w:t>can integrate the entrepreneurial course of action into his or her professional development and career planning</w:t>
            </w:r>
            <w:r w:rsidRPr="00AE0A30">
              <w:rPr>
                <w:rFonts w:ascii="Tahoma" w:eastAsia="ヒラギノ角ゴ Pro W3" w:hAnsi="Tahoma" w:cs="Tahoma"/>
                <w:color w:val="000000"/>
                <w:kern w:val="24"/>
                <w:sz w:val="20"/>
                <w:szCs w:val="20"/>
                <w:lang w:eastAsia="fi-FI"/>
              </w:rPr>
              <w:br/>
            </w:r>
          </w:p>
        </w:tc>
      </w:tr>
      <w:tr w:rsidR="00AE0A30" w:rsidRPr="00845A62" w:rsidTr="00DA03E6">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DA03E6">
            <w:pPr>
              <w:shd w:val="clear" w:color="auto" w:fill="FFFFFF" w:themeFill="background1"/>
              <w:rPr>
                <w:rFonts w:ascii="Tahoma" w:hAnsi="Tahoma" w:cs="Tahoma"/>
                <w:sz w:val="20"/>
                <w:szCs w:val="20"/>
                <w:lang w:val="en-US"/>
              </w:rPr>
            </w:pPr>
            <w:proofErr w:type="spellStart"/>
            <w:r w:rsidRPr="00AE0A30">
              <w:rPr>
                <w:rFonts w:ascii="Tahoma" w:eastAsia="ヒラギノ角ゴ Pro W3" w:hAnsi="Tahoma" w:cs="Tahoma"/>
                <w:color w:val="000000"/>
                <w:kern w:val="24"/>
                <w:sz w:val="20"/>
                <w:szCs w:val="20"/>
                <w:lang w:eastAsia="fi-FI"/>
              </w:rPr>
              <w:lastRenderedPageBreak/>
              <w:t>Ethical</w:t>
            </w:r>
            <w:proofErr w:type="spellEnd"/>
            <w:r w:rsidRPr="00AE0A30">
              <w:rPr>
                <w:rFonts w:ascii="Tahoma" w:eastAsia="ヒラギノ角ゴ Pro W3" w:hAnsi="Tahoma" w:cs="Tahoma"/>
                <w:color w:val="000000"/>
                <w:kern w:val="24"/>
                <w:sz w:val="20"/>
                <w:szCs w:val="20"/>
                <w:lang w:eastAsia="fi-FI"/>
              </w:rPr>
              <w:t xml:space="preserve"> </w:t>
            </w:r>
            <w:proofErr w:type="spellStart"/>
            <w:r w:rsidRPr="00AE0A30">
              <w:rPr>
                <w:rFonts w:ascii="Tahoma" w:eastAsia="ヒラギノ角ゴ Pro W3" w:hAnsi="Tahoma" w:cs="Tahoma"/>
                <w:color w:val="000000"/>
                <w:kern w:val="24"/>
                <w:sz w:val="20"/>
                <w:szCs w:val="20"/>
                <w:lang w:eastAsia="fi-FI"/>
              </w:rPr>
              <w:t>competence</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assume responsibility for his or her activity and its consequences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act in accordance with the professional ethical principles of his or her field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take various actors into consideration in his or her work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apply principles of equality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apply principles of sustainable development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can exert social influence by using his or her competence and on the basis of ethical values</w:t>
            </w:r>
            <w:r w:rsidRPr="00AE0A30">
              <w:rPr>
                <w:rFonts w:ascii="Tahoma" w:eastAsia="ヒラギノ角ゴ Pro W3" w:hAnsi="Tahoma" w:cs="Tahoma"/>
                <w:color w:val="000000"/>
                <w:kern w:val="24"/>
                <w:sz w:val="20"/>
                <w:szCs w:val="20"/>
                <w:lang w:eastAsia="fi-FI"/>
              </w:rPr>
              <w:br/>
            </w:r>
          </w:p>
        </w:tc>
      </w:tr>
      <w:tr w:rsidR="00AE0A30" w:rsidRPr="00B71F32" w:rsidTr="00DA03E6">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DA03E6">
            <w:pPr>
              <w:shd w:val="clear" w:color="auto" w:fill="FFFFFF" w:themeFill="background1"/>
              <w:rPr>
                <w:rFonts w:ascii="Tahoma" w:hAnsi="Tahoma" w:cs="Tahoma"/>
                <w:i/>
                <w:sz w:val="20"/>
                <w:szCs w:val="20"/>
                <w:lang w:val="en-US"/>
              </w:rPr>
            </w:pPr>
            <w:r w:rsidRPr="00AE0A30">
              <w:rPr>
                <w:rFonts w:ascii="Tahoma" w:eastAsia="ヒラギノ角ゴ Pro W3" w:hAnsi="Tahoma" w:cs="Tahoma"/>
                <w:color w:val="000000"/>
                <w:kern w:val="24"/>
                <w:sz w:val="20"/>
                <w:szCs w:val="20"/>
                <w:lang w:val="en-US" w:eastAsia="fi-FI"/>
              </w:rPr>
              <w:t>Working community</w:t>
            </w:r>
            <w:r w:rsidRPr="00AE0A30">
              <w:rPr>
                <w:rFonts w:ascii="Tahoma" w:eastAsia="ヒラギノ角ゴ Pro W3" w:hAnsi="Tahoma" w:cs="Tahoma"/>
                <w:color w:val="000000"/>
                <w:kern w:val="24"/>
                <w:sz w:val="20"/>
                <w:szCs w:val="20"/>
                <w:lang w:val="en-US" w:eastAsia="fi-FI"/>
              </w:rPr>
              <w:br/>
              <w:t>competence</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act as a member of the work community and promote the well-being of the community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make decisions in unpredictable situations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is capable of work management and independent work in expert duties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has entrepreneurial skills</w:t>
            </w:r>
            <w:r w:rsidRPr="00AE0A30">
              <w:rPr>
                <w:rFonts w:ascii="Tahoma" w:eastAsia="ヒラギノ角ゴ Pro W3" w:hAnsi="Tahoma" w:cs="Tahoma"/>
                <w:color w:val="000000"/>
                <w:kern w:val="24"/>
                <w:sz w:val="20"/>
                <w:szCs w:val="20"/>
                <w:lang w:eastAsia="fi-FI"/>
              </w:rPr>
              <w:br/>
            </w:r>
          </w:p>
        </w:tc>
      </w:tr>
      <w:tr w:rsidR="00AE0A30" w:rsidRPr="00845A62" w:rsidTr="00DA03E6">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DA03E6">
            <w:pPr>
              <w:shd w:val="clear" w:color="auto" w:fill="FFFFFF" w:themeFill="background1"/>
              <w:rPr>
                <w:rFonts w:ascii="Tahoma" w:hAnsi="Tahoma" w:cs="Tahoma"/>
                <w:i/>
                <w:sz w:val="20"/>
                <w:szCs w:val="20"/>
                <w:lang w:val="en-US"/>
              </w:rPr>
            </w:pPr>
            <w:r w:rsidRPr="00AE0A30">
              <w:rPr>
                <w:rFonts w:ascii="Tahoma" w:eastAsia="ヒラギノ角ゴ Pro W3" w:hAnsi="Tahoma" w:cs="Tahoma"/>
                <w:color w:val="000000"/>
                <w:kern w:val="24"/>
                <w:sz w:val="20"/>
                <w:szCs w:val="20"/>
                <w:lang w:val="en-US" w:eastAsia="fi-FI"/>
              </w:rPr>
              <w:t>Innovation competence</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work on projects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implement research and development projects by applying existing field-specific information and methods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can search for customer-oriented, sustainable and financially profitable solutions</w:t>
            </w:r>
            <w:r w:rsidRPr="00AE0A30">
              <w:rPr>
                <w:rFonts w:ascii="Tahoma" w:eastAsia="ヒラギノ角ゴ Pro W3" w:hAnsi="Tahoma" w:cs="Tahoma"/>
                <w:color w:val="000000"/>
                <w:kern w:val="24"/>
                <w:sz w:val="20"/>
                <w:szCs w:val="20"/>
                <w:lang w:eastAsia="fi-FI"/>
              </w:rPr>
              <w:br/>
            </w:r>
          </w:p>
        </w:tc>
      </w:tr>
      <w:tr w:rsidR="00AE0A30" w:rsidRPr="00845A62" w:rsidTr="00DA03E6">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DA03E6">
            <w:pPr>
              <w:shd w:val="clear" w:color="auto" w:fill="FFFFFF" w:themeFill="background1"/>
              <w:rPr>
                <w:rFonts w:ascii="Tahoma" w:hAnsi="Tahoma" w:cs="Tahoma"/>
                <w:sz w:val="20"/>
                <w:szCs w:val="20"/>
                <w:lang w:val="en-US"/>
              </w:rPr>
            </w:pPr>
            <w:r w:rsidRPr="00AE0A30">
              <w:rPr>
                <w:rFonts w:ascii="Tahoma" w:eastAsia="ヒラギノ角ゴ Pro W3" w:hAnsi="Tahoma" w:cs="Tahoma"/>
                <w:color w:val="000000"/>
                <w:kern w:val="24"/>
                <w:sz w:val="20"/>
                <w:szCs w:val="20"/>
                <w:lang w:val="en-US" w:eastAsia="fi-FI"/>
              </w:rPr>
              <w:t>International</w:t>
            </w:r>
            <w:r w:rsidRPr="00AE0A30">
              <w:rPr>
                <w:rFonts w:ascii="Tahoma" w:eastAsia="ヒラギノ角ゴ Pro W3" w:hAnsi="Tahoma" w:cs="Tahoma"/>
                <w:color w:val="000000"/>
                <w:kern w:val="24"/>
                <w:sz w:val="20"/>
                <w:szCs w:val="20"/>
                <w:lang w:val="en-US" w:eastAsia="fi-FI"/>
              </w:rPr>
              <w:br/>
              <w:t>competence</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has the language skills needed in the work tasks of the field and for the development of these tasks</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is capable of multicultural cooperation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take the impact and possibilities of </w:t>
            </w:r>
            <w:proofErr w:type="spellStart"/>
            <w:r w:rsidRPr="00AE0A30">
              <w:rPr>
                <w:rFonts w:ascii="Tahoma" w:eastAsia="ヒラギノ角ゴ Pro W3" w:hAnsi="Tahoma" w:cs="Tahoma"/>
                <w:color w:val="000000"/>
                <w:kern w:val="24"/>
                <w:sz w:val="20"/>
                <w:szCs w:val="20"/>
                <w:lang w:eastAsia="fi-FI"/>
              </w:rPr>
              <w:t>internationalisation</w:t>
            </w:r>
            <w:proofErr w:type="spellEnd"/>
            <w:r w:rsidRPr="00AE0A30">
              <w:rPr>
                <w:rFonts w:ascii="Tahoma" w:eastAsia="ヒラギノ角ゴ Pro W3" w:hAnsi="Tahoma" w:cs="Tahoma"/>
                <w:color w:val="000000"/>
                <w:kern w:val="24"/>
                <w:sz w:val="20"/>
                <w:szCs w:val="20"/>
                <w:lang w:eastAsia="fi-FI"/>
              </w:rPr>
              <w:t xml:space="preserve"> into consideration in his or her own work</w:t>
            </w:r>
            <w:r w:rsidRPr="00AE0A30">
              <w:rPr>
                <w:rFonts w:ascii="Tahoma" w:eastAsia="ヒラギノ角ゴ Pro W3" w:hAnsi="Tahoma" w:cs="Tahoma"/>
                <w:color w:val="000000"/>
                <w:kern w:val="24"/>
                <w:sz w:val="20"/>
                <w:szCs w:val="20"/>
                <w:lang w:eastAsia="fi-FI"/>
              </w:rPr>
              <w:br/>
            </w:r>
          </w:p>
        </w:tc>
      </w:tr>
    </w:tbl>
    <w:p w:rsidR="00AE0A30" w:rsidRDefault="00AE0A30">
      <w:pPr>
        <w:rPr>
          <w:lang w:val="en-US"/>
        </w:rPr>
      </w:pPr>
    </w:p>
    <w:p w:rsidR="00AE0A30" w:rsidRDefault="00AE0A30">
      <w:pPr>
        <w:rPr>
          <w:lang w:val="en-US"/>
        </w:rPr>
      </w:pPr>
      <w:r>
        <w:rPr>
          <w:lang w:val="en-US"/>
        </w:rPr>
        <w:t>TS18SPE_3</w:t>
      </w:r>
    </w:p>
    <w:tbl>
      <w:tblPr>
        <w:tblpPr w:leftFromText="141" w:rightFromText="141" w:vertAnchor="page" w:horzAnchor="margin" w:tblpX="-318" w:tblpY="58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796"/>
      </w:tblGrid>
      <w:tr w:rsidR="00AE0A30" w:rsidRPr="006234A0" w:rsidTr="00CA0EF7">
        <w:trPr>
          <w:trHeight w:val="1129"/>
        </w:trPr>
        <w:tc>
          <w:tcPr>
            <w:tcW w:w="1838" w:type="dxa"/>
            <w:tcBorders>
              <w:top w:val="single" w:sz="4" w:space="0" w:color="auto"/>
              <w:left w:val="single" w:sz="4" w:space="0" w:color="auto"/>
              <w:bottom w:val="single" w:sz="4" w:space="0" w:color="auto"/>
              <w:right w:val="single" w:sz="4" w:space="0" w:color="auto"/>
            </w:tcBorders>
            <w:shd w:val="clear" w:color="auto" w:fill="4BACC6"/>
          </w:tcPr>
          <w:p w:rsidR="00AE0A30" w:rsidRPr="00AE0A30" w:rsidRDefault="00AE0A30" w:rsidP="00DA03E6">
            <w:pPr>
              <w:spacing w:before="240" w:line="240" w:lineRule="auto"/>
              <w:rPr>
                <w:rFonts w:ascii="Tahoma" w:hAnsi="Tahoma" w:cs="Tahoma"/>
                <w:b/>
                <w:color w:val="FFFFFF" w:themeColor="background1"/>
                <w:sz w:val="24"/>
                <w:szCs w:val="24"/>
                <w:lang w:val="en-GB"/>
              </w:rPr>
            </w:pPr>
            <w:r w:rsidRPr="00AE0A30">
              <w:rPr>
                <w:rFonts w:ascii="Tahoma" w:hAnsi="Tahoma" w:cs="Tahoma"/>
                <w:b/>
                <w:color w:val="FFFFFF" w:themeColor="background1"/>
                <w:sz w:val="24"/>
                <w:szCs w:val="24"/>
                <w:lang w:val="en-GB"/>
              </w:rPr>
              <w:lastRenderedPageBreak/>
              <w:t xml:space="preserve">Specific competences of a Dental Hygienist </w:t>
            </w:r>
          </w:p>
        </w:tc>
        <w:tc>
          <w:tcPr>
            <w:tcW w:w="7796" w:type="dxa"/>
            <w:tcBorders>
              <w:top w:val="single" w:sz="4" w:space="0" w:color="auto"/>
              <w:left w:val="single" w:sz="4" w:space="0" w:color="auto"/>
              <w:bottom w:val="single" w:sz="4" w:space="0" w:color="auto"/>
              <w:right w:val="single" w:sz="4" w:space="0" w:color="auto"/>
            </w:tcBorders>
            <w:shd w:val="clear" w:color="auto" w:fill="4BACC6"/>
          </w:tcPr>
          <w:p w:rsidR="00AE0A30" w:rsidRPr="00AE0A30" w:rsidRDefault="00AE0A30" w:rsidP="00DA03E6">
            <w:pPr>
              <w:spacing w:before="240" w:line="240" w:lineRule="auto"/>
              <w:rPr>
                <w:rFonts w:ascii="Tahoma" w:hAnsi="Tahoma" w:cs="Tahoma"/>
                <w:b/>
                <w:snapToGrid w:val="0"/>
                <w:color w:val="FFFFFF" w:themeColor="background1"/>
                <w:sz w:val="24"/>
                <w:szCs w:val="24"/>
                <w:lang w:val="en-GB"/>
              </w:rPr>
            </w:pPr>
            <w:r w:rsidRPr="00AE0A30">
              <w:rPr>
                <w:rFonts w:ascii="Tahoma" w:hAnsi="Tahoma" w:cs="Tahoma"/>
                <w:b/>
                <w:snapToGrid w:val="0"/>
                <w:color w:val="FFFFFF" w:themeColor="background1"/>
                <w:sz w:val="24"/>
                <w:szCs w:val="24"/>
                <w:lang w:val="en-GB"/>
              </w:rPr>
              <w:t>Description o</w:t>
            </w:r>
            <w:bookmarkStart w:id="0" w:name="_GoBack"/>
            <w:bookmarkEnd w:id="0"/>
            <w:r w:rsidRPr="00AE0A30">
              <w:rPr>
                <w:rFonts w:ascii="Tahoma" w:hAnsi="Tahoma" w:cs="Tahoma"/>
                <w:b/>
                <w:snapToGrid w:val="0"/>
                <w:color w:val="FFFFFF" w:themeColor="background1"/>
                <w:sz w:val="24"/>
                <w:szCs w:val="24"/>
                <w:lang w:val="en-GB"/>
              </w:rPr>
              <w:t>f the competence</w:t>
            </w:r>
          </w:p>
        </w:tc>
      </w:tr>
      <w:tr w:rsidR="00AE0A30" w:rsidRPr="00845A62" w:rsidTr="00CA0EF7">
        <w:tc>
          <w:tcPr>
            <w:tcW w:w="1838" w:type="dxa"/>
            <w:tcBorders>
              <w:top w:val="single" w:sz="4" w:space="0" w:color="auto"/>
              <w:left w:val="single" w:sz="4" w:space="0" w:color="auto"/>
              <w:bottom w:val="single" w:sz="4" w:space="0" w:color="auto"/>
              <w:right w:val="single" w:sz="4" w:space="0" w:color="auto"/>
            </w:tcBorders>
          </w:tcPr>
          <w:p w:rsidR="00AE0A30" w:rsidRPr="00AE0A30" w:rsidRDefault="00AE0A30" w:rsidP="00DA03E6">
            <w:pPr>
              <w:spacing w:before="240"/>
              <w:ind w:left="12"/>
              <w:rPr>
                <w:rFonts w:ascii="Tahoma" w:eastAsia="Times New Roman" w:hAnsi="Tahoma" w:cs="Tahoma"/>
                <w:b/>
                <w:sz w:val="20"/>
                <w:szCs w:val="20"/>
                <w:lang w:val="en-GB"/>
              </w:rPr>
            </w:pPr>
            <w:r w:rsidRPr="00AE0A30">
              <w:rPr>
                <w:rFonts w:ascii="Tahoma" w:eastAsia="Times New Roman" w:hAnsi="Tahoma" w:cs="Tahoma"/>
                <w:b/>
                <w:sz w:val="20"/>
                <w:szCs w:val="20"/>
                <w:lang w:val="en-GB"/>
              </w:rPr>
              <w:t>Health promotion in oral health care work</w:t>
            </w:r>
          </w:p>
          <w:p w:rsidR="00AE0A30" w:rsidRPr="00AE0A30" w:rsidRDefault="00AE0A30" w:rsidP="00DA03E6">
            <w:pPr>
              <w:spacing w:before="240"/>
              <w:ind w:left="12"/>
              <w:rPr>
                <w:rFonts w:ascii="Tahoma" w:hAnsi="Tahoma" w:cs="Tahoma"/>
                <w:b/>
                <w:lang w:val="en-GB"/>
              </w:rPr>
            </w:pPr>
          </w:p>
        </w:tc>
        <w:tc>
          <w:tcPr>
            <w:tcW w:w="7796" w:type="dxa"/>
            <w:tcBorders>
              <w:top w:val="single" w:sz="4" w:space="0" w:color="auto"/>
              <w:left w:val="single" w:sz="4" w:space="0" w:color="auto"/>
              <w:bottom w:val="single" w:sz="4" w:space="0" w:color="auto"/>
              <w:right w:val="single" w:sz="4" w:space="0" w:color="auto"/>
            </w:tcBorders>
          </w:tcPr>
          <w:p w:rsidR="00AE0A30" w:rsidRPr="00AE0A30" w:rsidRDefault="00AE0A30" w:rsidP="00AE0A30">
            <w:pPr>
              <w:pStyle w:val="Luettelokappale"/>
              <w:spacing w:before="120"/>
              <w:ind w:left="357"/>
              <w:rPr>
                <w:rFonts w:ascii="Tahoma" w:hAnsi="Tahoma" w:cs="Tahoma"/>
                <w:sz w:val="20"/>
                <w:szCs w:val="20"/>
                <w:lang w:val="en-GB"/>
              </w:rPr>
            </w:pPr>
            <w:r w:rsidRPr="00AE0A30">
              <w:rPr>
                <w:rFonts w:ascii="Tahoma" w:hAnsi="Tahoma" w:cs="Tahoma"/>
                <w:sz w:val="20"/>
                <w:szCs w:val="20"/>
                <w:lang w:val="en-GB"/>
              </w:rPr>
              <w:t>A Dental Hygienist</w:t>
            </w:r>
          </w:p>
          <w:p w:rsidR="00AE0A30" w:rsidRPr="00AE0A30" w:rsidRDefault="00AE0A30" w:rsidP="00AE0A30">
            <w:pPr>
              <w:pStyle w:val="Luettelokappale"/>
              <w:numPr>
                <w:ilvl w:val="0"/>
                <w:numId w:val="3"/>
              </w:numPr>
              <w:ind w:left="357" w:hanging="357"/>
              <w:rPr>
                <w:rFonts w:ascii="Tahoma" w:hAnsi="Tahoma" w:cs="Tahoma"/>
                <w:sz w:val="20"/>
                <w:szCs w:val="20"/>
                <w:lang w:val="en-GB"/>
              </w:rPr>
            </w:pPr>
            <w:r w:rsidRPr="00AE0A30">
              <w:rPr>
                <w:rFonts w:ascii="Tahoma" w:hAnsi="Tahoma" w:cs="Tahoma"/>
                <w:sz w:val="20"/>
                <w:szCs w:val="20"/>
                <w:lang w:val="en-GB"/>
              </w:rPr>
              <w:t>understands the basis of health promotion and resource-centred working methods</w:t>
            </w:r>
          </w:p>
          <w:p w:rsidR="00AE0A30" w:rsidRPr="00AE0A30" w:rsidRDefault="00AE0A30" w:rsidP="00AE0A30">
            <w:pPr>
              <w:pStyle w:val="Luettelokappale"/>
              <w:numPr>
                <w:ilvl w:val="0"/>
                <w:numId w:val="3"/>
              </w:numPr>
              <w:ind w:left="357" w:hanging="357"/>
              <w:rPr>
                <w:rFonts w:ascii="Tahoma" w:hAnsi="Tahoma" w:cs="Tahoma"/>
                <w:sz w:val="20"/>
                <w:szCs w:val="20"/>
                <w:lang w:val="en-GB"/>
              </w:rPr>
            </w:pPr>
            <w:r w:rsidRPr="00AE0A30">
              <w:rPr>
                <w:rFonts w:ascii="Tahoma" w:hAnsi="Tahoma" w:cs="Tahoma"/>
                <w:sz w:val="20"/>
                <w:szCs w:val="20"/>
                <w:lang w:val="en-GB"/>
              </w:rPr>
              <w:t>is able to use them in oral health promotion among individuals, families and communities</w:t>
            </w:r>
          </w:p>
          <w:p w:rsidR="00AE0A30" w:rsidRPr="00AE0A30" w:rsidRDefault="00AE0A30" w:rsidP="00AE0A30">
            <w:pPr>
              <w:pStyle w:val="Luettelokappale"/>
              <w:numPr>
                <w:ilvl w:val="0"/>
                <w:numId w:val="3"/>
              </w:numPr>
              <w:ind w:left="357" w:hanging="357"/>
              <w:rPr>
                <w:rFonts w:ascii="Tahoma" w:hAnsi="Tahoma" w:cs="Tahoma"/>
                <w:sz w:val="20"/>
                <w:szCs w:val="20"/>
                <w:lang w:val="en-GB"/>
              </w:rPr>
            </w:pPr>
            <w:r w:rsidRPr="00AE0A30">
              <w:rPr>
                <w:rFonts w:ascii="Tahoma" w:hAnsi="Tahoma" w:cs="Tahoma"/>
                <w:sz w:val="20"/>
                <w:szCs w:val="20"/>
                <w:lang w:val="en-GB"/>
              </w:rPr>
              <w:t>masters evidence-based oral health promotion</w:t>
            </w:r>
          </w:p>
          <w:p w:rsidR="00AE0A30" w:rsidRPr="00AE0A30" w:rsidRDefault="00AE0A30" w:rsidP="00AE0A30">
            <w:pPr>
              <w:pStyle w:val="Luettelokappale"/>
              <w:numPr>
                <w:ilvl w:val="0"/>
                <w:numId w:val="3"/>
              </w:numPr>
              <w:ind w:left="357" w:hanging="357"/>
              <w:rPr>
                <w:rFonts w:ascii="Tahoma" w:hAnsi="Tahoma" w:cs="Tahoma"/>
                <w:sz w:val="20"/>
                <w:szCs w:val="20"/>
                <w:lang w:val="en-GB"/>
              </w:rPr>
            </w:pPr>
            <w:r w:rsidRPr="00AE0A30">
              <w:rPr>
                <w:rFonts w:ascii="Tahoma" w:hAnsi="Tahoma" w:cs="Tahoma"/>
                <w:sz w:val="20"/>
                <w:szCs w:val="20"/>
                <w:lang w:val="en-GB"/>
              </w:rPr>
              <w:t xml:space="preserve">is able to work as an oral health specialist in a </w:t>
            </w:r>
            <w:proofErr w:type="spellStart"/>
            <w:r w:rsidRPr="00AE0A30">
              <w:rPr>
                <w:rFonts w:ascii="Tahoma" w:hAnsi="Tahoma" w:cs="Tahoma"/>
                <w:sz w:val="20"/>
                <w:szCs w:val="20"/>
                <w:lang w:val="en-GB"/>
              </w:rPr>
              <w:t>multiprofessional</w:t>
            </w:r>
            <w:proofErr w:type="spellEnd"/>
            <w:r w:rsidRPr="00AE0A30">
              <w:rPr>
                <w:rFonts w:ascii="Tahoma" w:hAnsi="Tahoma" w:cs="Tahoma"/>
                <w:sz w:val="20"/>
                <w:szCs w:val="20"/>
                <w:lang w:val="en-GB"/>
              </w:rPr>
              <w:t xml:space="preserve"> team</w:t>
            </w:r>
          </w:p>
          <w:p w:rsidR="00AE0A30" w:rsidRPr="00AE0A30" w:rsidRDefault="00AE0A30" w:rsidP="00AE0A30">
            <w:pPr>
              <w:pStyle w:val="Luettelokappale"/>
              <w:numPr>
                <w:ilvl w:val="0"/>
                <w:numId w:val="3"/>
              </w:numPr>
              <w:spacing w:after="120"/>
              <w:ind w:left="357" w:hanging="357"/>
              <w:rPr>
                <w:rFonts w:ascii="Tahoma" w:hAnsi="Tahoma" w:cs="Tahoma"/>
                <w:sz w:val="20"/>
                <w:szCs w:val="20"/>
                <w:lang w:val="en-GB"/>
              </w:rPr>
            </w:pPr>
            <w:r w:rsidRPr="00AE0A30">
              <w:rPr>
                <w:rFonts w:ascii="Tahoma" w:hAnsi="Tahoma" w:cs="Tahoma"/>
                <w:sz w:val="20"/>
                <w:szCs w:val="20"/>
                <w:lang w:val="en-GB"/>
              </w:rPr>
              <w:t>is able to participate in oral health promotion at the social level</w:t>
            </w:r>
          </w:p>
        </w:tc>
      </w:tr>
      <w:tr w:rsidR="00AE0A30" w:rsidRPr="00845A62" w:rsidTr="00CA0EF7">
        <w:tc>
          <w:tcPr>
            <w:tcW w:w="1838" w:type="dxa"/>
            <w:tcBorders>
              <w:top w:val="single" w:sz="4" w:space="0" w:color="auto"/>
              <w:left w:val="single" w:sz="4" w:space="0" w:color="auto"/>
              <w:bottom w:val="single" w:sz="4" w:space="0" w:color="auto"/>
              <w:right w:val="single" w:sz="4" w:space="0" w:color="auto"/>
            </w:tcBorders>
          </w:tcPr>
          <w:p w:rsidR="00AE0A30" w:rsidRPr="00AE0A30" w:rsidRDefault="00AE0A30" w:rsidP="00DA03E6">
            <w:pPr>
              <w:spacing w:before="240" w:after="0"/>
              <w:rPr>
                <w:rFonts w:ascii="Tahoma" w:hAnsi="Tahoma" w:cs="Tahoma"/>
                <w:i/>
                <w:lang w:val="en-GB"/>
              </w:rPr>
            </w:pPr>
            <w:r w:rsidRPr="00AE0A30">
              <w:rPr>
                <w:rFonts w:ascii="Tahoma" w:eastAsia="Times New Roman" w:hAnsi="Tahoma" w:cs="Tahoma"/>
                <w:b/>
                <w:sz w:val="20"/>
                <w:szCs w:val="20"/>
                <w:lang w:val="en-GB"/>
              </w:rPr>
              <w:t>Oral health care skills and competence</w:t>
            </w:r>
          </w:p>
        </w:tc>
        <w:tc>
          <w:tcPr>
            <w:tcW w:w="7796" w:type="dxa"/>
            <w:tcBorders>
              <w:top w:val="single" w:sz="4" w:space="0" w:color="auto"/>
              <w:left w:val="single" w:sz="4" w:space="0" w:color="auto"/>
              <w:bottom w:val="single" w:sz="4" w:space="0" w:color="auto"/>
              <w:right w:val="single" w:sz="4" w:space="0" w:color="auto"/>
            </w:tcBorders>
          </w:tcPr>
          <w:p w:rsidR="00AE0A30" w:rsidRPr="00AE0A30" w:rsidRDefault="00AE0A30" w:rsidP="00AE0A30">
            <w:pPr>
              <w:pStyle w:val="Luettelokappale"/>
              <w:numPr>
                <w:ilvl w:val="0"/>
                <w:numId w:val="3"/>
              </w:numPr>
              <w:spacing w:before="120"/>
              <w:ind w:left="357" w:hanging="357"/>
              <w:rPr>
                <w:rFonts w:ascii="Tahoma" w:hAnsi="Tahoma" w:cs="Tahoma"/>
                <w:snapToGrid w:val="0"/>
                <w:sz w:val="20"/>
                <w:szCs w:val="20"/>
                <w:lang w:val="en-GB"/>
              </w:rPr>
            </w:pPr>
            <w:r w:rsidRPr="00AE0A30">
              <w:rPr>
                <w:rFonts w:ascii="Tahoma" w:hAnsi="Tahoma" w:cs="Tahoma"/>
                <w:snapToGrid w:val="0"/>
                <w:sz w:val="20"/>
                <w:szCs w:val="20"/>
                <w:lang w:val="en-GB"/>
              </w:rPr>
              <w:t>understands the oral health care process, dental and oral disease prevention and the prevention methods of caries and precursors of periodontal diseases</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 xml:space="preserve"> is able to treat  periodontal diseases and use pharmacological knowledge in his or her work</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is able to take intra-oral and panoramic radiographs and work in accordance with radiation safety principles</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masters the methods of orthodontic treatment and treatment of temporomandibular diseases</w:t>
            </w:r>
          </w:p>
          <w:p w:rsidR="00AE0A30" w:rsidRPr="00AE0A30" w:rsidRDefault="00AE0A30" w:rsidP="00AE0A30">
            <w:pPr>
              <w:pStyle w:val="Luettelokappale"/>
              <w:numPr>
                <w:ilvl w:val="0"/>
                <w:numId w:val="3"/>
              </w:numPr>
              <w:spacing w:after="120"/>
              <w:ind w:left="357" w:hanging="357"/>
              <w:rPr>
                <w:rFonts w:ascii="Tahoma" w:hAnsi="Tahoma" w:cs="Tahoma"/>
                <w:snapToGrid w:val="0"/>
                <w:sz w:val="20"/>
                <w:szCs w:val="20"/>
                <w:lang w:val="en-GB"/>
              </w:rPr>
            </w:pPr>
            <w:r w:rsidRPr="00AE0A30">
              <w:rPr>
                <w:rFonts w:ascii="Tahoma" w:hAnsi="Tahoma" w:cs="Tahoma"/>
                <w:snapToGrid w:val="0"/>
                <w:sz w:val="20"/>
                <w:szCs w:val="20"/>
                <w:lang w:val="en-GB"/>
              </w:rPr>
              <w:t>is prepared to participate in the  oral health care of surgical patients and  patients with prostheses</w:t>
            </w:r>
          </w:p>
        </w:tc>
      </w:tr>
      <w:tr w:rsidR="00AE0A30" w:rsidRPr="00845A62" w:rsidTr="00CA0EF7">
        <w:tc>
          <w:tcPr>
            <w:tcW w:w="1838" w:type="dxa"/>
            <w:tcBorders>
              <w:top w:val="single" w:sz="4" w:space="0" w:color="auto"/>
              <w:left w:val="single" w:sz="4" w:space="0" w:color="auto"/>
              <w:bottom w:val="single" w:sz="4" w:space="0" w:color="auto"/>
              <w:right w:val="single" w:sz="4" w:space="0" w:color="auto"/>
            </w:tcBorders>
          </w:tcPr>
          <w:p w:rsidR="00AE0A30" w:rsidRPr="00AE0A30" w:rsidRDefault="00AE0A30" w:rsidP="00DA03E6">
            <w:pPr>
              <w:spacing w:before="240"/>
              <w:ind w:left="12"/>
              <w:rPr>
                <w:rFonts w:ascii="Tahoma" w:hAnsi="Tahoma" w:cs="Tahoma"/>
                <w:b/>
                <w:lang w:val="en-GB"/>
              </w:rPr>
            </w:pPr>
            <w:r w:rsidRPr="00AE0A30">
              <w:rPr>
                <w:rFonts w:ascii="Tahoma" w:eastAsia="Times New Roman" w:hAnsi="Tahoma" w:cs="Tahoma"/>
                <w:b/>
                <w:sz w:val="20"/>
                <w:szCs w:val="20"/>
                <w:lang w:val="en-GB"/>
              </w:rPr>
              <w:t>Safety and security management in oral health care and the work environment</w:t>
            </w:r>
          </w:p>
        </w:tc>
        <w:tc>
          <w:tcPr>
            <w:tcW w:w="7796" w:type="dxa"/>
            <w:tcBorders>
              <w:top w:val="single" w:sz="4" w:space="0" w:color="auto"/>
              <w:left w:val="single" w:sz="4" w:space="0" w:color="auto"/>
              <w:bottom w:val="single" w:sz="4" w:space="0" w:color="auto"/>
              <w:right w:val="single" w:sz="4" w:space="0" w:color="auto"/>
            </w:tcBorders>
          </w:tcPr>
          <w:p w:rsidR="00AE0A30" w:rsidRPr="00AE0A30" w:rsidRDefault="00AE0A30" w:rsidP="00AE0A30">
            <w:pPr>
              <w:pStyle w:val="Luettelokappale"/>
              <w:numPr>
                <w:ilvl w:val="0"/>
                <w:numId w:val="3"/>
              </w:numPr>
              <w:spacing w:before="120"/>
              <w:ind w:left="357" w:hanging="357"/>
              <w:rPr>
                <w:rFonts w:ascii="Tahoma" w:hAnsi="Tahoma" w:cs="Tahoma"/>
                <w:snapToGrid w:val="0"/>
                <w:sz w:val="20"/>
                <w:szCs w:val="20"/>
                <w:lang w:val="en-GB"/>
              </w:rPr>
            </w:pPr>
            <w:r w:rsidRPr="00AE0A30">
              <w:rPr>
                <w:rFonts w:ascii="Tahoma" w:hAnsi="Tahoma" w:cs="Tahoma"/>
                <w:snapToGrid w:val="0"/>
                <w:sz w:val="20"/>
                <w:szCs w:val="20"/>
                <w:lang w:val="en-GB"/>
              </w:rPr>
              <w:t>understands the principles of occupational health and safety</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follows the principles of ergonomics</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masters the safe use of materials, equipment and machines</w:t>
            </w:r>
          </w:p>
          <w:p w:rsidR="00AE0A30" w:rsidRPr="00AE0A30" w:rsidRDefault="00AE0A30" w:rsidP="00AE0A30">
            <w:pPr>
              <w:pStyle w:val="Luettelokappale"/>
              <w:numPr>
                <w:ilvl w:val="0"/>
                <w:numId w:val="3"/>
              </w:numPr>
              <w:rPr>
                <w:rFonts w:ascii="Tahoma" w:hAnsi="Tahoma" w:cs="Tahoma"/>
                <w:snapToGrid w:val="0"/>
                <w:sz w:val="20"/>
                <w:szCs w:val="20"/>
                <w:lang w:val="en-GB"/>
              </w:rPr>
            </w:pPr>
            <w:r w:rsidRPr="00AE0A30">
              <w:rPr>
                <w:rFonts w:ascii="Tahoma" w:hAnsi="Tahoma" w:cs="Tahoma"/>
                <w:snapToGrid w:val="0"/>
                <w:sz w:val="20"/>
                <w:szCs w:val="20"/>
                <w:lang w:val="en-GB"/>
              </w:rPr>
              <w:t>is able to work in an emergency oral health care situation</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masters the principles of pharmaceutical treatment in oral health care</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 xml:space="preserve">masters the methods of  information and communication technology in oral health care </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masters the use of health care data systems following the principles of data protection and security</w:t>
            </w:r>
          </w:p>
          <w:p w:rsidR="00AE0A30" w:rsidRPr="00AE0A30" w:rsidRDefault="00AE0A30" w:rsidP="00AE0A30">
            <w:pPr>
              <w:pStyle w:val="Luettelokappale"/>
              <w:numPr>
                <w:ilvl w:val="0"/>
                <w:numId w:val="3"/>
              </w:numPr>
              <w:spacing w:after="120"/>
              <w:ind w:left="357" w:hanging="357"/>
              <w:rPr>
                <w:rFonts w:ascii="Tahoma" w:hAnsi="Tahoma" w:cs="Tahoma"/>
                <w:snapToGrid w:val="0"/>
                <w:sz w:val="20"/>
                <w:szCs w:val="20"/>
                <w:lang w:val="en-GB"/>
              </w:rPr>
            </w:pPr>
            <w:r w:rsidRPr="00AE0A30">
              <w:rPr>
                <w:rFonts w:ascii="Tahoma" w:hAnsi="Tahoma" w:cs="Tahoma"/>
                <w:snapToGrid w:val="0"/>
                <w:sz w:val="20"/>
                <w:szCs w:val="20"/>
                <w:lang w:val="en-GB"/>
              </w:rPr>
              <w:t>is able to assume responsibility for the operational readiness at the reception desk</w:t>
            </w:r>
          </w:p>
        </w:tc>
      </w:tr>
      <w:tr w:rsidR="00AE0A30" w:rsidRPr="00845A62" w:rsidTr="00CA0EF7">
        <w:trPr>
          <w:trHeight w:val="1968"/>
        </w:trPr>
        <w:tc>
          <w:tcPr>
            <w:tcW w:w="1838" w:type="dxa"/>
            <w:tcBorders>
              <w:top w:val="single" w:sz="4" w:space="0" w:color="auto"/>
              <w:left w:val="single" w:sz="4" w:space="0" w:color="auto"/>
              <w:bottom w:val="single" w:sz="4" w:space="0" w:color="auto"/>
              <w:right w:val="single" w:sz="4" w:space="0" w:color="auto"/>
            </w:tcBorders>
          </w:tcPr>
          <w:p w:rsidR="00AE0A30" w:rsidRPr="00AE0A30" w:rsidRDefault="00AE0A30" w:rsidP="00DA03E6">
            <w:pPr>
              <w:spacing w:before="240"/>
              <w:ind w:left="12"/>
              <w:rPr>
                <w:rFonts w:ascii="Tahoma" w:eastAsia="Times New Roman" w:hAnsi="Tahoma" w:cs="Tahoma"/>
                <w:b/>
                <w:sz w:val="20"/>
                <w:szCs w:val="20"/>
                <w:lang w:val="en-GB"/>
              </w:rPr>
            </w:pPr>
            <w:r w:rsidRPr="00AE0A30">
              <w:rPr>
                <w:rFonts w:ascii="Tahoma" w:hAnsi="Tahoma" w:cs="Tahoma"/>
                <w:b/>
                <w:snapToGrid w:val="0"/>
                <w:lang w:val="en-GB"/>
              </w:rPr>
              <w:t xml:space="preserve">Development and management skills in oral health care </w:t>
            </w:r>
          </w:p>
        </w:tc>
        <w:tc>
          <w:tcPr>
            <w:tcW w:w="7796" w:type="dxa"/>
            <w:tcBorders>
              <w:top w:val="single" w:sz="4" w:space="0" w:color="auto"/>
              <w:left w:val="single" w:sz="4" w:space="0" w:color="auto"/>
              <w:bottom w:val="single" w:sz="4" w:space="0" w:color="auto"/>
              <w:right w:val="single" w:sz="4" w:space="0" w:color="auto"/>
            </w:tcBorders>
          </w:tcPr>
          <w:p w:rsidR="00AE0A30" w:rsidRPr="00AE0A30" w:rsidRDefault="00AE0A30" w:rsidP="00AE0A30">
            <w:pPr>
              <w:pStyle w:val="Luettelokappale"/>
              <w:numPr>
                <w:ilvl w:val="0"/>
                <w:numId w:val="3"/>
              </w:numPr>
              <w:spacing w:before="120"/>
              <w:ind w:left="357" w:hanging="357"/>
              <w:rPr>
                <w:rFonts w:ascii="Tahoma" w:hAnsi="Tahoma" w:cs="Tahoma"/>
                <w:snapToGrid w:val="0"/>
                <w:sz w:val="20"/>
                <w:szCs w:val="20"/>
                <w:lang w:val="en-GB"/>
              </w:rPr>
            </w:pPr>
            <w:r w:rsidRPr="00AE0A30">
              <w:rPr>
                <w:rFonts w:ascii="Tahoma" w:hAnsi="Tahoma" w:cs="Tahoma"/>
                <w:snapToGrid w:val="0"/>
                <w:sz w:val="20"/>
                <w:szCs w:val="20"/>
                <w:lang w:val="en-GB"/>
              </w:rPr>
              <w:t>understands the principles of quality management and is able to apply them to his or her work</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is able to apply his or her R&amp;D knowledge to the development of oral health care</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understands the principles of frontline management and is able to apply them to his or her wok</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is able to combine entrepreneurial practices and his or her expertise and career planning</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understands the basis of wellness entrepreneurship and the process of setting up a business</w:t>
            </w:r>
          </w:p>
          <w:p w:rsidR="00AE0A30" w:rsidRPr="00AE0A30" w:rsidRDefault="00AE0A30" w:rsidP="00AE0A30">
            <w:pPr>
              <w:pStyle w:val="Luettelokappale"/>
              <w:numPr>
                <w:ilvl w:val="0"/>
                <w:numId w:val="3"/>
              </w:numPr>
              <w:spacing w:after="120"/>
              <w:ind w:left="357" w:hanging="357"/>
              <w:rPr>
                <w:rFonts w:ascii="Tahoma" w:hAnsi="Tahoma" w:cs="Tahoma"/>
                <w:snapToGrid w:val="0"/>
                <w:sz w:val="20"/>
                <w:szCs w:val="20"/>
                <w:lang w:val="en-GB"/>
              </w:rPr>
            </w:pPr>
            <w:r w:rsidRPr="00AE0A30">
              <w:rPr>
                <w:rFonts w:ascii="Tahoma" w:hAnsi="Tahoma" w:cs="Tahoma"/>
                <w:snapToGrid w:val="0"/>
                <w:sz w:val="20"/>
                <w:szCs w:val="20"/>
                <w:lang w:val="en-GB"/>
              </w:rPr>
              <w:t>understands the principles of  developing an ethical wellness business idea</w:t>
            </w:r>
          </w:p>
        </w:tc>
      </w:tr>
    </w:tbl>
    <w:p w:rsidR="00AE0A30" w:rsidRPr="00AE0A30" w:rsidRDefault="00AE0A30">
      <w:pPr>
        <w:rPr>
          <w:lang w:val="en-US"/>
        </w:rPr>
      </w:pPr>
    </w:p>
    <w:sectPr w:rsidR="00AE0A30" w:rsidRPr="00AE0A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1FAD59F3"/>
    <w:multiLevelType w:val="hybridMultilevel"/>
    <w:tmpl w:val="CF903C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B082896"/>
    <w:multiLevelType w:val="hybridMultilevel"/>
    <w:tmpl w:val="7B4A5D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A30"/>
    <w:rsid w:val="00335FFB"/>
    <w:rsid w:val="0082529E"/>
    <w:rsid w:val="00845A62"/>
    <w:rsid w:val="00AE0A30"/>
    <w:rsid w:val="00B334DC"/>
    <w:rsid w:val="00C455BE"/>
    <w:rsid w:val="00CA0EF7"/>
    <w:rsid w:val="00E93A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AB42"/>
  <w15:chartTrackingRefBased/>
  <w15:docId w15:val="{997B12F9-FE5D-4104-98AF-B4016D60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E0A30"/>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610</Words>
  <Characters>4946</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Marja Kopeli</cp:lastModifiedBy>
  <cp:revision>6</cp:revision>
  <dcterms:created xsi:type="dcterms:W3CDTF">2018-11-26T10:36:00Z</dcterms:created>
  <dcterms:modified xsi:type="dcterms:W3CDTF">2018-11-26T12:25:00Z</dcterms:modified>
</cp:coreProperties>
</file>