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819"/>
        <w:gridCol w:w="4536"/>
      </w:tblGrid>
      <w:tr w:rsidR="00200253" w:rsidRPr="009342B3" w:rsidTr="00985D9D">
        <w:tc>
          <w:tcPr>
            <w:tcW w:w="1063" w:type="dxa"/>
            <w:shd w:val="clear" w:color="auto" w:fill="31A3B5"/>
          </w:tcPr>
          <w:p w:rsidR="00200253" w:rsidRPr="009342B3" w:rsidRDefault="00200253" w:rsidP="009E7140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31A3B5"/>
          </w:tcPr>
          <w:p w:rsidR="00200253" w:rsidRPr="009342B3" w:rsidRDefault="00200253" w:rsidP="00D52F80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  <w:r w:rsidRPr="009342B3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="00D52F80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Annual</w:t>
            </w:r>
            <w:proofErr w:type="spellEnd"/>
            <w:r w:rsidR="00D52F80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="00D52F80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Themes</w:t>
            </w:r>
            <w:proofErr w:type="spellEnd"/>
            <w:r w:rsidR="00D52F80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 xml:space="preserve"> and </w:t>
            </w:r>
            <w:proofErr w:type="spellStart"/>
            <w:r w:rsidR="00D52F80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Subthemes</w:t>
            </w:r>
            <w:proofErr w:type="spellEnd"/>
          </w:p>
        </w:tc>
        <w:tc>
          <w:tcPr>
            <w:tcW w:w="4536" w:type="dxa"/>
            <w:shd w:val="clear" w:color="auto" w:fill="31A3B5"/>
          </w:tcPr>
          <w:p w:rsidR="00200253" w:rsidRPr="009342B3" w:rsidRDefault="00D52F80" w:rsidP="00D52F80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Competence</w:t>
            </w:r>
            <w:proofErr w:type="spellEnd"/>
            <w:r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Targets</w:t>
            </w:r>
            <w:proofErr w:type="spellEnd"/>
          </w:p>
        </w:tc>
      </w:tr>
      <w:tr w:rsidR="00200253" w:rsidRPr="005054BF" w:rsidTr="00985D9D">
        <w:tc>
          <w:tcPr>
            <w:tcW w:w="1063" w:type="dxa"/>
          </w:tcPr>
          <w:p w:rsidR="00200253" w:rsidRPr="00210D47" w:rsidRDefault="00D52F80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  <w:lang w:val="en-GB"/>
              </w:rPr>
            </w:pPr>
            <w:r w:rsidRPr="00210D47">
              <w:rPr>
                <w:rFonts w:ascii="Tahoma" w:eastAsia="Calibri" w:hAnsi="Tahoma" w:cs="Tahoma"/>
                <w:b/>
                <w:sz w:val="20"/>
                <w:szCs w:val="20"/>
                <w:lang w:val="en-GB"/>
              </w:rPr>
              <w:t>1st year</w:t>
            </w:r>
          </w:p>
        </w:tc>
        <w:tc>
          <w:tcPr>
            <w:tcW w:w="4819" w:type="dxa"/>
          </w:tcPr>
          <w:p w:rsidR="00200253" w:rsidRPr="00210D47" w:rsidRDefault="00D52F80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  <w:lang w:val="en-GB"/>
              </w:rPr>
            </w:pPr>
            <w:r w:rsidRPr="00210D47">
              <w:rPr>
                <w:rFonts w:ascii="Tahoma" w:eastAsia="Calibri" w:hAnsi="Tahoma" w:cs="Tahoma"/>
                <w:b/>
                <w:snapToGrid w:val="0"/>
                <w:sz w:val="20"/>
                <w:szCs w:val="20"/>
                <w:lang w:val="en-GB"/>
              </w:rPr>
              <w:t>Building Professional Nursing Identity</w:t>
            </w:r>
            <w:r w:rsidR="002111EB">
              <w:rPr>
                <w:rFonts w:ascii="Tahoma" w:eastAsia="Calibri" w:hAnsi="Tahoma" w:cs="Tahoma"/>
                <w:b/>
                <w:sz w:val="20"/>
                <w:szCs w:val="20"/>
                <w:lang w:val="en-GB"/>
              </w:rPr>
              <w:t xml:space="preserve"> (60ECTS</w:t>
            </w:r>
            <w:r w:rsidR="00200253" w:rsidRPr="00210D47">
              <w:rPr>
                <w:rFonts w:ascii="Tahoma" w:eastAsia="Calibri" w:hAnsi="Tahoma" w:cs="Tahoma"/>
                <w:b/>
                <w:sz w:val="20"/>
                <w:szCs w:val="20"/>
                <w:lang w:val="en-GB"/>
              </w:rPr>
              <w:t>)</w:t>
            </w:r>
          </w:p>
          <w:p w:rsidR="00200253" w:rsidRPr="00210D47" w:rsidRDefault="00A11E25" w:rsidP="009E7140">
            <w:pPr>
              <w:spacing w:before="240"/>
              <w:rPr>
                <w:rFonts w:ascii="Tahoma" w:eastAsia="Calibri" w:hAnsi="Tahoma" w:cs="Tahoma"/>
                <w:sz w:val="20"/>
                <w:szCs w:val="20"/>
                <w:lang w:val="en-GB"/>
              </w:rPr>
            </w:pPr>
            <w:r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>Basics of Nursing Knowledge</w:t>
            </w:r>
            <w:r w:rsidR="002111EB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 (30ECTS</w:t>
            </w:r>
            <w:r w:rsidR="00200253"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>)</w:t>
            </w:r>
          </w:p>
          <w:p w:rsidR="00200253" w:rsidRPr="00210D47" w:rsidRDefault="00A11E25" w:rsidP="009E7140">
            <w:pPr>
              <w:spacing w:before="240"/>
              <w:rPr>
                <w:rFonts w:ascii="Tahoma" w:eastAsia="Calibri" w:hAnsi="Tahoma" w:cs="Tahoma"/>
                <w:sz w:val="20"/>
                <w:szCs w:val="20"/>
                <w:lang w:val="en-GB"/>
              </w:rPr>
            </w:pPr>
            <w:r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Basics of Nursing </w:t>
            </w:r>
            <w:r w:rsidR="002111EB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 (30ECTS</w:t>
            </w:r>
            <w:r w:rsidR="00200253"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>)</w:t>
            </w:r>
          </w:p>
          <w:p w:rsidR="00200253" w:rsidRPr="00210D47" w:rsidRDefault="00200253" w:rsidP="009E7140">
            <w:pPr>
              <w:spacing w:before="240"/>
              <w:rPr>
                <w:rFonts w:ascii="Tahoma" w:eastAsia="Calibri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</w:tcPr>
          <w:p w:rsidR="0033083D" w:rsidRPr="00210D47" w:rsidRDefault="00A30C96" w:rsidP="007649FE">
            <w:pPr>
              <w:spacing w:before="240"/>
              <w:rPr>
                <w:rFonts w:ascii="Tahoma" w:eastAsia="Calibri" w:hAnsi="Tahoma" w:cs="Tahoma"/>
                <w:color w:val="000000"/>
                <w:sz w:val="20"/>
                <w:szCs w:val="20"/>
                <w:lang w:val="en-GB"/>
              </w:rPr>
            </w:pPr>
            <w:r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The student is able to describe the </w:t>
            </w:r>
            <w:r w:rsidRPr="00F90ED1">
              <w:rPr>
                <w:rFonts w:ascii="Tahoma" w:eastAsia="Calibri" w:hAnsi="Tahoma" w:cs="Tahoma"/>
                <w:sz w:val="20"/>
                <w:szCs w:val="20"/>
                <w:lang w:val="en-GB"/>
              </w:rPr>
              <w:t>mission</w:t>
            </w:r>
            <w:r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, status and significance of nursing in the service system of a society. </w:t>
            </w:r>
            <w:r w:rsidR="00B05218"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He or she is aware of the values </w:t>
            </w:r>
            <w:r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>and knowledge base of nursing and understands the</w:t>
            </w:r>
            <w:r w:rsidR="00B05218"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>ir</w:t>
            </w:r>
            <w:r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 significance in nursing a patient.</w:t>
            </w:r>
            <w:r w:rsidR="00B05218"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 He or she is able to identify the nursing needs of a patient, implement interventions and medication and build an overall picture of the </w:t>
            </w:r>
            <w:r w:rsidR="002111EB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medical </w:t>
            </w:r>
            <w:r w:rsidR="00B05218"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>nursi</w:t>
            </w:r>
            <w:r w:rsidR="002111EB">
              <w:rPr>
                <w:rFonts w:ascii="Tahoma" w:eastAsia="Calibri" w:hAnsi="Tahoma" w:cs="Tahoma"/>
                <w:sz w:val="20"/>
                <w:szCs w:val="20"/>
                <w:lang w:val="en-GB"/>
              </w:rPr>
              <w:t>ng</w:t>
            </w:r>
            <w:r w:rsidR="00B05218"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>.</w:t>
            </w:r>
          </w:p>
        </w:tc>
      </w:tr>
      <w:tr w:rsidR="00200253" w:rsidRPr="00F90ED1" w:rsidTr="00985D9D">
        <w:tc>
          <w:tcPr>
            <w:tcW w:w="1063" w:type="dxa"/>
          </w:tcPr>
          <w:p w:rsidR="00200253" w:rsidRPr="00210D47" w:rsidRDefault="00D52F80" w:rsidP="00D52F8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  <w:lang w:val="en-GB"/>
              </w:rPr>
            </w:pPr>
            <w:r w:rsidRPr="00210D47">
              <w:rPr>
                <w:rFonts w:ascii="Tahoma" w:eastAsia="Calibri" w:hAnsi="Tahoma" w:cs="Tahoma"/>
                <w:b/>
                <w:sz w:val="20"/>
                <w:szCs w:val="20"/>
                <w:lang w:val="en-GB"/>
              </w:rPr>
              <w:t>2nd year</w:t>
            </w:r>
          </w:p>
        </w:tc>
        <w:tc>
          <w:tcPr>
            <w:tcW w:w="4819" w:type="dxa"/>
          </w:tcPr>
          <w:p w:rsidR="00200253" w:rsidRPr="00210D47" w:rsidRDefault="00200253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  <w:lang w:val="en-GB"/>
              </w:rPr>
            </w:pPr>
            <w:r w:rsidRPr="00210D47">
              <w:rPr>
                <w:rFonts w:ascii="Tahoma" w:eastAsia="Calibri" w:hAnsi="Tahoma" w:cs="Tahoma"/>
                <w:b/>
                <w:sz w:val="20"/>
                <w:szCs w:val="20"/>
                <w:lang w:val="en-GB"/>
              </w:rPr>
              <w:t xml:space="preserve"> </w:t>
            </w:r>
            <w:r w:rsidR="00D52F80" w:rsidRPr="00210D47">
              <w:rPr>
                <w:rFonts w:ascii="Tahoma" w:eastAsia="Calibri" w:hAnsi="Tahoma" w:cs="Tahoma"/>
                <w:b/>
                <w:sz w:val="20"/>
                <w:szCs w:val="20"/>
                <w:lang w:val="en-GB"/>
              </w:rPr>
              <w:t>Developing Professional Skills</w:t>
            </w:r>
            <w:r w:rsidR="00F067F2">
              <w:rPr>
                <w:rFonts w:ascii="Tahoma" w:eastAsia="Calibri" w:hAnsi="Tahoma" w:cs="Tahoma"/>
                <w:b/>
                <w:snapToGrid w:val="0"/>
                <w:sz w:val="20"/>
                <w:szCs w:val="20"/>
                <w:lang w:val="en-GB"/>
              </w:rPr>
              <w:t xml:space="preserve"> (60ECTS</w:t>
            </w:r>
            <w:r w:rsidRPr="00210D47">
              <w:rPr>
                <w:rFonts w:ascii="Tahoma" w:eastAsia="Calibri" w:hAnsi="Tahoma" w:cs="Tahoma"/>
                <w:b/>
                <w:snapToGrid w:val="0"/>
                <w:sz w:val="20"/>
                <w:szCs w:val="20"/>
                <w:lang w:val="en-GB"/>
              </w:rPr>
              <w:t>)</w:t>
            </w:r>
          </w:p>
          <w:p w:rsidR="00200253" w:rsidRPr="00210D47" w:rsidRDefault="00A11E25" w:rsidP="009E7140">
            <w:pPr>
              <w:spacing w:before="240"/>
              <w:rPr>
                <w:rFonts w:ascii="Tahoma" w:eastAsia="Calibri" w:hAnsi="Tahoma" w:cs="Tahoma"/>
                <w:sz w:val="20"/>
                <w:szCs w:val="20"/>
                <w:lang w:val="en-GB"/>
              </w:rPr>
            </w:pPr>
            <w:r w:rsidRPr="00210D47">
              <w:rPr>
                <w:rFonts w:ascii="Calibri" w:hAnsi="Calibri"/>
                <w:color w:val="000000"/>
                <w:lang w:val="en-GB"/>
              </w:rPr>
              <w:t>Strengthening Nursing Knowledge</w:t>
            </w:r>
            <w:r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 </w:t>
            </w:r>
            <w:r w:rsidR="00200253"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 (30</w:t>
            </w:r>
            <w:r w:rsidR="00F067F2">
              <w:rPr>
                <w:rFonts w:ascii="Tahoma" w:eastAsia="Calibri" w:hAnsi="Tahoma" w:cs="Tahoma"/>
                <w:sz w:val="20"/>
                <w:szCs w:val="20"/>
                <w:lang w:val="en-GB"/>
              </w:rPr>
              <w:t>ECTS</w:t>
            </w:r>
            <w:r w:rsidR="00200253"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>)</w:t>
            </w:r>
            <w:r w:rsidRPr="00210D47">
              <w:rPr>
                <w:rFonts w:ascii="Calibri" w:hAnsi="Calibri"/>
                <w:color w:val="000000"/>
                <w:lang w:val="en-GB"/>
              </w:rPr>
              <w:t xml:space="preserve"> Expanding Nursing Knowledge </w:t>
            </w:r>
            <w:r w:rsidR="00A14124"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 </w:t>
            </w:r>
            <w:r w:rsidR="00200253"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>(3</w:t>
            </w:r>
            <w:r w:rsidR="009342B3"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>0</w:t>
            </w:r>
            <w:r w:rsidR="00F067F2">
              <w:rPr>
                <w:rFonts w:ascii="Tahoma" w:eastAsia="Calibri" w:hAnsi="Tahoma" w:cs="Tahoma"/>
                <w:sz w:val="20"/>
                <w:szCs w:val="20"/>
                <w:lang w:val="en-GB"/>
              </w:rPr>
              <w:t>ECTS</w:t>
            </w:r>
            <w:r w:rsidR="00200253"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>)</w:t>
            </w:r>
          </w:p>
          <w:p w:rsidR="00200253" w:rsidRPr="00210D47" w:rsidRDefault="00200253" w:rsidP="009E7140">
            <w:pPr>
              <w:spacing w:before="240"/>
              <w:rPr>
                <w:rFonts w:ascii="Tahoma" w:eastAsia="Calibri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</w:tcPr>
          <w:p w:rsidR="00A14124" w:rsidRPr="00210D47" w:rsidRDefault="00E14D18" w:rsidP="005054BF">
            <w:pPr>
              <w:spacing w:before="240"/>
              <w:rPr>
                <w:rFonts w:ascii="Tahoma" w:eastAsia="Calibri" w:hAnsi="Tahoma" w:cs="Tahoma"/>
                <w:color w:val="000000"/>
                <w:sz w:val="20"/>
                <w:szCs w:val="20"/>
                <w:lang w:val="en-GB"/>
              </w:rPr>
            </w:pPr>
            <w:r w:rsidRPr="00210D47">
              <w:rPr>
                <w:rFonts w:ascii="Tahoma" w:eastAsia="Calibri" w:hAnsi="Tahoma" w:cs="Tahoma"/>
                <w:color w:val="000000"/>
                <w:sz w:val="20"/>
                <w:szCs w:val="20"/>
                <w:lang w:val="en-GB"/>
              </w:rPr>
              <w:t>The student improves his or her skills in nursing and medication and develops self</w:t>
            </w:r>
            <w:r w:rsidR="007649FE" w:rsidRPr="00210D47">
              <w:rPr>
                <w:rFonts w:ascii="Tahoma" w:eastAsia="Calibri" w:hAnsi="Tahoma" w:cs="Tahoma"/>
                <w:color w:val="000000"/>
                <w:sz w:val="20"/>
                <w:szCs w:val="20"/>
                <w:lang w:val="en-GB"/>
              </w:rPr>
              <w:t>-</w:t>
            </w:r>
            <w:r w:rsidRPr="00210D47">
              <w:rPr>
                <w:rFonts w:ascii="Tahoma" w:eastAsia="Calibri" w:hAnsi="Tahoma" w:cs="Tahoma"/>
                <w:color w:val="000000"/>
                <w:sz w:val="20"/>
                <w:szCs w:val="20"/>
                <w:lang w:val="en-GB"/>
              </w:rPr>
              <w:t xml:space="preserve"> reflection skills. He or she is able to apply evidence based</w:t>
            </w:r>
            <w:r w:rsidR="007649FE" w:rsidRPr="00210D47">
              <w:rPr>
                <w:rFonts w:ascii="Tahoma" w:eastAsia="Calibri" w:hAnsi="Tahoma" w:cs="Tahoma"/>
                <w:color w:val="000000"/>
                <w:sz w:val="20"/>
                <w:szCs w:val="20"/>
                <w:lang w:val="en-GB"/>
              </w:rPr>
              <w:t>-</w:t>
            </w:r>
            <w:r w:rsidRPr="00210D47">
              <w:rPr>
                <w:rFonts w:ascii="Tahoma" w:eastAsia="Calibri" w:hAnsi="Tahoma" w:cs="Tahoma"/>
                <w:color w:val="000000"/>
                <w:sz w:val="20"/>
                <w:szCs w:val="20"/>
                <w:lang w:val="en-GB"/>
              </w:rPr>
              <w:t xml:space="preserve"> information in paediatric and family nursing as well as in perioperative nursing and in mental </w:t>
            </w:r>
            <w:r w:rsidR="00980943" w:rsidRPr="00210D47">
              <w:rPr>
                <w:rFonts w:ascii="Tahoma" w:eastAsia="Calibri" w:hAnsi="Tahoma" w:cs="Tahoma"/>
                <w:color w:val="000000"/>
                <w:sz w:val="20"/>
                <w:szCs w:val="20"/>
                <w:lang w:val="en-GB"/>
              </w:rPr>
              <w:t xml:space="preserve">health </w:t>
            </w:r>
            <w:r w:rsidR="00DB59DB">
              <w:rPr>
                <w:rFonts w:ascii="Tahoma" w:eastAsia="Calibri" w:hAnsi="Tahoma" w:cs="Tahoma"/>
                <w:color w:val="000000"/>
                <w:sz w:val="20"/>
                <w:szCs w:val="20"/>
                <w:lang w:val="en-GB"/>
              </w:rPr>
              <w:t>and substance abuse nursing</w:t>
            </w:r>
            <w:r w:rsidR="00980943" w:rsidRPr="00210D47">
              <w:rPr>
                <w:rFonts w:ascii="Tahoma" w:eastAsia="Calibri" w:hAnsi="Tahoma" w:cs="Tahoma"/>
                <w:color w:val="000000"/>
                <w:sz w:val="20"/>
                <w:szCs w:val="20"/>
                <w:lang w:val="en-GB"/>
              </w:rPr>
              <w:t>. The student knows the basics of res</w:t>
            </w:r>
            <w:bookmarkStart w:id="0" w:name="_GoBack"/>
            <w:bookmarkEnd w:id="0"/>
            <w:r w:rsidR="00980943" w:rsidRPr="00210D47">
              <w:rPr>
                <w:rFonts w:ascii="Tahoma" w:eastAsia="Calibri" w:hAnsi="Tahoma" w:cs="Tahoma"/>
                <w:color w:val="000000"/>
                <w:sz w:val="20"/>
                <w:szCs w:val="20"/>
                <w:lang w:val="en-GB"/>
              </w:rPr>
              <w:t xml:space="preserve">earch methods and is able to work in different multi-professional teams and projects. </w:t>
            </w:r>
            <w:r w:rsidR="00980943" w:rsidRPr="00D05B5F">
              <w:rPr>
                <w:rFonts w:ascii="Tahoma" w:eastAsia="Calibri" w:hAnsi="Tahoma" w:cs="Tahoma"/>
                <w:sz w:val="20"/>
                <w:szCs w:val="20"/>
                <w:lang w:val="en-GB"/>
              </w:rPr>
              <w:t>He or she can use English in interactive nursing situations.</w:t>
            </w:r>
            <w:r w:rsidR="00451EF7" w:rsidRPr="00D05B5F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 </w:t>
            </w:r>
          </w:p>
        </w:tc>
      </w:tr>
      <w:tr w:rsidR="00200253" w:rsidRPr="005054BF" w:rsidTr="00985D9D">
        <w:tc>
          <w:tcPr>
            <w:tcW w:w="1063" w:type="dxa"/>
          </w:tcPr>
          <w:p w:rsidR="00200253" w:rsidRPr="00210D47" w:rsidRDefault="006542C9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  <w:lang w:val="en-GB"/>
              </w:rPr>
            </w:pPr>
            <w:r w:rsidRPr="00210D47">
              <w:rPr>
                <w:rFonts w:ascii="Tahoma" w:eastAsia="Calibri" w:hAnsi="Tahoma" w:cs="Tahoma"/>
                <w:b/>
                <w:sz w:val="20"/>
                <w:szCs w:val="20"/>
                <w:lang w:val="en-GB"/>
              </w:rPr>
              <w:t xml:space="preserve"> </w:t>
            </w:r>
            <w:r w:rsidR="00D52F80" w:rsidRPr="00210D47">
              <w:rPr>
                <w:rFonts w:ascii="Tahoma" w:eastAsia="Calibri" w:hAnsi="Tahoma" w:cs="Tahoma"/>
                <w:b/>
                <w:sz w:val="20"/>
                <w:szCs w:val="20"/>
                <w:lang w:val="en-GB"/>
              </w:rPr>
              <w:t>3rd year</w:t>
            </w:r>
          </w:p>
        </w:tc>
        <w:tc>
          <w:tcPr>
            <w:tcW w:w="4819" w:type="dxa"/>
          </w:tcPr>
          <w:p w:rsidR="00200253" w:rsidRPr="00210D47" w:rsidRDefault="00D52F80" w:rsidP="009E7140">
            <w:pPr>
              <w:spacing w:before="240"/>
              <w:rPr>
                <w:rFonts w:ascii="Tahoma" w:eastAsia="Calibri" w:hAnsi="Tahoma" w:cs="Tahoma"/>
                <w:b/>
                <w:snapToGrid w:val="0"/>
                <w:sz w:val="20"/>
                <w:szCs w:val="20"/>
                <w:lang w:val="en-GB"/>
              </w:rPr>
            </w:pPr>
            <w:r w:rsidRPr="00210D47">
              <w:rPr>
                <w:rFonts w:ascii="Tahoma" w:eastAsia="Calibri" w:hAnsi="Tahoma" w:cs="Tahoma"/>
                <w:b/>
                <w:snapToGrid w:val="0"/>
                <w:sz w:val="20"/>
                <w:szCs w:val="20"/>
                <w:lang w:val="en-GB"/>
              </w:rPr>
              <w:t>Deepening Professional Nursing Knowledge</w:t>
            </w:r>
            <w:r w:rsidR="003D0001">
              <w:rPr>
                <w:rFonts w:ascii="Tahoma" w:eastAsia="Calibri" w:hAnsi="Tahoma" w:cs="Tahoma"/>
                <w:b/>
                <w:snapToGrid w:val="0"/>
                <w:sz w:val="20"/>
                <w:szCs w:val="20"/>
                <w:lang w:val="en-GB"/>
              </w:rPr>
              <w:t xml:space="preserve"> (60ECTS</w:t>
            </w:r>
            <w:r w:rsidR="00200253" w:rsidRPr="00210D47">
              <w:rPr>
                <w:rFonts w:ascii="Tahoma" w:eastAsia="Calibri" w:hAnsi="Tahoma" w:cs="Tahoma"/>
                <w:b/>
                <w:snapToGrid w:val="0"/>
                <w:sz w:val="20"/>
                <w:szCs w:val="20"/>
                <w:lang w:val="en-GB"/>
              </w:rPr>
              <w:t>)</w:t>
            </w:r>
          </w:p>
          <w:p w:rsidR="00A11E25" w:rsidRPr="00210D47" w:rsidRDefault="00A11E25" w:rsidP="009E7140">
            <w:pPr>
              <w:spacing w:before="240"/>
              <w:rPr>
                <w:rFonts w:ascii="Tahoma" w:eastAsia="Calibri" w:hAnsi="Tahoma" w:cs="Tahoma"/>
                <w:snapToGrid w:val="0"/>
                <w:sz w:val="20"/>
                <w:szCs w:val="20"/>
                <w:lang w:val="en-GB"/>
              </w:rPr>
            </w:pPr>
            <w:r w:rsidRPr="00210D47">
              <w:rPr>
                <w:rFonts w:ascii="Calibri" w:hAnsi="Calibri"/>
                <w:color w:val="000000"/>
                <w:lang w:val="en-GB"/>
              </w:rPr>
              <w:t xml:space="preserve">Deepening Nursing Knowledge </w:t>
            </w:r>
            <w:r w:rsidR="003D0001">
              <w:rPr>
                <w:rFonts w:ascii="Tahoma" w:eastAsia="Calibri" w:hAnsi="Tahoma" w:cs="Tahoma"/>
                <w:snapToGrid w:val="0"/>
                <w:sz w:val="20"/>
                <w:szCs w:val="20"/>
                <w:lang w:val="en-GB"/>
              </w:rPr>
              <w:t>(30ECTS</w:t>
            </w:r>
            <w:r w:rsidR="00200253" w:rsidRPr="00210D47">
              <w:rPr>
                <w:rFonts w:ascii="Tahoma" w:eastAsia="Calibri" w:hAnsi="Tahoma" w:cs="Tahoma"/>
                <w:snapToGrid w:val="0"/>
                <w:sz w:val="20"/>
                <w:szCs w:val="20"/>
                <w:lang w:val="en-GB"/>
              </w:rPr>
              <w:t>)</w:t>
            </w:r>
          </w:p>
          <w:p w:rsidR="00200253" w:rsidRPr="00210D47" w:rsidRDefault="00A11E25" w:rsidP="009E7140">
            <w:pPr>
              <w:spacing w:before="240"/>
              <w:rPr>
                <w:rFonts w:ascii="Tahoma" w:eastAsia="Calibri" w:hAnsi="Tahoma" w:cs="Tahoma"/>
                <w:snapToGrid w:val="0"/>
                <w:sz w:val="20"/>
                <w:szCs w:val="20"/>
                <w:lang w:val="en-GB"/>
              </w:rPr>
            </w:pPr>
            <w:r w:rsidRPr="00210D47">
              <w:rPr>
                <w:rFonts w:ascii="Calibri" w:hAnsi="Calibri"/>
                <w:color w:val="000000"/>
                <w:lang w:val="en-GB"/>
              </w:rPr>
              <w:t>Developing Nursing Expertise</w:t>
            </w:r>
            <w:r w:rsidR="003D0001">
              <w:rPr>
                <w:rFonts w:ascii="Tahoma" w:eastAsia="Calibri" w:hAnsi="Tahoma" w:cs="Tahoma"/>
                <w:snapToGrid w:val="0"/>
                <w:sz w:val="20"/>
                <w:szCs w:val="20"/>
                <w:lang w:val="en-GB"/>
              </w:rPr>
              <w:t xml:space="preserve"> (30ECTS</w:t>
            </w:r>
            <w:r w:rsidR="00200253" w:rsidRPr="00210D47">
              <w:rPr>
                <w:rFonts w:ascii="Tahoma" w:eastAsia="Calibri" w:hAnsi="Tahoma" w:cs="Tahoma"/>
                <w:snapToGrid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4536" w:type="dxa"/>
          </w:tcPr>
          <w:p w:rsidR="00200253" w:rsidRPr="00210D47" w:rsidRDefault="00B24461" w:rsidP="007649FE">
            <w:pPr>
              <w:spacing w:before="240"/>
              <w:rPr>
                <w:rFonts w:ascii="Tahoma" w:eastAsia="Calibri" w:hAnsi="Tahoma" w:cs="Tahoma"/>
                <w:sz w:val="20"/>
                <w:szCs w:val="20"/>
                <w:lang w:val="en-GB"/>
              </w:rPr>
            </w:pPr>
            <w:r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The student deepens and improves his or her knowledge </w:t>
            </w:r>
            <w:r w:rsidR="00AA5378"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of </w:t>
            </w:r>
            <w:r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>and expertise</w:t>
            </w:r>
            <w:r w:rsidR="00AA5378"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 in </w:t>
            </w:r>
            <w:proofErr w:type="spellStart"/>
            <w:r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>geron</w:t>
            </w:r>
            <w:r w:rsidR="00AA5378"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>tological</w:t>
            </w:r>
            <w:proofErr w:type="spellEnd"/>
            <w:r w:rsidR="00AA5378"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 nursing and home care</w:t>
            </w:r>
            <w:r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 </w:t>
            </w:r>
            <w:r w:rsidR="00AA5378"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practices as well as independent nursing and functional ability assessment. </w:t>
            </w:r>
            <w:r w:rsidR="007649FE"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He or she is able to guide and mentor </w:t>
            </w:r>
            <w:r w:rsidR="00210D47"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>patients. The</w:t>
            </w:r>
            <w:r w:rsidR="00AA5378"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 student </w:t>
            </w:r>
            <w:r w:rsidR="00FF4363"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>proves his or her proficiency in using research-based approach in the thesis process. He or she is also able to use theoretical information when assessing and developing practical work.</w:t>
            </w:r>
            <w:r w:rsidR="00AA5378"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 </w:t>
            </w:r>
          </w:p>
        </w:tc>
      </w:tr>
      <w:tr w:rsidR="00200253" w:rsidRPr="005054BF" w:rsidTr="00985D9D">
        <w:tc>
          <w:tcPr>
            <w:tcW w:w="1063" w:type="dxa"/>
          </w:tcPr>
          <w:p w:rsidR="00200253" w:rsidRPr="00210D47" w:rsidRDefault="00D52F80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  <w:lang w:val="en-GB"/>
              </w:rPr>
            </w:pPr>
            <w:r w:rsidRPr="00210D47">
              <w:rPr>
                <w:rFonts w:ascii="Tahoma" w:eastAsia="Calibri" w:hAnsi="Tahoma" w:cs="Tahoma"/>
                <w:b/>
                <w:sz w:val="20"/>
                <w:szCs w:val="20"/>
                <w:lang w:val="en-GB"/>
              </w:rPr>
              <w:t>4th year</w:t>
            </w:r>
          </w:p>
        </w:tc>
        <w:tc>
          <w:tcPr>
            <w:tcW w:w="4819" w:type="dxa"/>
          </w:tcPr>
          <w:p w:rsidR="00200253" w:rsidRPr="00210D47" w:rsidRDefault="00D52F80" w:rsidP="009E7140">
            <w:pPr>
              <w:spacing w:before="240"/>
              <w:rPr>
                <w:rFonts w:ascii="Tahoma" w:eastAsia="Calibri" w:hAnsi="Tahoma" w:cs="Tahoma"/>
                <w:b/>
                <w:snapToGrid w:val="0"/>
                <w:sz w:val="20"/>
                <w:szCs w:val="20"/>
                <w:lang w:val="en-GB"/>
              </w:rPr>
            </w:pPr>
            <w:r w:rsidRPr="00210D47">
              <w:rPr>
                <w:rFonts w:ascii="Tahoma" w:eastAsia="Calibri" w:hAnsi="Tahoma" w:cs="Tahoma"/>
                <w:b/>
                <w:snapToGrid w:val="0"/>
                <w:sz w:val="20"/>
                <w:szCs w:val="20"/>
                <w:lang w:val="en-GB"/>
              </w:rPr>
              <w:t>Applying Professional Knowledge</w:t>
            </w:r>
            <w:r w:rsidR="00542955" w:rsidRPr="00210D47">
              <w:rPr>
                <w:rFonts w:ascii="Tahoma" w:eastAsia="Calibri" w:hAnsi="Tahoma" w:cs="Tahoma"/>
                <w:b/>
                <w:snapToGrid w:val="0"/>
                <w:sz w:val="20"/>
                <w:szCs w:val="20"/>
                <w:lang w:val="en-GB"/>
              </w:rPr>
              <w:t xml:space="preserve"> (30</w:t>
            </w:r>
            <w:r w:rsidR="00A138AD">
              <w:rPr>
                <w:rFonts w:ascii="Tahoma" w:eastAsia="Calibri" w:hAnsi="Tahoma" w:cs="Tahoma"/>
                <w:b/>
                <w:snapToGrid w:val="0"/>
                <w:sz w:val="20"/>
                <w:szCs w:val="20"/>
                <w:lang w:val="en-GB"/>
              </w:rPr>
              <w:t>ECTS</w:t>
            </w:r>
            <w:r w:rsidR="00200253" w:rsidRPr="00210D47">
              <w:rPr>
                <w:rFonts w:ascii="Tahoma" w:eastAsia="Calibri" w:hAnsi="Tahoma" w:cs="Tahoma"/>
                <w:b/>
                <w:snapToGrid w:val="0"/>
                <w:sz w:val="20"/>
                <w:szCs w:val="20"/>
                <w:lang w:val="en-GB"/>
              </w:rPr>
              <w:t>)</w:t>
            </w:r>
          </w:p>
          <w:p w:rsidR="00200253" w:rsidRPr="00210D47" w:rsidRDefault="00A11E25" w:rsidP="00A11E25">
            <w:pPr>
              <w:spacing w:line="300" w:lineRule="atLeast"/>
              <w:rPr>
                <w:rFonts w:ascii="Tahoma" w:eastAsia="Calibri" w:hAnsi="Tahoma" w:cs="Tahoma"/>
                <w:b/>
                <w:i/>
                <w:sz w:val="20"/>
                <w:szCs w:val="20"/>
                <w:lang w:val="en-GB"/>
              </w:rPr>
            </w:pPr>
            <w:r w:rsidRPr="00210D47">
              <w:rPr>
                <w:rFonts w:eastAsia="Times New Roman" w:cs="Arial"/>
                <w:lang w:val="en-GB" w:eastAsia="fi-FI"/>
              </w:rPr>
              <w:t>Applying Professional Nursing Skills in Different Areas of Operation</w:t>
            </w:r>
            <w:r w:rsidR="00A138AD">
              <w:rPr>
                <w:rFonts w:ascii="Tahoma" w:eastAsia="Calibri" w:hAnsi="Tahoma" w:cs="Tahoma"/>
                <w:snapToGrid w:val="0"/>
                <w:sz w:val="20"/>
                <w:szCs w:val="20"/>
                <w:lang w:val="en-GB"/>
              </w:rPr>
              <w:t xml:space="preserve"> (30ECTS</w:t>
            </w:r>
            <w:r w:rsidR="00200253" w:rsidRPr="00210D47">
              <w:rPr>
                <w:rFonts w:ascii="Tahoma" w:eastAsia="Calibri" w:hAnsi="Tahoma" w:cs="Tahoma"/>
                <w:snapToGrid w:val="0"/>
                <w:sz w:val="20"/>
                <w:szCs w:val="20"/>
                <w:lang w:val="en-GB"/>
              </w:rPr>
              <w:t>)</w:t>
            </w:r>
            <w:r w:rsidR="00200253" w:rsidRPr="00210D47">
              <w:rPr>
                <w:rFonts w:ascii="Tahoma" w:eastAsia="Calibri" w:hAnsi="Tahoma" w:cs="Tahoma"/>
                <w:b/>
                <w:i/>
                <w:sz w:val="20"/>
                <w:szCs w:val="20"/>
                <w:lang w:val="en-GB"/>
              </w:rPr>
              <w:br/>
            </w:r>
          </w:p>
        </w:tc>
        <w:tc>
          <w:tcPr>
            <w:tcW w:w="4536" w:type="dxa"/>
          </w:tcPr>
          <w:p w:rsidR="00542955" w:rsidRPr="00210D47" w:rsidRDefault="009F3377" w:rsidP="007649FE">
            <w:pPr>
              <w:spacing w:before="240"/>
              <w:rPr>
                <w:rFonts w:ascii="Tahoma" w:eastAsia="Calibri" w:hAnsi="Tahoma" w:cs="Tahoma"/>
                <w:sz w:val="20"/>
                <w:szCs w:val="20"/>
                <w:lang w:val="en-GB"/>
              </w:rPr>
            </w:pPr>
            <w:r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The student is able to apply his or her knowledge to the specialty area he or she chooses and to improve his or her skills and competence in evidence </w:t>
            </w:r>
            <w:r w:rsidR="007649FE"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>-</w:t>
            </w:r>
            <w:r w:rsidR="00306C93">
              <w:rPr>
                <w:rFonts w:ascii="Tahoma" w:eastAsia="Calibri" w:hAnsi="Tahoma" w:cs="Tahoma"/>
                <w:sz w:val="20"/>
                <w:szCs w:val="20"/>
                <w:lang w:val="en-GB"/>
              </w:rPr>
              <w:t>based practice</w:t>
            </w:r>
            <w:r w:rsidRPr="00210D47">
              <w:rPr>
                <w:rFonts w:ascii="Tahoma" w:eastAsia="Calibri" w:hAnsi="Tahoma" w:cs="Tahoma"/>
                <w:sz w:val="20"/>
                <w:szCs w:val="20"/>
                <w:lang w:val="en-GB"/>
              </w:rPr>
              <w:t>.</w:t>
            </w:r>
          </w:p>
        </w:tc>
      </w:tr>
    </w:tbl>
    <w:p w:rsidR="00856BFD" w:rsidRPr="00210D47" w:rsidRDefault="00856BFD">
      <w:pPr>
        <w:rPr>
          <w:rFonts w:ascii="Tahoma" w:hAnsi="Tahoma" w:cs="Tahoma"/>
          <w:sz w:val="20"/>
          <w:szCs w:val="20"/>
          <w:lang w:val="en-GB"/>
        </w:rPr>
      </w:pPr>
    </w:p>
    <w:sectPr w:rsidR="00856BFD" w:rsidRPr="00210D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53"/>
    <w:rsid w:val="0004009B"/>
    <w:rsid w:val="00070EE6"/>
    <w:rsid w:val="00193C05"/>
    <w:rsid w:val="00200253"/>
    <w:rsid w:val="00210D47"/>
    <w:rsid w:val="002111EB"/>
    <w:rsid w:val="00251DDE"/>
    <w:rsid w:val="00306C93"/>
    <w:rsid w:val="0033083D"/>
    <w:rsid w:val="003D0001"/>
    <w:rsid w:val="00444119"/>
    <w:rsid w:val="00451EF7"/>
    <w:rsid w:val="004E45BE"/>
    <w:rsid w:val="005054BF"/>
    <w:rsid w:val="00542955"/>
    <w:rsid w:val="006542C9"/>
    <w:rsid w:val="007649FE"/>
    <w:rsid w:val="007B6058"/>
    <w:rsid w:val="007C3A74"/>
    <w:rsid w:val="00854E1F"/>
    <w:rsid w:val="00856BFD"/>
    <w:rsid w:val="009342B3"/>
    <w:rsid w:val="00980943"/>
    <w:rsid w:val="00985D9D"/>
    <w:rsid w:val="00996B87"/>
    <w:rsid w:val="009F3377"/>
    <w:rsid w:val="00A11E25"/>
    <w:rsid w:val="00A138AD"/>
    <w:rsid w:val="00A14124"/>
    <w:rsid w:val="00A30C96"/>
    <w:rsid w:val="00AA5378"/>
    <w:rsid w:val="00B05218"/>
    <w:rsid w:val="00B24461"/>
    <w:rsid w:val="00C5123A"/>
    <w:rsid w:val="00CC12A0"/>
    <w:rsid w:val="00D05B5F"/>
    <w:rsid w:val="00D52F80"/>
    <w:rsid w:val="00DB59DB"/>
    <w:rsid w:val="00E14D18"/>
    <w:rsid w:val="00E3424C"/>
    <w:rsid w:val="00F067F2"/>
    <w:rsid w:val="00F30921"/>
    <w:rsid w:val="00F90ED1"/>
    <w:rsid w:val="00FA376C"/>
    <w:rsid w:val="00FF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E4DC7-47DC-489E-9118-E65662DF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0025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7649F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649F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649FE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649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649FE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6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64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AB0DEBB5FEC4BE40979D561416E2DA3C" ma:contentTypeVersion="0" ma:contentTypeDescription="Luo uusi asiakirja." ma:contentTypeScope="" ma:versionID="c2df92ba5984e947ab02e75e84525a7e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f224149f97a17adb80720ec1d1552c48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description="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description="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hdistuspaiva xmlns="03ca75a4-7525-4fd0-b461-2a607204cfe9">2017-08-15T21:00:00+00:00</Kohdistuspaiva>
    <TaxCatchAll xmlns="03ca75a4-7525-4fd0-b461-2a607204cfe9"/>
    <Aihealue xmlns="03ca75a4-7525-4fd0-b461-2a607204cfe9">Henkilöstö</Aihealue>
    <Asiakirjatyyppi xmlns="03ca75a4-7525-4fd0-b461-2a607204cfe9">Muu asiakirja</Asiakirjatyyppi>
    <j3b534c50ba64dfd9276b9f3862c10bc xmlns="03ca75a4-7525-4fd0-b461-2a607204cfe9">
      <Terms xmlns="http://schemas.microsoft.com/office/infopath/2007/PartnerControls"/>
    </j3b534c50ba64dfd9276b9f3862c10bc>
    <_dlc_DocId xmlns="03ca75a4-7525-4fd0-b461-2a607204cfe9">SAVONIA-618487683-32</_dlc_DocId>
    <_dlc_DocIdUrl xmlns="03ca75a4-7525-4fd0-b461-2a607204cfe9">
      <Url>https://santra.savonia.fi/tiimit/hyvin/sairaanhoitajatensihoitajat/_layouts/DocIdRedir.aspx?ID=SAVONIA-618487683-32</Url>
      <Description>SAVONIA-618487683-32</Description>
    </_dlc_DocIdUrl>
  </documentManagement>
</p:properties>
</file>

<file path=customXml/itemProps1.xml><?xml version="1.0" encoding="utf-8"?>
<ds:datastoreItem xmlns:ds="http://schemas.openxmlformats.org/officeDocument/2006/customXml" ds:itemID="{84E610B5-5E10-438E-ACAF-40C1482B8A6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5EE71A9-2B57-4F12-B8B3-9311601AB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C87D8-54E0-47AA-B634-B4D67DFFE6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7BDE1E-9673-4534-8D9B-892F9A2AB8A2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03ca75a4-7525-4fd0-b461-2a607204cfe9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Päivi Smahl</dc:creator>
  <cp:lastModifiedBy>Marja Kopeli</cp:lastModifiedBy>
  <cp:revision>3</cp:revision>
  <dcterms:created xsi:type="dcterms:W3CDTF">2017-12-01T07:18:00Z</dcterms:created>
  <dcterms:modified xsi:type="dcterms:W3CDTF">2017-12-01T07:18:00Z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0x0101007C99A6B7AEA5684BA478728D451E0C6F00AB0DEBB5FEC4BE40979D561416E2DA3C</vt:lpwstr>
  </property>
  <property fmtid="{D5CDD505-2E9C-101B-9397-08002B2CF9AE}" pid="3" name="_dlc_DocIdItemGuid">
    <vt:lpwstr>7459a864-b8ad-4f1c-9849-83a862c5ebdc</vt:lpwstr>
  </property>
  <property fmtid="{D5CDD505-2E9C-101B-9397-08002B2CF9AE}" pid="4" name="Asiasanat">
    <vt:lpwstr/>
  </property>
</Properties>
</file>