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4"/>
        <w:gridCol w:w="4253"/>
        <w:gridCol w:w="4961"/>
      </w:tblGrid>
      <w:tr w:rsidR="006A250B" w:rsidRPr="00576BEF" w:rsidTr="006A250B">
        <w:tc>
          <w:tcPr>
            <w:tcW w:w="1204" w:type="dxa"/>
            <w:shd w:val="clear" w:color="auto" w:fill="31A3B5"/>
          </w:tcPr>
          <w:p w:rsidR="006A250B" w:rsidRPr="00576BEF" w:rsidRDefault="006A250B" w:rsidP="00D8518C">
            <w:pPr>
              <w:spacing w:before="240"/>
              <w:rPr>
                <w:rFonts w:ascii="Calibri" w:eastAsia="Times New Roman" w:hAnsi="Calibri" w:cs="Calibri"/>
                <w:b/>
                <w:color w:val="FFFFFF"/>
                <w:sz w:val="28"/>
              </w:rPr>
            </w:pPr>
            <w:bookmarkStart w:id="0" w:name="_GoBack" w:colFirst="1" w:colLast="1"/>
          </w:p>
        </w:tc>
        <w:tc>
          <w:tcPr>
            <w:tcW w:w="4253" w:type="dxa"/>
            <w:shd w:val="clear" w:color="auto" w:fill="31A3B5"/>
            <w:hideMark/>
          </w:tcPr>
          <w:p w:rsidR="006A250B" w:rsidRPr="00576BEF" w:rsidRDefault="006A250B" w:rsidP="00D8518C">
            <w:pPr>
              <w:spacing w:before="240"/>
              <w:rPr>
                <w:rFonts w:ascii="Arial Narrow" w:eastAsia="Times New Roman" w:hAnsi="Arial Narrow" w:cs="Calibri"/>
                <w:b/>
                <w:color w:val="FFFFFF"/>
                <w:sz w:val="26"/>
                <w:szCs w:val="26"/>
              </w:rPr>
            </w:pPr>
            <w:r w:rsidRPr="00576BEF">
              <w:rPr>
                <w:rFonts w:ascii="Arial Narrow" w:eastAsia="Times New Roman" w:hAnsi="Arial Narrow" w:cs="Calibri"/>
                <w:b/>
                <w:color w:val="FFFFFF"/>
                <w:sz w:val="26"/>
                <w:szCs w:val="26"/>
              </w:rPr>
              <w:t xml:space="preserve"> Vuositeema ja alateemat</w:t>
            </w:r>
          </w:p>
        </w:tc>
        <w:tc>
          <w:tcPr>
            <w:tcW w:w="4961" w:type="dxa"/>
            <w:shd w:val="clear" w:color="auto" w:fill="31A3B5"/>
            <w:hideMark/>
          </w:tcPr>
          <w:p w:rsidR="006A250B" w:rsidRPr="00576BEF" w:rsidRDefault="006A250B" w:rsidP="00D8518C">
            <w:pPr>
              <w:spacing w:before="240"/>
              <w:rPr>
                <w:rFonts w:ascii="Arial Narrow" w:eastAsia="Times New Roman" w:hAnsi="Arial Narrow" w:cs="Calibri"/>
                <w:b/>
                <w:color w:val="FFFFFF"/>
                <w:sz w:val="26"/>
                <w:szCs w:val="26"/>
              </w:rPr>
            </w:pPr>
            <w:r w:rsidRPr="00576BEF">
              <w:rPr>
                <w:rFonts w:ascii="Arial Narrow" w:eastAsia="Times New Roman" w:hAnsi="Arial Narrow" w:cs="Calibri"/>
                <w:b/>
                <w:color w:val="FFFFFF"/>
                <w:sz w:val="26"/>
                <w:szCs w:val="26"/>
              </w:rPr>
              <w:t>Osaamistavoitteet</w:t>
            </w:r>
          </w:p>
        </w:tc>
      </w:tr>
      <w:tr w:rsidR="006A250B" w:rsidRPr="00576BEF" w:rsidTr="006A250B">
        <w:tc>
          <w:tcPr>
            <w:tcW w:w="1204" w:type="dxa"/>
            <w:hideMark/>
          </w:tcPr>
          <w:p w:rsidR="006A250B" w:rsidRPr="00576BEF" w:rsidRDefault="006A250B" w:rsidP="00D8518C">
            <w:pPr>
              <w:spacing w:before="240"/>
              <w:rPr>
                <w:rFonts w:ascii="Calibri" w:eastAsia="Times New Roman" w:hAnsi="Calibri" w:cs="Calibri"/>
                <w:b/>
              </w:rPr>
            </w:pPr>
            <w:r w:rsidRPr="00576BEF">
              <w:rPr>
                <w:rFonts w:ascii="Calibri" w:eastAsia="Times New Roman" w:hAnsi="Calibri" w:cs="Calibri"/>
                <w:b/>
              </w:rPr>
              <w:t>1. vuosi</w:t>
            </w:r>
          </w:p>
        </w:tc>
        <w:tc>
          <w:tcPr>
            <w:tcW w:w="4253" w:type="dxa"/>
            <w:hideMark/>
          </w:tcPr>
          <w:p w:rsidR="006A250B" w:rsidRPr="00576BEF" w:rsidRDefault="006A250B" w:rsidP="00D8518C">
            <w:pPr>
              <w:spacing w:before="240"/>
              <w:rPr>
                <w:rFonts w:ascii="Arial Narrow" w:eastAsia="Times New Roman" w:hAnsi="Arial Narrow" w:cs="Calibri"/>
                <w:b/>
                <w:i/>
                <w:sz w:val="26"/>
                <w:szCs w:val="26"/>
              </w:rPr>
            </w:pPr>
            <w:r w:rsidRPr="00576BEF">
              <w:rPr>
                <w:rFonts w:ascii="Arial Narrow" w:eastAsia="Times New Roman" w:hAnsi="Arial Narrow" w:cs="Calibri"/>
                <w:b/>
                <w:i/>
                <w:sz w:val="26"/>
                <w:szCs w:val="26"/>
              </w:rPr>
              <w:t>Ammattialaan perehtyminen (60op)</w:t>
            </w:r>
          </w:p>
          <w:p w:rsidR="006A250B" w:rsidRPr="00576BEF" w:rsidRDefault="006A250B" w:rsidP="00D8518C">
            <w:pPr>
              <w:spacing w:before="240"/>
              <w:rPr>
                <w:rFonts w:ascii="Arial Narrow" w:eastAsia="Times New Roman" w:hAnsi="Arial Narrow" w:cs="Calibri"/>
                <w:b/>
                <w:i/>
                <w:sz w:val="26"/>
                <w:szCs w:val="26"/>
              </w:rPr>
            </w:pPr>
            <w:r w:rsidRPr="00576BEF">
              <w:rPr>
                <w:rFonts w:ascii="Arial Narrow" w:eastAsia="Times New Roman" w:hAnsi="Arial Narrow" w:cs="Calibri"/>
                <w:b/>
                <w:i/>
                <w:sz w:val="26"/>
                <w:szCs w:val="26"/>
              </w:rPr>
              <w:t>Minä oppijan musiikkialalla</w:t>
            </w:r>
          </w:p>
          <w:p w:rsidR="006A250B" w:rsidRPr="00576BEF" w:rsidRDefault="006A250B" w:rsidP="00D8518C">
            <w:pPr>
              <w:spacing w:after="0"/>
              <w:rPr>
                <w:rFonts w:ascii="Arial Narrow" w:eastAsia="Times New Roman" w:hAnsi="Arial Narrow" w:cs="Calibri"/>
                <w:i/>
                <w:sz w:val="26"/>
                <w:szCs w:val="26"/>
              </w:rPr>
            </w:pPr>
            <w:r w:rsidRPr="00576BEF">
              <w:rPr>
                <w:rFonts w:ascii="Arial Narrow" w:eastAsia="Times New Roman" w:hAnsi="Arial Narrow" w:cs="Calibri"/>
                <w:i/>
                <w:sz w:val="26"/>
                <w:szCs w:val="26"/>
              </w:rPr>
              <w:t xml:space="preserve">Musiikki omana ammattina </w:t>
            </w:r>
          </w:p>
          <w:p w:rsidR="006A250B" w:rsidRPr="00576BEF" w:rsidRDefault="006A250B" w:rsidP="00D8518C">
            <w:pPr>
              <w:spacing w:after="0"/>
              <w:rPr>
                <w:rFonts w:ascii="Arial Narrow" w:eastAsia="Times New Roman" w:hAnsi="Arial Narrow" w:cs="Calibri"/>
                <w:i/>
                <w:sz w:val="26"/>
                <w:szCs w:val="26"/>
              </w:rPr>
            </w:pPr>
            <w:r w:rsidRPr="00576BEF">
              <w:rPr>
                <w:rFonts w:ascii="Arial Narrow" w:eastAsia="Times New Roman" w:hAnsi="Arial Narrow" w:cs="Calibri"/>
                <w:i/>
                <w:sz w:val="26"/>
                <w:szCs w:val="26"/>
              </w:rPr>
              <w:t>Instrumenttitaidot ja niiden kehittäminen</w:t>
            </w:r>
          </w:p>
          <w:p w:rsidR="006A250B" w:rsidRPr="00576BEF" w:rsidRDefault="006A250B" w:rsidP="00D8518C">
            <w:pPr>
              <w:spacing w:after="0"/>
              <w:rPr>
                <w:rFonts w:ascii="Arial Narrow" w:eastAsia="Times New Roman" w:hAnsi="Arial Narrow" w:cs="Calibri"/>
                <w:i/>
                <w:sz w:val="26"/>
                <w:szCs w:val="26"/>
              </w:rPr>
            </w:pPr>
            <w:r w:rsidRPr="00576BEF">
              <w:rPr>
                <w:rFonts w:ascii="Arial Narrow" w:eastAsia="Times New Roman" w:hAnsi="Arial Narrow" w:cs="Calibri"/>
                <w:i/>
                <w:sz w:val="26"/>
                <w:szCs w:val="26"/>
              </w:rPr>
              <w:t>Pedagogiikan perusteet</w:t>
            </w:r>
          </w:p>
          <w:p w:rsidR="006A250B" w:rsidRPr="00576BEF" w:rsidRDefault="006A250B" w:rsidP="00D8518C">
            <w:pPr>
              <w:spacing w:after="0"/>
              <w:rPr>
                <w:rFonts w:ascii="Arial Narrow" w:eastAsia="Times New Roman" w:hAnsi="Arial Narrow" w:cs="Calibri"/>
                <w:i/>
                <w:sz w:val="26"/>
                <w:szCs w:val="26"/>
              </w:rPr>
            </w:pPr>
            <w:r w:rsidRPr="00576BEF">
              <w:rPr>
                <w:rFonts w:ascii="Arial Narrow" w:eastAsia="Times New Roman" w:hAnsi="Arial Narrow" w:cs="Calibri"/>
                <w:i/>
                <w:sz w:val="26"/>
                <w:szCs w:val="26"/>
              </w:rPr>
              <w:t xml:space="preserve">Musiikin teoreettiset opinnot </w:t>
            </w:r>
            <w:r w:rsidRPr="00576BEF">
              <w:rPr>
                <w:rFonts w:ascii="Arial Narrow" w:eastAsia="Times New Roman" w:hAnsi="Arial Narrow" w:cs="Calibri"/>
                <w:i/>
                <w:sz w:val="26"/>
                <w:szCs w:val="26"/>
              </w:rPr>
              <w:br/>
            </w:r>
          </w:p>
        </w:tc>
        <w:tc>
          <w:tcPr>
            <w:tcW w:w="4961" w:type="dxa"/>
            <w:hideMark/>
          </w:tcPr>
          <w:p w:rsidR="006A250B" w:rsidRPr="006A250B" w:rsidRDefault="006A250B" w:rsidP="006A250B">
            <w:pPr>
              <w:keepNext/>
              <w:keepLines/>
              <w:spacing w:after="120" w:line="240" w:lineRule="auto"/>
              <w:outlineLvl w:val="1"/>
              <w:rPr>
                <w:rFonts w:ascii="Arial Narrow" w:eastAsia="Times New Roman" w:hAnsi="Arial Narrow" w:cs="Calibri"/>
                <w:sz w:val="26"/>
                <w:szCs w:val="26"/>
              </w:rPr>
            </w:pPr>
            <w:r w:rsidRPr="00576BEF">
              <w:rPr>
                <w:rFonts w:ascii="Arial Narrow" w:eastAsia="Times New Roman" w:hAnsi="Arial Narrow" w:cs="Calibri"/>
                <w:sz w:val="26"/>
                <w:szCs w:val="26"/>
              </w:rPr>
              <w:t xml:space="preserve">Opiskelija tunnistaa omat lähtökohtansa ja osaa määritellä omat tavoitteensa. </w:t>
            </w:r>
            <w:r w:rsidRPr="006A250B">
              <w:rPr>
                <w:rFonts w:ascii="Arial Narrow" w:eastAsia="Times New Roman" w:hAnsi="Arial Narrow" w:cs="Calibri"/>
                <w:sz w:val="26"/>
                <w:szCs w:val="26"/>
              </w:rPr>
              <w:t>Hän osaa arvioida voimavarojaan ja hakea tarvitessaan tukea edetäkseen opinnoissaan</w:t>
            </w:r>
          </w:p>
          <w:p w:rsidR="006A250B" w:rsidRPr="00576BEF" w:rsidRDefault="006A250B" w:rsidP="006A250B">
            <w:pPr>
              <w:keepNext/>
              <w:keepLines/>
              <w:spacing w:after="120" w:line="240" w:lineRule="auto"/>
              <w:outlineLvl w:val="1"/>
              <w:rPr>
                <w:rFonts w:ascii="Arial Narrow" w:eastAsia="Times New Roman" w:hAnsi="Arial Narrow" w:cs="Calibri"/>
                <w:sz w:val="26"/>
                <w:szCs w:val="26"/>
              </w:rPr>
            </w:pPr>
            <w:r w:rsidRPr="00576BEF">
              <w:rPr>
                <w:rFonts w:ascii="Arial Narrow" w:eastAsia="Times New Roman" w:hAnsi="Arial Narrow" w:cs="Calibri"/>
                <w:sz w:val="26"/>
                <w:szCs w:val="26"/>
              </w:rPr>
              <w:t xml:space="preserve">Opiskelija vahvistaa omaa substanssiosaamistaan. Hän osaa arvioida ja kehittää osaamistaan ja oppistapojaan musiikkipedagogiksi kasvamisessa. </w:t>
            </w:r>
          </w:p>
          <w:p w:rsidR="006A250B" w:rsidRPr="00576BEF" w:rsidRDefault="006A250B" w:rsidP="006A250B">
            <w:pPr>
              <w:keepNext/>
              <w:keepLines/>
              <w:spacing w:after="12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t xml:space="preserve">Hän osaa toimia Savonian </w:t>
            </w:r>
            <w:proofErr w:type="spellStart"/>
            <w:r w:rsidRPr="006A250B">
              <w:rPr>
                <w:rFonts w:ascii="Arial Narrow" w:eastAsia="Times New Roman" w:hAnsi="Arial Narrow" w:cs="Calibri"/>
                <w:sz w:val="26"/>
                <w:szCs w:val="26"/>
              </w:rPr>
              <w:t>oppimis</w:t>
            </w:r>
            <w:proofErr w:type="spellEnd"/>
            <w:r w:rsidRPr="006A250B">
              <w:rPr>
                <w:rFonts w:ascii="Arial Narrow" w:eastAsia="Times New Roman" w:hAnsi="Arial Narrow" w:cs="Calibri"/>
                <w:sz w:val="26"/>
                <w:szCs w:val="26"/>
              </w:rPr>
              <w:t>- ja toimintaympäristöissä hyödyntäen sen tieto-, neuvonta- ja ohjauspalveluja.</w:t>
            </w:r>
            <w:r w:rsidRPr="00576BEF">
              <w:rPr>
                <w:rFonts w:ascii="Arial Narrow" w:eastAsia="Times New Roman" w:hAnsi="Arial Narrow" w:cs="Calibri"/>
                <w:sz w:val="26"/>
                <w:szCs w:val="26"/>
              </w:rPr>
              <w:t xml:space="preserve"> </w:t>
            </w:r>
          </w:p>
          <w:p w:rsidR="006A250B" w:rsidRPr="00576BEF" w:rsidRDefault="006A250B" w:rsidP="006A250B">
            <w:pPr>
              <w:keepNext/>
              <w:keepLines/>
              <w:spacing w:after="120" w:line="240" w:lineRule="auto"/>
              <w:outlineLvl w:val="1"/>
              <w:rPr>
                <w:rFonts w:ascii="Arial Narrow" w:eastAsia="Times New Roman" w:hAnsi="Arial Narrow" w:cs="Times New Roman"/>
                <w:bCs/>
                <w:sz w:val="26"/>
                <w:szCs w:val="26"/>
              </w:rPr>
            </w:pPr>
            <w:r w:rsidRPr="00576BEF">
              <w:rPr>
                <w:rFonts w:ascii="Arial Narrow" w:eastAsia="Times New Roman" w:hAnsi="Arial Narrow" w:cs="Calibri"/>
                <w:sz w:val="26"/>
                <w:szCs w:val="26"/>
              </w:rPr>
              <w:t>Opiskelija aloittaa oman urapolun rakentamisen ja osaa aloittaa osaamistaan kuvaavien aineistojen (PLE/portfolio) kokoamisen tutkinto-ohjelman määrittelemillä välineillä ja medioissa</w:t>
            </w:r>
            <w:r w:rsidRPr="00576BEF">
              <w:rPr>
                <w:rFonts w:ascii="Arial Narrow" w:eastAsia="Times New Roman" w:hAnsi="Arial Narrow" w:cs="Times New Roman"/>
                <w:bCs/>
                <w:sz w:val="26"/>
                <w:szCs w:val="26"/>
              </w:rPr>
              <w:t>.</w:t>
            </w:r>
          </w:p>
          <w:p w:rsidR="006A250B" w:rsidRPr="00576BEF" w:rsidRDefault="006A250B" w:rsidP="006A250B">
            <w:pPr>
              <w:keepNext/>
              <w:keepLines/>
              <w:spacing w:after="120" w:line="240" w:lineRule="auto"/>
              <w:outlineLvl w:val="1"/>
              <w:rPr>
                <w:rFonts w:ascii="Arial Narrow" w:eastAsia="Times New Roman" w:hAnsi="Arial Narrow" w:cs="Times New Roman"/>
                <w:bCs/>
                <w:sz w:val="26"/>
                <w:szCs w:val="26"/>
              </w:rPr>
            </w:pPr>
            <w:r w:rsidRPr="00576BEF">
              <w:rPr>
                <w:rFonts w:ascii="Arial Narrow" w:eastAsia="Times New Roman" w:hAnsi="Arial Narrow" w:cs="Calibri"/>
                <w:sz w:val="26"/>
                <w:szCs w:val="26"/>
              </w:rPr>
              <w:t>Opiskelija tuntee omia vahvuuksiaan ja kehittämiskohteitaan. Hän osaa hahmottaa musiikkipedagogin paikan musiikki- ja oppimisympäristössä ja hahmottaa ammattialansa tarjoamia vaihtoehtoja ja työmahdollisuuksia.</w:t>
            </w:r>
          </w:p>
        </w:tc>
      </w:tr>
      <w:tr w:rsidR="006A250B" w:rsidRPr="006A250B" w:rsidTr="006A250B">
        <w:tc>
          <w:tcPr>
            <w:tcW w:w="1204" w:type="dxa"/>
            <w:hideMark/>
          </w:tcPr>
          <w:p w:rsidR="006A250B" w:rsidRPr="006A250B" w:rsidRDefault="006A250B" w:rsidP="006A250B">
            <w:pPr>
              <w:keepNext/>
              <w:keepLines/>
              <w:spacing w:after="24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lastRenderedPageBreak/>
              <w:t>2. vuosi</w:t>
            </w:r>
          </w:p>
        </w:tc>
        <w:tc>
          <w:tcPr>
            <w:tcW w:w="4253" w:type="dxa"/>
            <w:hideMark/>
          </w:tcPr>
          <w:p w:rsidR="006A250B" w:rsidRPr="006A250B" w:rsidRDefault="006A250B" w:rsidP="006A250B">
            <w:pPr>
              <w:keepNext/>
              <w:keepLines/>
              <w:spacing w:after="24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t>Osaamisen kehittäminen (60op)</w:t>
            </w:r>
          </w:p>
          <w:p w:rsidR="006A250B" w:rsidRPr="006A250B" w:rsidRDefault="006A250B" w:rsidP="006A250B">
            <w:pPr>
              <w:keepNext/>
              <w:keepLines/>
              <w:spacing w:after="24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t>Minä muusikkona</w:t>
            </w:r>
          </w:p>
          <w:p w:rsidR="006A250B" w:rsidRPr="006A250B" w:rsidRDefault="006A250B" w:rsidP="006A250B">
            <w:pPr>
              <w:keepNext/>
              <w:keepLines/>
              <w:spacing w:after="24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t>Substanssitaidot ja yhteismusisointi</w:t>
            </w:r>
          </w:p>
          <w:p w:rsidR="006A250B" w:rsidRPr="006A250B" w:rsidRDefault="006A250B" w:rsidP="006A250B">
            <w:pPr>
              <w:keepNext/>
              <w:keepLines/>
              <w:spacing w:after="24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t>Musiikin toimintaympäristö</w:t>
            </w:r>
            <w:r w:rsidRPr="006A250B">
              <w:rPr>
                <w:rFonts w:ascii="Arial Narrow" w:eastAsia="Times New Roman" w:hAnsi="Arial Narrow" w:cs="Calibri"/>
                <w:sz w:val="26"/>
                <w:szCs w:val="26"/>
              </w:rPr>
              <w:br/>
              <w:t xml:space="preserve">Vuorovaikutustaidot opettamisessa Kasvatustieteen perusteet </w:t>
            </w:r>
          </w:p>
          <w:p w:rsidR="006A250B" w:rsidRPr="006A250B" w:rsidRDefault="006A250B" w:rsidP="006A250B">
            <w:pPr>
              <w:keepNext/>
              <w:keepLines/>
              <w:spacing w:after="24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t>Pedagoginen opetusharjoittelu</w:t>
            </w:r>
            <w:r w:rsidRPr="006A250B">
              <w:rPr>
                <w:rFonts w:ascii="Arial Narrow" w:eastAsia="Times New Roman" w:hAnsi="Arial Narrow" w:cs="Calibri"/>
                <w:sz w:val="26"/>
                <w:szCs w:val="26"/>
              </w:rPr>
              <w:br/>
            </w:r>
          </w:p>
          <w:p w:rsidR="006A250B" w:rsidRPr="006A250B" w:rsidRDefault="006A250B" w:rsidP="006A250B">
            <w:pPr>
              <w:keepNext/>
              <w:keepLines/>
              <w:spacing w:after="240" w:line="240" w:lineRule="auto"/>
              <w:outlineLvl w:val="1"/>
              <w:rPr>
                <w:rFonts w:ascii="Arial Narrow" w:eastAsia="Times New Roman" w:hAnsi="Arial Narrow" w:cs="Calibri"/>
                <w:sz w:val="26"/>
                <w:szCs w:val="26"/>
              </w:rPr>
            </w:pPr>
          </w:p>
        </w:tc>
        <w:tc>
          <w:tcPr>
            <w:tcW w:w="4961" w:type="dxa"/>
            <w:hideMark/>
          </w:tcPr>
          <w:p w:rsidR="006A250B" w:rsidRPr="00576BEF" w:rsidRDefault="006A250B" w:rsidP="006A250B">
            <w:pPr>
              <w:keepNext/>
              <w:keepLines/>
              <w:spacing w:after="120" w:line="240" w:lineRule="auto"/>
              <w:outlineLvl w:val="1"/>
              <w:rPr>
                <w:rFonts w:ascii="Arial Narrow" w:eastAsia="Times New Roman" w:hAnsi="Arial Narrow" w:cs="Calibri"/>
                <w:sz w:val="26"/>
                <w:szCs w:val="26"/>
              </w:rPr>
            </w:pPr>
            <w:r w:rsidRPr="00576BEF">
              <w:rPr>
                <w:rFonts w:ascii="Arial Narrow" w:eastAsia="Times New Roman" w:hAnsi="Arial Narrow" w:cs="Calibri"/>
                <w:sz w:val="26"/>
                <w:szCs w:val="26"/>
              </w:rPr>
              <w:t>Opiskelija vahvistaa edelleen omaa substanssiosaamistaan ja yhteismusisointi-taitojaan valitsemansa urasuunnitelman mukaan. Hän osaa tehdä perusteltuja opintovalintoja sekä yhdistää niihin kansainvälistymisen-, alan ammatillisten vaihtoehtojen ja urasuunnittelun näkökulman.</w:t>
            </w:r>
          </w:p>
          <w:p w:rsidR="006A250B" w:rsidRPr="00576BEF" w:rsidRDefault="006A250B" w:rsidP="006A250B">
            <w:pPr>
              <w:keepNext/>
              <w:keepLines/>
              <w:spacing w:after="120" w:line="240" w:lineRule="auto"/>
              <w:outlineLvl w:val="1"/>
              <w:rPr>
                <w:rFonts w:ascii="Arial Narrow" w:eastAsia="Times New Roman" w:hAnsi="Arial Narrow" w:cs="Calibri"/>
                <w:sz w:val="26"/>
                <w:szCs w:val="26"/>
              </w:rPr>
            </w:pPr>
            <w:r w:rsidRPr="00576BEF">
              <w:rPr>
                <w:rFonts w:ascii="Arial Narrow" w:eastAsia="Times New Roman" w:hAnsi="Arial Narrow" w:cs="Calibri"/>
                <w:sz w:val="26"/>
                <w:szCs w:val="26"/>
              </w:rPr>
              <w:t>Opiskelija ymmärtää kasvatustieteen perusteita ja tiedostaa osaamisperustaisen opettamisen lähtökohdaksi. Hän tuntee opetustyön erilaiset metodit ja prosessit sekä osaa asettaa opetukselle tavoitteita ottaen huomioon erilaiset oppijat. Hän osaa työskennellä vuorovaikutussuhteessa erilaisten yksilöiden ja ryhmien kanssa.</w:t>
            </w:r>
          </w:p>
        </w:tc>
      </w:tr>
      <w:tr w:rsidR="006A250B" w:rsidRPr="006A250B" w:rsidTr="006A250B">
        <w:tc>
          <w:tcPr>
            <w:tcW w:w="1204" w:type="dxa"/>
            <w:hideMark/>
          </w:tcPr>
          <w:p w:rsidR="006A250B" w:rsidRPr="006A250B" w:rsidRDefault="006A250B" w:rsidP="006A250B">
            <w:pPr>
              <w:keepNext/>
              <w:keepLines/>
              <w:spacing w:after="24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t xml:space="preserve">3. vuosi </w:t>
            </w:r>
          </w:p>
        </w:tc>
        <w:tc>
          <w:tcPr>
            <w:tcW w:w="4253" w:type="dxa"/>
            <w:hideMark/>
          </w:tcPr>
          <w:p w:rsidR="006A250B" w:rsidRPr="006A250B" w:rsidRDefault="006A250B" w:rsidP="006A250B">
            <w:pPr>
              <w:keepNext/>
              <w:keepLines/>
              <w:spacing w:after="24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t>Osaamisen syventäminen (60op)</w:t>
            </w:r>
          </w:p>
          <w:p w:rsidR="006A250B" w:rsidRPr="006A250B" w:rsidRDefault="006A250B" w:rsidP="006A250B">
            <w:pPr>
              <w:keepNext/>
              <w:keepLines/>
              <w:spacing w:after="24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t>Minä pedagogina</w:t>
            </w:r>
          </w:p>
          <w:p w:rsidR="006A250B" w:rsidRPr="006A250B" w:rsidRDefault="006A250B" w:rsidP="006A250B">
            <w:pPr>
              <w:keepNext/>
              <w:keepLines/>
              <w:spacing w:after="24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t xml:space="preserve">Musiikin opettaminen ja ohjaaminen Musiikin luovat menetelmät </w:t>
            </w:r>
            <w:r w:rsidRPr="006A250B">
              <w:rPr>
                <w:rFonts w:ascii="Arial Narrow" w:eastAsia="Times New Roman" w:hAnsi="Arial Narrow" w:cs="Calibri"/>
                <w:sz w:val="26"/>
                <w:szCs w:val="26"/>
              </w:rPr>
              <w:br/>
              <w:t>Substanssitaidot ja yhteismusisointi</w:t>
            </w:r>
            <w:r w:rsidRPr="006A250B">
              <w:rPr>
                <w:rFonts w:ascii="Arial Narrow" w:eastAsia="Times New Roman" w:hAnsi="Arial Narrow" w:cs="Calibri"/>
                <w:sz w:val="26"/>
                <w:szCs w:val="26"/>
              </w:rPr>
              <w:br/>
              <w:t xml:space="preserve">Musiikin yhteiskunnallinen konteksti </w:t>
            </w:r>
          </w:p>
          <w:p w:rsidR="006A250B" w:rsidRPr="006A250B" w:rsidRDefault="006A250B" w:rsidP="006A250B">
            <w:pPr>
              <w:keepNext/>
              <w:keepLines/>
              <w:spacing w:after="24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t>Opinnäytetyön käynnistäminen</w:t>
            </w:r>
          </w:p>
          <w:p w:rsidR="006A250B" w:rsidRPr="006A250B" w:rsidRDefault="006A250B" w:rsidP="006A250B">
            <w:pPr>
              <w:keepNext/>
              <w:keepLines/>
              <w:spacing w:after="24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t>Harjoittelu</w:t>
            </w:r>
          </w:p>
        </w:tc>
        <w:tc>
          <w:tcPr>
            <w:tcW w:w="4961" w:type="dxa"/>
            <w:hideMark/>
          </w:tcPr>
          <w:p w:rsidR="006A250B" w:rsidRPr="006A250B" w:rsidRDefault="006A250B" w:rsidP="006A250B">
            <w:pPr>
              <w:keepNext/>
              <w:keepLines/>
              <w:spacing w:after="120" w:line="240" w:lineRule="auto"/>
              <w:outlineLvl w:val="1"/>
              <w:rPr>
                <w:rFonts w:ascii="Arial Narrow" w:eastAsia="Times New Roman" w:hAnsi="Arial Narrow" w:cs="Calibri"/>
                <w:sz w:val="26"/>
                <w:szCs w:val="26"/>
              </w:rPr>
            </w:pPr>
            <w:r w:rsidRPr="00576BEF">
              <w:rPr>
                <w:rFonts w:ascii="Arial Narrow" w:eastAsia="Times New Roman" w:hAnsi="Arial Narrow" w:cs="Calibri"/>
                <w:sz w:val="26"/>
                <w:szCs w:val="26"/>
              </w:rPr>
              <w:t xml:space="preserve">Opiskelija pystyy luovaan musiikin tuottamiseen (mm. musiikin esittäminen, musiikin kirjoittaminen, säveltäminen, sovittaminen). Opiskelija osaa syventää monipuolisesti tietojaan ja taitojaan sekä substanssiosaamistaan. Hän ymmärtää yhteisöjen toimintaperiaatteita ja kulttuureja sekä osaa yhteistyössä muiden toimijoiden kanssa vahvistaa yhteisöllisyyttä ja osallistumista. Hän osaa toimia moniammatillisissa projekteissa ja produktioissa aktiivisena jäsenenä (= </w:t>
            </w:r>
            <w:r w:rsidRPr="006A250B">
              <w:rPr>
                <w:rFonts w:ascii="Arial Narrow" w:eastAsia="Times New Roman" w:hAnsi="Arial Narrow" w:cs="Calibri"/>
                <w:sz w:val="26"/>
                <w:szCs w:val="26"/>
              </w:rPr>
              <w:t xml:space="preserve">työelämäkontekstissa tapahtuva oppiminen, monialaiset oppimisprojektit, harjoittelu, </w:t>
            </w:r>
            <w:proofErr w:type="spellStart"/>
            <w:r w:rsidRPr="006A250B">
              <w:rPr>
                <w:rFonts w:ascii="Arial Narrow" w:eastAsia="Times New Roman" w:hAnsi="Arial Narrow" w:cs="Calibri"/>
                <w:sz w:val="26"/>
                <w:szCs w:val="26"/>
              </w:rPr>
              <w:t>opinnollistaminen</w:t>
            </w:r>
            <w:proofErr w:type="spellEnd"/>
            <w:r w:rsidRPr="006A250B">
              <w:rPr>
                <w:rFonts w:ascii="Arial Narrow" w:eastAsia="Times New Roman" w:hAnsi="Arial Narrow" w:cs="Calibri"/>
                <w:sz w:val="26"/>
                <w:szCs w:val="26"/>
              </w:rPr>
              <w:t>).</w:t>
            </w:r>
          </w:p>
          <w:p w:rsidR="006A250B" w:rsidRPr="006A250B" w:rsidRDefault="006A250B" w:rsidP="006A250B">
            <w:pPr>
              <w:keepNext/>
              <w:keepLines/>
              <w:spacing w:after="12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t>Kansainvälisyyden vahvistaminen.</w:t>
            </w:r>
          </w:p>
        </w:tc>
      </w:tr>
      <w:tr w:rsidR="006A250B" w:rsidRPr="006A250B" w:rsidTr="006A250B">
        <w:trPr>
          <w:trHeight w:val="3381"/>
        </w:trPr>
        <w:tc>
          <w:tcPr>
            <w:tcW w:w="1204" w:type="dxa"/>
            <w:hideMark/>
          </w:tcPr>
          <w:p w:rsidR="006A250B" w:rsidRPr="006A250B" w:rsidRDefault="006A250B" w:rsidP="006A250B">
            <w:pPr>
              <w:keepNext/>
              <w:keepLines/>
              <w:spacing w:after="24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t>4. vuosi</w:t>
            </w:r>
          </w:p>
        </w:tc>
        <w:tc>
          <w:tcPr>
            <w:tcW w:w="4253" w:type="dxa"/>
            <w:hideMark/>
          </w:tcPr>
          <w:p w:rsidR="006A250B" w:rsidRPr="006A250B" w:rsidRDefault="006A250B" w:rsidP="006A250B">
            <w:pPr>
              <w:keepNext/>
              <w:keepLines/>
              <w:spacing w:after="24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t xml:space="preserve"> Oman osaamisen soveltaminen (60 op)</w:t>
            </w:r>
          </w:p>
          <w:p w:rsidR="006A250B" w:rsidRPr="006A250B" w:rsidRDefault="006A250B" w:rsidP="006A250B">
            <w:pPr>
              <w:keepNext/>
              <w:keepLines/>
              <w:spacing w:after="24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t>Minä luovana ammattilaisena</w:t>
            </w:r>
          </w:p>
          <w:p w:rsidR="006A250B" w:rsidRPr="006A250B" w:rsidRDefault="006A250B" w:rsidP="006A250B">
            <w:pPr>
              <w:keepNext/>
              <w:keepLines/>
              <w:spacing w:after="24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br/>
              <w:t>Kehittäjänä musiikkialalla</w:t>
            </w:r>
          </w:p>
          <w:p w:rsidR="006A250B" w:rsidRPr="006A250B" w:rsidRDefault="006A250B" w:rsidP="006A250B">
            <w:pPr>
              <w:keepNext/>
              <w:keepLines/>
              <w:spacing w:after="24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t>Työelämäyhteydet</w:t>
            </w:r>
          </w:p>
          <w:p w:rsidR="006A250B" w:rsidRPr="006A250B" w:rsidRDefault="006A250B" w:rsidP="006A250B">
            <w:pPr>
              <w:keepNext/>
              <w:keepLines/>
              <w:spacing w:after="24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t>Tutkimuksellinen työote</w:t>
            </w:r>
          </w:p>
          <w:p w:rsidR="006A250B" w:rsidRPr="006A250B" w:rsidRDefault="006A250B" w:rsidP="006A250B">
            <w:pPr>
              <w:keepNext/>
              <w:keepLines/>
              <w:spacing w:after="24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t>Yrittäjämäinen asenne</w:t>
            </w:r>
          </w:p>
          <w:p w:rsidR="006A250B" w:rsidRPr="006A250B" w:rsidRDefault="006A250B" w:rsidP="006A250B">
            <w:pPr>
              <w:keepNext/>
              <w:keepLines/>
              <w:spacing w:after="24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t>Valmius toimia yrittäjänä</w:t>
            </w:r>
          </w:p>
        </w:tc>
        <w:tc>
          <w:tcPr>
            <w:tcW w:w="4961" w:type="dxa"/>
            <w:hideMark/>
          </w:tcPr>
          <w:p w:rsidR="006A250B" w:rsidRPr="006A250B" w:rsidRDefault="006A250B" w:rsidP="006A250B">
            <w:pPr>
              <w:keepNext/>
              <w:keepLines/>
              <w:spacing w:after="120" w:line="240" w:lineRule="auto"/>
              <w:outlineLvl w:val="1"/>
              <w:rPr>
                <w:rFonts w:ascii="Arial Narrow" w:eastAsia="Times New Roman" w:hAnsi="Arial Narrow" w:cs="Calibri"/>
                <w:sz w:val="26"/>
                <w:szCs w:val="26"/>
              </w:rPr>
            </w:pPr>
            <w:r w:rsidRPr="006A250B">
              <w:rPr>
                <w:rFonts w:ascii="Arial Narrow" w:eastAsia="Times New Roman" w:hAnsi="Arial Narrow" w:cs="Calibri"/>
                <w:sz w:val="26"/>
                <w:szCs w:val="26"/>
              </w:rPr>
              <w:t xml:space="preserve">Opiskelija hahmottaa ammatillisen tulevaisuuskuvansa. </w:t>
            </w:r>
            <w:r w:rsidRPr="00576BEF">
              <w:rPr>
                <w:rFonts w:ascii="Arial Narrow" w:eastAsia="Times New Roman" w:hAnsi="Arial Narrow" w:cs="Calibri"/>
                <w:sz w:val="26"/>
                <w:szCs w:val="26"/>
              </w:rPr>
              <w:t xml:space="preserve">Hän osoittaa hallitsevansa instrumenttitaidot, esiintymisen ja opettamisen taidot aloittelevana ammattilaisena. Hän </w:t>
            </w:r>
            <w:r w:rsidRPr="006A250B">
              <w:rPr>
                <w:rFonts w:ascii="Arial Narrow" w:eastAsia="Times New Roman" w:hAnsi="Arial Narrow" w:cs="Calibri"/>
                <w:sz w:val="26"/>
                <w:szCs w:val="26"/>
              </w:rPr>
              <w:t>tuntee alansa työelämän säännöt, velvoitteet ja käytännöt.</w:t>
            </w:r>
          </w:p>
          <w:p w:rsidR="006A250B" w:rsidRPr="00576BEF" w:rsidRDefault="006A250B" w:rsidP="006A250B">
            <w:pPr>
              <w:keepNext/>
              <w:keepLines/>
              <w:spacing w:after="120" w:line="240" w:lineRule="auto"/>
              <w:outlineLvl w:val="1"/>
              <w:rPr>
                <w:rFonts w:ascii="Arial Narrow" w:eastAsia="Times New Roman" w:hAnsi="Arial Narrow" w:cs="Calibri"/>
                <w:sz w:val="26"/>
                <w:szCs w:val="26"/>
              </w:rPr>
            </w:pPr>
            <w:r w:rsidRPr="00576BEF">
              <w:rPr>
                <w:rFonts w:ascii="Arial Narrow" w:eastAsia="Times New Roman" w:hAnsi="Arial Narrow" w:cs="Calibri"/>
                <w:sz w:val="26"/>
                <w:szCs w:val="26"/>
              </w:rPr>
              <w:t xml:space="preserve">Opiskelijalla on valmiudet </w:t>
            </w:r>
            <w:proofErr w:type="gramStart"/>
            <w:r w:rsidRPr="00576BEF">
              <w:rPr>
                <w:rFonts w:ascii="Arial Narrow" w:eastAsia="Times New Roman" w:hAnsi="Arial Narrow" w:cs="Calibri"/>
                <w:sz w:val="26"/>
                <w:szCs w:val="26"/>
              </w:rPr>
              <w:t>kehittää</w:t>
            </w:r>
            <w:proofErr w:type="gramEnd"/>
            <w:r w:rsidRPr="00576BEF">
              <w:rPr>
                <w:rFonts w:ascii="Arial Narrow" w:eastAsia="Times New Roman" w:hAnsi="Arial Narrow" w:cs="Calibri"/>
                <w:sz w:val="26"/>
                <w:szCs w:val="26"/>
              </w:rPr>
              <w:t xml:space="preserve"> ja ylläpitää osaamistaan itsenäisesti. Opiskelija osoittaa opinnäytetyöprosessissa hallitsevansa aikataulutuksen, tutkimuksellisen työotteen sekä kykynsä yhdistää teoreettista tietoa käytännön ilmiöiden tarkasteluun ja kehittämistyöhön. Hän osaa toimia työyhteisössä yrittäjämäisellä asenteella.</w:t>
            </w:r>
          </w:p>
          <w:p w:rsidR="006A250B" w:rsidRPr="006A250B" w:rsidRDefault="006A250B" w:rsidP="006A250B">
            <w:pPr>
              <w:keepNext/>
              <w:keepLines/>
              <w:spacing w:after="120" w:line="240" w:lineRule="auto"/>
              <w:outlineLvl w:val="1"/>
              <w:rPr>
                <w:rFonts w:ascii="Arial Narrow" w:eastAsia="Times New Roman" w:hAnsi="Arial Narrow" w:cs="Calibri"/>
                <w:sz w:val="26"/>
                <w:szCs w:val="26"/>
              </w:rPr>
            </w:pPr>
            <w:r w:rsidRPr="00576BEF">
              <w:rPr>
                <w:rFonts w:ascii="Arial Narrow" w:eastAsia="Times New Roman" w:hAnsi="Arial Narrow" w:cs="Calibri"/>
                <w:sz w:val="26"/>
                <w:szCs w:val="26"/>
              </w:rPr>
              <w:t xml:space="preserve">Hän osaa </w:t>
            </w:r>
            <w:r w:rsidRPr="006A250B">
              <w:rPr>
                <w:rFonts w:ascii="Arial Narrow" w:eastAsia="Times New Roman" w:hAnsi="Arial Narrow" w:cs="Calibri"/>
                <w:sz w:val="26"/>
                <w:szCs w:val="26"/>
              </w:rPr>
              <w:t>työnhakutilanteessa analysoida osaamistaan suhteessa työelämän vaatimuksiin.</w:t>
            </w:r>
          </w:p>
        </w:tc>
      </w:tr>
      <w:bookmarkEnd w:id="0"/>
    </w:tbl>
    <w:p w:rsidR="006A250B" w:rsidRPr="006A250B" w:rsidRDefault="006A250B" w:rsidP="006A250B">
      <w:pPr>
        <w:keepNext/>
        <w:keepLines/>
        <w:spacing w:after="240" w:line="240" w:lineRule="auto"/>
        <w:outlineLvl w:val="1"/>
        <w:rPr>
          <w:rFonts w:ascii="Arial Narrow" w:eastAsia="Times New Roman" w:hAnsi="Arial Narrow" w:cs="Calibri"/>
          <w:sz w:val="26"/>
          <w:szCs w:val="26"/>
        </w:rPr>
      </w:pPr>
    </w:p>
    <w:sectPr w:rsidR="006A250B" w:rsidRPr="006A250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50B"/>
    <w:rsid w:val="005B5003"/>
    <w:rsid w:val="006A250B"/>
    <w:rsid w:val="00D926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A8EC5"/>
  <w15:chartTrackingRefBased/>
  <w15:docId w15:val="{3ACE313F-DF93-458B-988E-02511AE7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A250B"/>
    <w:pPr>
      <w:spacing w:after="200" w:line="276" w:lineRule="auto"/>
    </w:pPr>
    <w:rPr>
      <w:rFonts w:eastAsiaTheme="minorEastAsia"/>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389</Words>
  <Characters>3151</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Marja Kopeli</cp:lastModifiedBy>
  <cp:revision>1</cp:revision>
  <dcterms:created xsi:type="dcterms:W3CDTF">2017-12-07T10:02:00Z</dcterms:created>
  <dcterms:modified xsi:type="dcterms:W3CDTF">2017-12-07T10:05:00Z</dcterms:modified>
</cp:coreProperties>
</file>