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0F" w:rsidRPr="00F37842" w:rsidRDefault="008674AD" w:rsidP="00FC3B0F">
      <w:pPr>
        <w:pStyle w:val="NormalWeb"/>
        <w:spacing w:after="0"/>
        <w:rPr>
          <w:rFonts w:asciiTheme="majorHAnsi" w:hAnsiTheme="majorHAnsi" w:cs="Tahoma"/>
        </w:rPr>
      </w:pPr>
      <w:r>
        <w:rPr>
          <w:rFonts w:asciiTheme="majorHAnsi" w:hAnsiTheme="majorHAnsi" w:cs="Tahoma"/>
        </w:rPr>
        <w:t>TYBR17</w:t>
      </w:r>
      <w:r w:rsidR="004F77F2">
        <w:rPr>
          <w:rFonts w:asciiTheme="majorHAnsi" w:hAnsiTheme="majorHAnsi" w:cs="Tahoma"/>
        </w:rPr>
        <w:t>SY_1</w:t>
      </w:r>
    </w:p>
    <w:tbl>
      <w:tblPr>
        <w:tblStyle w:val="TableGrid"/>
        <w:tblW w:w="0" w:type="auto"/>
        <w:tblLook w:val="04A0" w:firstRow="1" w:lastRow="0" w:firstColumn="1" w:lastColumn="0" w:noHBand="0" w:noVBand="1"/>
      </w:tblPr>
      <w:tblGrid>
        <w:gridCol w:w="2689"/>
        <w:gridCol w:w="6939"/>
      </w:tblGrid>
      <w:tr w:rsidR="00FC3B0F" w:rsidRPr="000F7DD8" w:rsidTr="004F77F2">
        <w:tc>
          <w:tcPr>
            <w:tcW w:w="2689" w:type="dxa"/>
            <w:shd w:val="clear" w:color="auto" w:fill="31A3B5"/>
          </w:tcPr>
          <w:p w:rsidR="00FC3B0F" w:rsidRPr="00EC668C" w:rsidRDefault="00FC3B0F" w:rsidP="00541F7D">
            <w:pPr>
              <w:pStyle w:val="NormalWeb"/>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Osaamisen osa-alue</w:t>
            </w:r>
          </w:p>
        </w:tc>
        <w:tc>
          <w:tcPr>
            <w:tcW w:w="6939" w:type="dxa"/>
            <w:shd w:val="clear" w:color="auto" w:fill="31A3B5"/>
          </w:tcPr>
          <w:p w:rsidR="00FC3B0F" w:rsidRPr="00EC668C" w:rsidRDefault="00FC3B0F" w:rsidP="00541F7D">
            <w:pPr>
              <w:pStyle w:val="NormalWeb"/>
              <w:spacing w:before="120" w:after="120"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Osaaminen tasolla 7</w:t>
            </w:r>
          </w:p>
        </w:tc>
      </w:tr>
      <w:tr w:rsidR="00FC3B0F" w:rsidRPr="000F7DD8" w:rsidTr="004F77F2">
        <w:trPr>
          <w:trHeight w:val="907"/>
        </w:trPr>
        <w:tc>
          <w:tcPr>
            <w:tcW w:w="2689" w:type="dxa"/>
          </w:tcPr>
          <w:p w:rsidR="00FC3B0F" w:rsidRPr="00EC668C" w:rsidRDefault="00FC3B0F" w:rsidP="00D1620E">
            <w:pPr>
              <w:pStyle w:val="NormalWeb"/>
              <w:spacing w:line="276" w:lineRule="auto"/>
              <w:rPr>
                <w:rFonts w:ascii="Tahoma" w:hAnsi="Tahoma" w:cs="Tahoma"/>
                <w:b/>
                <w:sz w:val="22"/>
                <w:szCs w:val="22"/>
              </w:rPr>
            </w:pPr>
            <w:r w:rsidRPr="00EC668C">
              <w:rPr>
                <w:rFonts w:ascii="Tahoma" w:hAnsi="Tahoma" w:cs="Tahoma"/>
                <w:b/>
                <w:sz w:val="22"/>
                <w:szCs w:val="22"/>
              </w:rPr>
              <w:t>Tieto</w:t>
            </w:r>
          </w:p>
        </w:tc>
        <w:tc>
          <w:tcPr>
            <w:tcW w:w="6939" w:type="dxa"/>
          </w:tcPr>
          <w:p w:rsidR="00FC3B0F" w:rsidRPr="00EC668C" w:rsidRDefault="00FC3B0F" w:rsidP="00D1620E">
            <w:pPr>
              <w:pStyle w:val="NormalWeb"/>
              <w:rPr>
                <w:rFonts w:ascii="Tahoma" w:hAnsi="Tahoma" w:cs="Tahoma"/>
                <w:sz w:val="22"/>
                <w:szCs w:val="22"/>
              </w:rPr>
            </w:pPr>
            <w:r w:rsidRPr="00EC668C">
              <w:rPr>
                <w:rFonts w:ascii="Tahoma" w:hAnsi="Tahoma" w:cs="Tahoma"/>
                <w:sz w:val="22"/>
                <w:szCs w:val="22"/>
              </w:rPr>
              <w:t>Bioanalyytikko/röntgenhoitaja (ylempi AMK) omaa laaja-alaiset ja pitkälle erikoistuneet oman alansa erityisosaamista vastaavat käsitteet, menetelmät ja tiedot, joita käytetään itsenäisen ajattelun ja tutkimuksen perustana. Hän osoittaa alan ja eri alojen rajapintojen tietoihin liittyviä kysymyksiä ja tarkastelee niitä ja uutta tietoa kriittisesti.</w:t>
            </w:r>
          </w:p>
        </w:tc>
      </w:tr>
      <w:tr w:rsidR="00FC3B0F" w:rsidRPr="000F7DD8" w:rsidTr="004F77F2">
        <w:trPr>
          <w:trHeight w:val="740"/>
        </w:trPr>
        <w:tc>
          <w:tcPr>
            <w:tcW w:w="2689" w:type="dxa"/>
          </w:tcPr>
          <w:p w:rsidR="00FC3B0F" w:rsidRPr="00EC668C" w:rsidRDefault="00FC3B0F" w:rsidP="00D1620E">
            <w:pPr>
              <w:pStyle w:val="NormalWeb"/>
              <w:rPr>
                <w:rFonts w:ascii="Tahoma" w:hAnsi="Tahoma" w:cs="Tahoma"/>
                <w:b/>
                <w:sz w:val="22"/>
                <w:szCs w:val="22"/>
              </w:rPr>
            </w:pPr>
            <w:r w:rsidRPr="00EC668C">
              <w:rPr>
                <w:rFonts w:ascii="Tahoma" w:hAnsi="Tahoma" w:cs="Tahoma"/>
                <w:b/>
                <w:sz w:val="22"/>
                <w:szCs w:val="22"/>
              </w:rPr>
              <w:t>Työskentelytapa ja soveltaminen (taito)</w:t>
            </w:r>
          </w:p>
        </w:tc>
        <w:tc>
          <w:tcPr>
            <w:tcW w:w="6939" w:type="dxa"/>
          </w:tcPr>
          <w:p w:rsidR="00FC3B0F" w:rsidRPr="00EC668C" w:rsidRDefault="00FC3B0F" w:rsidP="00D1620E">
            <w:pPr>
              <w:pStyle w:val="NormalWeb"/>
              <w:rPr>
                <w:rFonts w:ascii="Tahoma" w:hAnsi="Tahoma" w:cs="Tahoma"/>
                <w:sz w:val="22"/>
                <w:szCs w:val="22"/>
              </w:rPr>
            </w:pPr>
            <w:r w:rsidRPr="00EC668C">
              <w:rPr>
                <w:rFonts w:ascii="Tahoma" w:hAnsi="Tahoma" w:cs="Tahoma"/>
                <w:sz w:val="22"/>
                <w:szCs w:val="22"/>
              </w:rPr>
              <w:t>Bioanalyytikko/röntgenhoitaja (ylempi AMK) kykenee ratkaisemaan vaativia ongelmia tutkimus- ja/tai innovaa</w:t>
            </w:r>
            <w:r w:rsidR="00F80131" w:rsidRPr="00EC668C">
              <w:rPr>
                <w:rFonts w:ascii="Tahoma" w:hAnsi="Tahoma" w:cs="Tahoma"/>
                <w:sz w:val="22"/>
                <w:szCs w:val="22"/>
              </w:rPr>
              <w:t>tiotoiminnassa, jossa tuotetaan uutta tietoa ja menettelytapoja yhdistäen eri alojen tietoja.</w:t>
            </w:r>
          </w:p>
        </w:tc>
      </w:tr>
      <w:tr w:rsidR="00FC3B0F" w:rsidRPr="000F7DD8" w:rsidTr="004F77F2">
        <w:trPr>
          <w:trHeight w:val="653"/>
        </w:trPr>
        <w:tc>
          <w:tcPr>
            <w:tcW w:w="2689" w:type="dxa"/>
          </w:tcPr>
          <w:p w:rsidR="00FC3B0F" w:rsidRPr="00EC668C" w:rsidRDefault="00FC3B0F" w:rsidP="00D1620E">
            <w:pPr>
              <w:pStyle w:val="NormalWeb"/>
              <w:rPr>
                <w:rFonts w:ascii="Tahoma" w:hAnsi="Tahoma" w:cs="Tahoma"/>
                <w:b/>
                <w:sz w:val="22"/>
                <w:szCs w:val="22"/>
              </w:rPr>
            </w:pPr>
            <w:r w:rsidRPr="00EC668C">
              <w:rPr>
                <w:rFonts w:ascii="Tahoma" w:hAnsi="Tahoma" w:cs="Tahoma"/>
                <w:b/>
                <w:sz w:val="22"/>
                <w:szCs w:val="22"/>
              </w:rPr>
              <w:t>Vastuu, johtaminen, yrittäjyys</w:t>
            </w:r>
          </w:p>
        </w:tc>
        <w:tc>
          <w:tcPr>
            <w:tcW w:w="6939" w:type="dxa"/>
          </w:tcPr>
          <w:p w:rsidR="00FC3B0F" w:rsidRPr="00EC668C" w:rsidRDefault="00FC3B0F" w:rsidP="00D1620E">
            <w:pPr>
              <w:pStyle w:val="NormalWeb"/>
              <w:rPr>
                <w:rFonts w:ascii="Tahoma" w:hAnsi="Tahoma" w:cs="Tahoma"/>
                <w:sz w:val="22"/>
                <w:szCs w:val="22"/>
              </w:rPr>
            </w:pPr>
            <w:r w:rsidRPr="00EC668C">
              <w:rPr>
                <w:rFonts w:ascii="Tahoma" w:hAnsi="Tahoma" w:cs="Tahoma"/>
                <w:sz w:val="22"/>
                <w:szCs w:val="22"/>
              </w:rPr>
              <w:t>Bioanalyytikko/röntgenhoitaja (ylempi AMK) kykenee työskentelemään itsenäisesti alan vaativissa asiantuntijatehtävissä. Hän kykenee johtamaan ja kehittämään monimutkaisia ennakoimattomia ja uusia strategisia lähestymistapoja. Hän kykenee johtamaan asioita ja ihmisiä.</w:t>
            </w:r>
          </w:p>
        </w:tc>
      </w:tr>
      <w:tr w:rsidR="00FC3B0F" w:rsidRPr="000F7DD8" w:rsidTr="004F77F2">
        <w:tc>
          <w:tcPr>
            <w:tcW w:w="2689" w:type="dxa"/>
          </w:tcPr>
          <w:p w:rsidR="00FC3B0F" w:rsidRPr="00EC668C" w:rsidRDefault="00FC3B0F" w:rsidP="00D1620E">
            <w:pPr>
              <w:pStyle w:val="NormalWeb"/>
              <w:spacing w:line="276" w:lineRule="auto"/>
              <w:rPr>
                <w:rFonts w:ascii="Tahoma" w:hAnsi="Tahoma" w:cs="Tahoma"/>
                <w:b/>
                <w:sz w:val="22"/>
                <w:szCs w:val="22"/>
              </w:rPr>
            </w:pPr>
            <w:r w:rsidRPr="00EC668C">
              <w:rPr>
                <w:rFonts w:ascii="Tahoma" w:hAnsi="Tahoma" w:cs="Tahoma"/>
                <w:b/>
                <w:sz w:val="22"/>
                <w:szCs w:val="22"/>
              </w:rPr>
              <w:t>Arviointi</w:t>
            </w:r>
          </w:p>
        </w:tc>
        <w:tc>
          <w:tcPr>
            <w:tcW w:w="6939" w:type="dxa"/>
          </w:tcPr>
          <w:p w:rsidR="00FC3B0F" w:rsidRPr="00EC668C" w:rsidRDefault="00FC3B0F" w:rsidP="00D1620E">
            <w:pPr>
              <w:pStyle w:val="NormalWeb"/>
              <w:spacing w:line="276" w:lineRule="auto"/>
              <w:rPr>
                <w:rFonts w:ascii="Tahoma" w:hAnsi="Tahoma" w:cs="Tahoma"/>
                <w:sz w:val="22"/>
                <w:szCs w:val="22"/>
              </w:rPr>
            </w:pPr>
            <w:r w:rsidRPr="00EC668C">
              <w:rPr>
                <w:rFonts w:ascii="Tahoma" w:hAnsi="Tahoma" w:cs="Tahoma"/>
                <w:sz w:val="22"/>
                <w:szCs w:val="22"/>
              </w:rPr>
              <w:t>Bioanalyytikko/röntgenhoitaja (ylempi AMK) kykenee arvioimaan</w:t>
            </w:r>
            <w:r w:rsidR="00660FCC" w:rsidRPr="00EC668C">
              <w:rPr>
                <w:rFonts w:ascii="Tahoma" w:hAnsi="Tahoma" w:cs="Tahoma"/>
                <w:sz w:val="22"/>
                <w:szCs w:val="22"/>
              </w:rPr>
              <w:t xml:space="preserve"> </w:t>
            </w:r>
            <w:r w:rsidRPr="00EC668C">
              <w:rPr>
                <w:rFonts w:ascii="Tahoma" w:hAnsi="Tahoma" w:cs="Tahoma"/>
                <w:sz w:val="22"/>
                <w:szCs w:val="22"/>
              </w:rPr>
              <w:t>yksittäisten henkilöiden ja ryhmien toimintaa. Hän kykenee</w:t>
            </w:r>
            <w:r w:rsidR="00660FCC" w:rsidRPr="00EC668C">
              <w:rPr>
                <w:rFonts w:ascii="Tahoma" w:hAnsi="Tahoma" w:cs="Tahoma"/>
                <w:sz w:val="22"/>
                <w:szCs w:val="22"/>
              </w:rPr>
              <w:t xml:space="preserve"> arvioimaan alan osaamisvaatimuksia </w:t>
            </w:r>
            <w:r w:rsidR="00B52B1E" w:rsidRPr="00EC668C">
              <w:rPr>
                <w:rFonts w:ascii="Tahoma" w:hAnsi="Tahoma" w:cs="Tahoma"/>
                <w:sz w:val="22"/>
                <w:szCs w:val="22"/>
              </w:rPr>
              <w:t>sekä kehittämään</w:t>
            </w:r>
            <w:r w:rsidRPr="00EC668C">
              <w:rPr>
                <w:rFonts w:ascii="Tahoma" w:hAnsi="Tahoma" w:cs="Tahoma"/>
                <w:sz w:val="22"/>
                <w:szCs w:val="22"/>
              </w:rPr>
              <w:t xml:space="preserve"> oman alansa </w:t>
            </w:r>
            <w:r w:rsidR="00660FCC" w:rsidRPr="00EC668C">
              <w:rPr>
                <w:rFonts w:ascii="Tahoma" w:hAnsi="Tahoma" w:cs="Tahoma"/>
                <w:sz w:val="22"/>
                <w:szCs w:val="22"/>
              </w:rPr>
              <w:t xml:space="preserve">osaamista, </w:t>
            </w:r>
            <w:r w:rsidR="00176214" w:rsidRPr="00EC668C">
              <w:rPr>
                <w:rFonts w:ascii="Tahoma" w:hAnsi="Tahoma" w:cs="Tahoma"/>
                <w:sz w:val="22"/>
                <w:szCs w:val="22"/>
              </w:rPr>
              <w:t>tietopohjaa</w:t>
            </w:r>
            <w:r w:rsidRPr="00EC668C">
              <w:rPr>
                <w:rFonts w:ascii="Tahoma" w:hAnsi="Tahoma" w:cs="Tahoma"/>
                <w:sz w:val="22"/>
                <w:szCs w:val="22"/>
              </w:rPr>
              <w:t xml:space="preserve"> ja käytäntöjä ja/tai vastaamaan muiden kehityksestä.</w:t>
            </w:r>
          </w:p>
        </w:tc>
      </w:tr>
      <w:tr w:rsidR="00FC3B0F" w:rsidRPr="000F7DD8" w:rsidTr="004F77F2">
        <w:trPr>
          <w:trHeight w:val="872"/>
        </w:trPr>
        <w:tc>
          <w:tcPr>
            <w:tcW w:w="2689" w:type="dxa"/>
          </w:tcPr>
          <w:p w:rsidR="00FC3B0F" w:rsidRPr="00EC668C" w:rsidRDefault="00FC3B0F" w:rsidP="00D1620E">
            <w:pPr>
              <w:pStyle w:val="NormalWeb"/>
              <w:rPr>
                <w:rFonts w:ascii="Tahoma" w:hAnsi="Tahoma" w:cs="Tahoma"/>
                <w:b/>
                <w:sz w:val="22"/>
                <w:szCs w:val="22"/>
              </w:rPr>
            </w:pPr>
            <w:r w:rsidRPr="00EC668C">
              <w:rPr>
                <w:rFonts w:ascii="Tahoma" w:hAnsi="Tahoma" w:cs="Tahoma"/>
                <w:b/>
                <w:sz w:val="22"/>
                <w:szCs w:val="22"/>
              </w:rPr>
              <w:t>Elinikäisen oppimisen avaintaidot</w:t>
            </w:r>
          </w:p>
        </w:tc>
        <w:tc>
          <w:tcPr>
            <w:tcW w:w="6939" w:type="dxa"/>
          </w:tcPr>
          <w:p w:rsidR="00FC3B0F" w:rsidRPr="00EC668C" w:rsidRDefault="00FC3B0F" w:rsidP="00D1620E">
            <w:pPr>
              <w:pStyle w:val="NormalWeb"/>
              <w:rPr>
                <w:rFonts w:ascii="Tahoma" w:hAnsi="Tahoma" w:cs="Tahoma"/>
                <w:sz w:val="22"/>
                <w:szCs w:val="22"/>
              </w:rPr>
            </w:pPr>
            <w:r w:rsidRPr="00EC668C">
              <w:rPr>
                <w:rFonts w:ascii="Tahoma" w:hAnsi="Tahoma" w:cs="Tahoma"/>
                <w:sz w:val="22"/>
                <w:szCs w:val="22"/>
              </w:rPr>
              <w:t>Bioanalyytikko/röntgenhoitaja (ylempi AMK) 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111AA6" w:rsidRDefault="00111AA6"/>
    <w:p w:rsidR="004F77F2" w:rsidRDefault="008674AD">
      <w:r>
        <w:t>TYBR17</w:t>
      </w:r>
      <w:r w:rsidR="004F77F2">
        <w:t>SY_2</w:t>
      </w:r>
    </w:p>
    <w:tbl>
      <w:tblPr>
        <w:tblStyle w:val="TableGrid"/>
        <w:tblW w:w="0" w:type="auto"/>
        <w:tblLayout w:type="fixed"/>
        <w:tblLook w:val="04A0" w:firstRow="1" w:lastRow="0" w:firstColumn="1" w:lastColumn="0" w:noHBand="0" w:noVBand="1"/>
      </w:tblPr>
      <w:tblGrid>
        <w:gridCol w:w="2689"/>
        <w:gridCol w:w="6939"/>
      </w:tblGrid>
      <w:tr w:rsidR="004F77F2" w:rsidRPr="009359B9" w:rsidTr="004F77F2">
        <w:tc>
          <w:tcPr>
            <w:tcW w:w="2689" w:type="dxa"/>
            <w:shd w:val="clear" w:color="auto" w:fill="31A3B5"/>
          </w:tcPr>
          <w:p w:rsidR="004F77F2" w:rsidRPr="009359B9" w:rsidRDefault="004F77F2" w:rsidP="00541F7D">
            <w:pPr>
              <w:pStyle w:val="NormalWeb"/>
              <w:spacing w:before="120" w:after="120" w:line="276" w:lineRule="auto"/>
              <w:rPr>
                <w:rFonts w:ascii="Tahoma" w:hAnsi="Tahoma" w:cs="Tahoma"/>
                <w:sz w:val="22"/>
                <w:szCs w:val="22"/>
              </w:rPr>
            </w:pPr>
            <w:r w:rsidRPr="009359B9">
              <w:rPr>
                <w:rFonts w:ascii="Tahoma" w:hAnsi="Tahoma" w:cs="Tahoma"/>
                <w:b/>
                <w:color w:val="FFFFFF" w:themeColor="background1"/>
                <w:sz w:val="22"/>
                <w:szCs w:val="22"/>
              </w:rPr>
              <w:t>Yleiset</w:t>
            </w:r>
            <w:r w:rsidRPr="009359B9">
              <w:rPr>
                <w:rFonts w:ascii="Tahoma" w:hAnsi="Tahoma" w:cs="Tahoma"/>
                <w:color w:val="FFFFFF" w:themeColor="background1"/>
                <w:sz w:val="22"/>
                <w:szCs w:val="22"/>
              </w:rPr>
              <w:t xml:space="preserve"> </w:t>
            </w:r>
            <w:r w:rsidRPr="009359B9">
              <w:rPr>
                <w:rFonts w:ascii="Tahoma" w:hAnsi="Tahoma" w:cs="Tahoma"/>
                <w:b/>
                <w:color w:val="FFFFFF" w:themeColor="background1"/>
                <w:sz w:val="22"/>
                <w:szCs w:val="22"/>
              </w:rPr>
              <w:t>kompetenssit</w:t>
            </w:r>
          </w:p>
        </w:tc>
        <w:tc>
          <w:tcPr>
            <w:tcW w:w="6939" w:type="dxa"/>
            <w:shd w:val="clear" w:color="auto" w:fill="31A3B5"/>
          </w:tcPr>
          <w:p w:rsidR="004F77F2" w:rsidRPr="009359B9" w:rsidRDefault="004F77F2" w:rsidP="00541F7D">
            <w:pPr>
              <w:pStyle w:val="NormalWeb"/>
              <w:spacing w:before="120" w:after="120" w:line="276" w:lineRule="auto"/>
              <w:rPr>
                <w:rFonts w:ascii="Tahoma" w:hAnsi="Tahoma" w:cs="Tahoma"/>
                <w:b/>
                <w:color w:val="FFFFFF" w:themeColor="background1"/>
                <w:sz w:val="22"/>
                <w:szCs w:val="22"/>
              </w:rPr>
            </w:pPr>
            <w:r w:rsidRPr="009359B9">
              <w:rPr>
                <w:rFonts w:ascii="Tahoma" w:hAnsi="Tahoma" w:cs="Tahoma"/>
                <w:b/>
                <w:color w:val="FFFFFF" w:themeColor="background1"/>
                <w:sz w:val="22"/>
                <w:szCs w:val="22"/>
              </w:rPr>
              <w:t>Osaamisen kuvaus</w:t>
            </w:r>
          </w:p>
        </w:tc>
      </w:tr>
      <w:tr w:rsidR="004F77F2" w:rsidRPr="009359B9" w:rsidTr="004F77F2">
        <w:tc>
          <w:tcPr>
            <w:tcW w:w="2689" w:type="dxa"/>
          </w:tcPr>
          <w:p w:rsidR="004F77F2" w:rsidRPr="009359B9" w:rsidRDefault="004F77F2" w:rsidP="006C2F12">
            <w:pPr>
              <w:pStyle w:val="NormalWeb"/>
              <w:spacing w:after="0"/>
              <w:rPr>
                <w:rFonts w:ascii="Tahoma" w:hAnsi="Tahoma" w:cs="Tahoma"/>
                <w:b/>
                <w:sz w:val="22"/>
                <w:szCs w:val="22"/>
              </w:rPr>
            </w:pPr>
            <w:r w:rsidRPr="009359B9">
              <w:rPr>
                <w:rFonts w:ascii="Tahoma" w:hAnsi="Tahoma" w:cs="Tahoma"/>
                <w:b/>
                <w:sz w:val="22"/>
                <w:szCs w:val="22"/>
              </w:rPr>
              <w:t>Oppimisen taidot</w:t>
            </w:r>
          </w:p>
          <w:p w:rsidR="004F77F2" w:rsidRPr="009359B9" w:rsidRDefault="004F77F2" w:rsidP="006C2F12">
            <w:pPr>
              <w:pStyle w:val="NormalWeb"/>
              <w:spacing w:after="0"/>
              <w:rPr>
                <w:rFonts w:ascii="Tahoma" w:hAnsi="Tahoma" w:cs="Tahoma"/>
                <w:i/>
                <w:sz w:val="22"/>
                <w:szCs w:val="22"/>
              </w:rPr>
            </w:pPr>
            <w:r w:rsidRPr="009359B9">
              <w:rPr>
                <w:rFonts w:ascii="Tahoma" w:hAnsi="Tahoma" w:cs="Tahoma"/>
                <w:i/>
                <w:sz w:val="22"/>
                <w:szCs w:val="22"/>
              </w:rPr>
              <w:t xml:space="preserve">(Learning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lWeb"/>
              <w:numPr>
                <w:ilvl w:val="0"/>
                <w:numId w:val="1"/>
              </w:numPr>
              <w:spacing w:after="0"/>
              <w:rPr>
                <w:rFonts w:ascii="Tahoma" w:hAnsi="Tahoma" w:cs="Tahoma"/>
                <w:sz w:val="22"/>
                <w:szCs w:val="22"/>
              </w:rPr>
            </w:pPr>
            <w:r w:rsidRPr="009359B9">
              <w:rPr>
                <w:rFonts w:ascii="Tahoma" w:hAnsi="Tahoma" w:cs="Tahoma"/>
                <w:sz w:val="22"/>
                <w:szCs w:val="22"/>
              </w:rPr>
              <w:t>osaa monipuolisesti ja tavoitteellisesti arvioida ja kehittää asiantuntijuuttaan</w:t>
            </w:r>
          </w:p>
          <w:p w:rsidR="004F77F2" w:rsidRPr="009359B9" w:rsidRDefault="004F77F2" w:rsidP="006C2F12">
            <w:pPr>
              <w:pStyle w:val="NormalWeb"/>
              <w:numPr>
                <w:ilvl w:val="0"/>
                <w:numId w:val="1"/>
              </w:numPr>
              <w:spacing w:after="0"/>
              <w:rPr>
                <w:rFonts w:ascii="Tahoma" w:hAnsi="Tahoma" w:cs="Tahoma"/>
                <w:sz w:val="22"/>
                <w:szCs w:val="22"/>
              </w:rPr>
            </w:pPr>
            <w:r w:rsidRPr="009359B9">
              <w:rPr>
                <w:rFonts w:ascii="Tahoma" w:hAnsi="Tahoma" w:cs="Tahoma"/>
                <w:sz w:val="22"/>
                <w:szCs w:val="22"/>
              </w:rPr>
              <w:t>osaa hankkia, käsitellä, tuottaa ja arvioida tietoa kriittisesti ja eri alojen näkökulmasta</w:t>
            </w:r>
          </w:p>
          <w:p w:rsidR="004F77F2" w:rsidRPr="009359B9" w:rsidRDefault="004F77F2" w:rsidP="006C2F12">
            <w:pPr>
              <w:pStyle w:val="NormalWeb"/>
              <w:numPr>
                <w:ilvl w:val="0"/>
                <w:numId w:val="1"/>
              </w:numPr>
              <w:spacing w:after="0"/>
              <w:rPr>
                <w:rFonts w:ascii="Tahoma" w:hAnsi="Tahoma" w:cs="Tahoma"/>
                <w:sz w:val="22"/>
                <w:szCs w:val="22"/>
              </w:rPr>
            </w:pPr>
            <w:r w:rsidRPr="009359B9">
              <w:rPr>
                <w:rFonts w:ascii="Tahoma" w:hAnsi="Tahoma" w:cs="Tahoma"/>
                <w:sz w:val="22"/>
                <w:szCs w:val="22"/>
              </w:rPr>
              <w:t>kykenee ottamaan vastuuta yhteisön tavoitteellisesta oppimisesta</w:t>
            </w:r>
          </w:p>
        </w:tc>
      </w:tr>
      <w:tr w:rsidR="004F77F2" w:rsidRPr="009359B9" w:rsidTr="004F77F2">
        <w:tc>
          <w:tcPr>
            <w:tcW w:w="2689" w:type="dxa"/>
          </w:tcPr>
          <w:p w:rsidR="004F77F2" w:rsidRPr="009359B9" w:rsidRDefault="004F77F2" w:rsidP="006C2F12">
            <w:pPr>
              <w:pStyle w:val="NormalWeb"/>
              <w:spacing w:after="0"/>
              <w:rPr>
                <w:rFonts w:ascii="Tahoma" w:hAnsi="Tahoma" w:cs="Tahoma"/>
                <w:b/>
                <w:sz w:val="22"/>
                <w:szCs w:val="22"/>
              </w:rPr>
            </w:pPr>
            <w:r w:rsidRPr="009359B9">
              <w:rPr>
                <w:rFonts w:ascii="Tahoma" w:hAnsi="Tahoma" w:cs="Tahoma"/>
                <w:b/>
                <w:sz w:val="22"/>
                <w:szCs w:val="22"/>
              </w:rPr>
              <w:t>Eettinen osaaminen</w:t>
            </w:r>
          </w:p>
          <w:p w:rsidR="004F77F2" w:rsidRPr="009359B9" w:rsidRDefault="004F77F2" w:rsidP="006C2F12">
            <w:pPr>
              <w:pStyle w:val="NormalWeb"/>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Ethical</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p w:rsidR="004F77F2" w:rsidRPr="009359B9" w:rsidRDefault="004F77F2" w:rsidP="006C2F12">
            <w:pPr>
              <w:pStyle w:val="NormalWeb"/>
              <w:spacing w:line="276" w:lineRule="auto"/>
              <w:rPr>
                <w:rFonts w:ascii="Tahoma" w:hAnsi="Tahoma" w:cs="Tahoma"/>
                <w:b/>
                <w:sz w:val="22"/>
                <w:szCs w:val="22"/>
              </w:rPr>
            </w:pPr>
          </w:p>
        </w:tc>
        <w:tc>
          <w:tcPr>
            <w:tcW w:w="6939" w:type="dxa"/>
          </w:tcPr>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t>kykenee ottamaan vastuuta yhteisön toiminnasta ja osaa arvioida toiminnan vaikutuksia</w:t>
            </w:r>
          </w:p>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t>osaa soveltaa alansa ammattieettisiä periaatteita asiantuntijana ja työelämän kehittäjänä</w:t>
            </w:r>
          </w:p>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t>osaa tehdä ratkaisuja ottaen huomioon yksilön ja yhteisön näkökulmat</w:t>
            </w:r>
          </w:p>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t>osaa edistää tasa-arvoisuuden periaatteiden toteutumista työyhteisössä</w:t>
            </w:r>
          </w:p>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lastRenderedPageBreak/>
              <w:t>osaa edistää kestävän kehityksen periaatteiden ja yhteiskuntavastuun toteutumista</w:t>
            </w:r>
          </w:p>
          <w:p w:rsidR="004F77F2" w:rsidRPr="009359B9" w:rsidRDefault="004F77F2" w:rsidP="006C2F12">
            <w:pPr>
              <w:pStyle w:val="NormalWeb"/>
              <w:numPr>
                <w:ilvl w:val="0"/>
                <w:numId w:val="2"/>
              </w:numPr>
              <w:spacing w:after="0"/>
              <w:rPr>
                <w:rFonts w:ascii="Tahoma" w:hAnsi="Tahoma" w:cs="Tahoma"/>
                <w:sz w:val="22"/>
                <w:szCs w:val="22"/>
              </w:rPr>
            </w:pPr>
            <w:r w:rsidRPr="009359B9">
              <w:rPr>
                <w:rFonts w:ascii="Tahoma" w:hAnsi="Tahoma" w:cs="Tahoma"/>
                <w:sz w:val="22"/>
                <w:szCs w:val="22"/>
              </w:rPr>
              <w:t>kykenee johtamaan yhteiskunnallisesti vaikuttavaa toimintaa eettisiin arvoihin perustuen</w:t>
            </w:r>
          </w:p>
        </w:tc>
      </w:tr>
      <w:tr w:rsidR="004F77F2" w:rsidRPr="009359B9" w:rsidTr="004F77F2">
        <w:tc>
          <w:tcPr>
            <w:tcW w:w="2689" w:type="dxa"/>
          </w:tcPr>
          <w:p w:rsidR="004F77F2" w:rsidRPr="009359B9" w:rsidRDefault="004F77F2" w:rsidP="006C2F12">
            <w:pPr>
              <w:pStyle w:val="NormalWeb"/>
              <w:spacing w:after="0" w:line="276" w:lineRule="auto"/>
              <w:rPr>
                <w:rFonts w:ascii="Tahoma" w:hAnsi="Tahoma" w:cs="Tahoma"/>
                <w:b/>
                <w:sz w:val="22"/>
                <w:szCs w:val="22"/>
              </w:rPr>
            </w:pPr>
            <w:r w:rsidRPr="009359B9">
              <w:rPr>
                <w:rFonts w:ascii="Tahoma" w:hAnsi="Tahoma" w:cs="Tahoma"/>
                <w:b/>
                <w:sz w:val="22"/>
                <w:szCs w:val="22"/>
              </w:rPr>
              <w:lastRenderedPageBreak/>
              <w:t>Työyhteisöosaaminen</w:t>
            </w:r>
          </w:p>
          <w:p w:rsidR="004F77F2" w:rsidRPr="009359B9" w:rsidRDefault="004F77F2" w:rsidP="006C2F12">
            <w:pPr>
              <w:pStyle w:val="NormalWeb"/>
              <w:spacing w:after="0"/>
              <w:rPr>
                <w:rFonts w:ascii="Tahoma" w:hAnsi="Tahoma" w:cs="Tahoma"/>
                <w:i/>
                <w:sz w:val="22"/>
                <w:szCs w:val="22"/>
              </w:rPr>
            </w:pPr>
            <w:r w:rsidRPr="009359B9">
              <w:rPr>
                <w:rFonts w:ascii="Tahoma" w:hAnsi="Tahoma" w:cs="Tahoma"/>
                <w:i/>
                <w:sz w:val="22"/>
                <w:szCs w:val="22"/>
              </w:rPr>
              <w:t>(</w:t>
            </w:r>
            <w:proofErr w:type="spellStart"/>
            <w:r w:rsidRPr="009359B9">
              <w:rPr>
                <w:rFonts w:ascii="Tahoma" w:hAnsi="Tahoma" w:cs="Tahoma"/>
                <w:i/>
                <w:sz w:val="22"/>
                <w:szCs w:val="22"/>
              </w:rPr>
              <w:t>Working</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community</w:t>
            </w:r>
            <w:proofErr w:type="spellEnd"/>
            <w:r w:rsidRPr="009359B9">
              <w:rPr>
                <w:rFonts w:ascii="Tahoma" w:hAnsi="Tahoma" w:cs="Tahoma"/>
                <w:i/>
                <w:sz w:val="22"/>
                <w:szCs w:val="22"/>
              </w:rPr>
              <w:t xml:space="preserve">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osaa kehittää ja arvioida työyhteisön toimintaa ja työhyvinvointia</w:t>
            </w:r>
          </w:p>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osaa kehittää työelämän monialaista viestintää ja vuorovaikutusta</w:t>
            </w:r>
          </w:p>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osaa soveltaa tieto- ja viestintätekniikkaa tehtävissään</w:t>
            </w:r>
          </w:p>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osaa luoda verkostoja ja kumppanuuksia</w:t>
            </w:r>
          </w:p>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osaa johtaa ja uudistaa toimintaa monimutkaisissa ja ennakoimattomissa toimintaympäristöissä</w:t>
            </w:r>
          </w:p>
          <w:p w:rsidR="004F77F2" w:rsidRPr="009359B9" w:rsidRDefault="004F77F2" w:rsidP="006C2F12">
            <w:pPr>
              <w:pStyle w:val="NormalWeb"/>
              <w:numPr>
                <w:ilvl w:val="0"/>
                <w:numId w:val="3"/>
              </w:numPr>
              <w:spacing w:after="0"/>
              <w:rPr>
                <w:rFonts w:ascii="Tahoma" w:hAnsi="Tahoma" w:cs="Tahoma"/>
                <w:sz w:val="22"/>
                <w:szCs w:val="22"/>
              </w:rPr>
            </w:pPr>
            <w:r w:rsidRPr="009359B9">
              <w:rPr>
                <w:rFonts w:ascii="Tahoma" w:hAnsi="Tahoma" w:cs="Tahoma"/>
                <w:sz w:val="22"/>
                <w:szCs w:val="22"/>
              </w:rPr>
              <w:t xml:space="preserve">kykenee toimimaan vaativissa asiantuntijatehtävissä, johtamistehtävissä ja yrittäjänä </w:t>
            </w:r>
          </w:p>
        </w:tc>
      </w:tr>
      <w:tr w:rsidR="004F77F2" w:rsidRPr="009359B9" w:rsidTr="004F77F2">
        <w:tc>
          <w:tcPr>
            <w:tcW w:w="2689" w:type="dxa"/>
          </w:tcPr>
          <w:p w:rsidR="004F77F2" w:rsidRPr="009359B9" w:rsidRDefault="004F77F2" w:rsidP="006C2F12">
            <w:pPr>
              <w:pStyle w:val="NormalWeb"/>
              <w:spacing w:after="0" w:line="276" w:lineRule="auto"/>
              <w:rPr>
                <w:rFonts w:ascii="Tahoma" w:hAnsi="Tahoma" w:cs="Tahoma"/>
                <w:b/>
                <w:sz w:val="22"/>
                <w:szCs w:val="22"/>
              </w:rPr>
            </w:pPr>
            <w:r w:rsidRPr="009359B9">
              <w:rPr>
                <w:rFonts w:ascii="Tahoma" w:hAnsi="Tahoma" w:cs="Tahoma"/>
                <w:b/>
                <w:sz w:val="22"/>
                <w:szCs w:val="22"/>
              </w:rPr>
              <w:t>Innovaatio-osaaminen</w:t>
            </w:r>
          </w:p>
          <w:p w:rsidR="004F77F2" w:rsidRPr="009359B9" w:rsidRDefault="004F77F2" w:rsidP="006C2F12">
            <w:pPr>
              <w:pStyle w:val="NormalWeb"/>
              <w:spacing w:after="0" w:line="276" w:lineRule="auto"/>
              <w:rPr>
                <w:rFonts w:ascii="Tahoma" w:hAnsi="Tahoma" w:cs="Tahoma"/>
                <w:i/>
                <w:sz w:val="22"/>
                <w:szCs w:val="22"/>
              </w:rPr>
            </w:pPr>
            <w:r w:rsidRPr="009359B9">
              <w:rPr>
                <w:rFonts w:ascii="Tahoma" w:hAnsi="Tahoma" w:cs="Tahoma"/>
                <w:i/>
                <w:sz w:val="22"/>
                <w:szCs w:val="22"/>
              </w:rPr>
              <w:t xml:space="preserve">(Innovation </w:t>
            </w:r>
            <w:proofErr w:type="spellStart"/>
            <w:r w:rsidRPr="009359B9">
              <w:rPr>
                <w:rFonts w:ascii="Tahoma" w:hAnsi="Tahoma" w:cs="Tahoma"/>
                <w:i/>
                <w:sz w:val="22"/>
                <w:szCs w:val="22"/>
              </w:rPr>
              <w:t>competence</w:t>
            </w:r>
            <w:proofErr w:type="spellEnd"/>
            <w:r w:rsidRPr="009359B9">
              <w:rPr>
                <w:rFonts w:ascii="Tahoma" w:hAnsi="Tahoma" w:cs="Tahoma"/>
                <w:i/>
                <w:sz w:val="22"/>
                <w:szCs w:val="22"/>
              </w:rPr>
              <w:t>)</w:t>
            </w:r>
          </w:p>
        </w:tc>
        <w:tc>
          <w:tcPr>
            <w:tcW w:w="6939" w:type="dxa"/>
          </w:tcPr>
          <w:p w:rsidR="004F77F2" w:rsidRPr="009359B9" w:rsidRDefault="004F77F2" w:rsidP="006C2F12">
            <w:pPr>
              <w:pStyle w:val="NormalWeb"/>
              <w:numPr>
                <w:ilvl w:val="0"/>
                <w:numId w:val="4"/>
              </w:numPr>
              <w:spacing w:after="0"/>
              <w:rPr>
                <w:rFonts w:ascii="Tahoma" w:hAnsi="Tahoma" w:cs="Tahoma"/>
                <w:sz w:val="22"/>
                <w:szCs w:val="22"/>
              </w:rPr>
            </w:pPr>
            <w:r w:rsidRPr="009359B9">
              <w:rPr>
                <w:rFonts w:ascii="Tahoma" w:hAnsi="Tahoma" w:cs="Tahoma"/>
                <w:sz w:val="22"/>
                <w:szCs w:val="22"/>
              </w:rPr>
              <w:t>osaa tuottaa uutta tietoa ja uudistaa toimintatapoja yhdistäen eri alojen osaamista</w:t>
            </w:r>
          </w:p>
          <w:p w:rsidR="004F77F2" w:rsidRPr="009359B9" w:rsidRDefault="004F77F2" w:rsidP="006C2F12">
            <w:pPr>
              <w:pStyle w:val="NormalWeb"/>
              <w:numPr>
                <w:ilvl w:val="0"/>
                <w:numId w:val="4"/>
              </w:numPr>
              <w:spacing w:after="0"/>
              <w:rPr>
                <w:rFonts w:ascii="Tahoma" w:hAnsi="Tahoma" w:cs="Tahoma"/>
                <w:sz w:val="22"/>
                <w:szCs w:val="22"/>
              </w:rPr>
            </w:pPr>
            <w:r w:rsidRPr="009359B9">
              <w:rPr>
                <w:rFonts w:ascii="Tahoma" w:hAnsi="Tahoma" w:cs="Tahoma"/>
                <w:sz w:val="22"/>
                <w:szCs w:val="22"/>
              </w:rPr>
              <w:t>osaa johtaa projekteja</w:t>
            </w:r>
          </w:p>
          <w:p w:rsidR="004F77F2" w:rsidRPr="009359B9" w:rsidRDefault="004F77F2" w:rsidP="006C2F12">
            <w:pPr>
              <w:pStyle w:val="NormalWeb"/>
              <w:numPr>
                <w:ilvl w:val="0"/>
                <w:numId w:val="4"/>
              </w:numPr>
              <w:spacing w:after="0"/>
              <w:rPr>
                <w:rFonts w:ascii="Tahoma" w:hAnsi="Tahoma" w:cs="Tahoma"/>
                <w:sz w:val="22"/>
                <w:szCs w:val="22"/>
              </w:rPr>
            </w:pPr>
            <w:r w:rsidRPr="009359B9">
              <w:rPr>
                <w:rFonts w:ascii="Tahoma" w:hAnsi="Tahoma" w:cs="Tahoma"/>
                <w:sz w:val="22"/>
                <w:szCs w:val="22"/>
              </w:rPr>
              <w:t>osaa johtaa tutkimus-, kehittämis- ja innovaatiohankkeita sekä hallitsee tutkimus- ja kehitystoiminnan menetelmiä</w:t>
            </w:r>
          </w:p>
          <w:p w:rsidR="004F77F2" w:rsidRPr="009359B9" w:rsidRDefault="004F77F2" w:rsidP="006C2F12">
            <w:pPr>
              <w:pStyle w:val="NormalWeb"/>
              <w:numPr>
                <w:ilvl w:val="0"/>
                <w:numId w:val="4"/>
              </w:numPr>
              <w:spacing w:after="0"/>
              <w:rPr>
                <w:rFonts w:ascii="Tahoma" w:hAnsi="Tahoma" w:cs="Tahoma"/>
                <w:sz w:val="22"/>
                <w:szCs w:val="22"/>
              </w:rPr>
            </w:pPr>
            <w:r w:rsidRPr="009359B9">
              <w:rPr>
                <w:rFonts w:ascii="Tahoma" w:hAnsi="Tahoma" w:cs="Tahoma"/>
                <w:sz w:val="22"/>
                <w:szCs w:val="22"/>
              </w:rPr>
              <w:t>osaa kehittää asiakaslähtöistä, kestävää ja taloudellisesti kannattavaa toimintaa</w:t>
            </w:r>
          </w:p>
        </w:tc>
      </w:tr>
      <w:tr w:rsidR="004F77F2" w:rsidRPr="009359B9" w:rsidTr="004F77F2">
        <w:tc>
          <w:tcPr>
            <w:tcW w:w="2689" w:type="dxa"/>
          </w:tcPr>
          <w:p w:rsidR="004F77F2" w:rsidRPr="009359B9" w:rsidRDefault="004A6801" w:rsidP="006C2F12">
            <w:pPr>
              <w:pStyle w:val="NormalWeb"/>
              <w:spacing w:after="0" w:line="276" w:lineRule="auto"/>
              <w:rPr>
                <w:rFonts w:ascii="Tahoma" w:hAnsi="Tahoma" w:cs="Tahoma"/>
                <w:i/>
                <w:sz w:val="22"/>
                <w:szCs w:val="22"/>
              </w:rPr>
            </w:pPr>
            <w:r>
              <w:rPr>
                <w:rFonts w:ascii="Tahoma" w:hAnsi="Tahoma" w:cs="Tahoma"/>
                <w:b/>
                <w:sz w:val="22"/>
                <w:szCs w:val="22"/>
              </w:rPr>
              <w:t xml:space="preserve"> </w:t>
            </w:r>
          </w:p>
        </w:tc>
        <w:tc>
          <w:tcPr>
            <w:tcW w:w="6939" w:type="dxa"/>
          </w:tcPr>
          <w:p w:rsidR="004F77F2" w:rsidRPr="009359B9" w:rsidRDefault="004F77F2" w:rsidP="006C2F12">
            <w:pPr>
              <w:pStyle w:val="NormalWeb"/>
              <w:numPr>
                <w:ilvl w:val="0"/>
                <w:numId w:val="5"/>
              </w:numPr>
              <w:spacing w:after="0"/>
              <w:rPr>
                <w:rFonts w:ascii="Tahoma" w:hAnsi="Tahoma" w:cs="Tahoma"/>
                <w:sz w:val="22"/>
                <w:szCs w:val="22"/>
              </w:rPr>
            </w:pPr>
            <w:r w:rsidRPr="009359B9">
              <w:rPr>
                <w:rFonts w:ascii="Tahoma" w:hAnsi="Tahoma" w:cs="Tahoma"/>
                <w:sz w:val="22"/>
                <w:szCs w:val="22"/>
              </w:rPr>
              <w:t>kykenee kansainväliseen viestintään työtehtävissään ja toiminnan kehittämisessä</w:t>
            </w:r>
          </w:p>
          <w:p w:rsidR="004F77F2" w:rsidRPr="009359B9" w:rsidRDefault="004F77F2" w:rsidP="006C2F12">
            <w:pPr>
              <w:pStyle w:val="NormalWeb"/>
              <w:numPr>
                <w:ilvl w:val="0"/>
                <w:numId w:val="5"/>
              </w:numPr>
              <w:spacing w:after="0"/>
              <w:rPr>
                <w:rFonts w:ascii="Tahoma" w:hAnsi="Tahoma" w:cs="Tahoma"/>
                <w:sz w:val="22"/>
                <w:szCs w:val="22"/>
              </w:rPr>
            </w:pPr>
            <w:r w:rsidRPr="009359B9">
              <w:rPr>
                <w:rFonts w:ascii="Tahoma" w:hAnsi="Tahoma" w:cs="Tahoma"/>
                <w:sz w:val="22"/>
                <w:szCs w:val="22"/>
              </w:rPr>
              <w:t>osaa toimia kansainvälisissä toimintaympäristöissä</w:t>
            </w:r>
          </w:p>
          <w:p w:rsidR="004F77F2" w:rsidRPr="009359B9" w:rsidRDefault="004F77F2" w:rsidP="006C2F12">
            <w:pPr>
              <w:pStyle w:val="NormalWeb"/>
              <w:numPr>
                <w:ilvl w:val="0"/>
                <w:numId w:val="5"/>
              </w:numPr>
              <w:spacing w:after="0"/>
              <w:rPr>
                <w:rFonts w:ascii="Tahoma" w:hAnsi="Tahoma" w:cs="Tahoma"/>
                <w:sz w:val="22"/>
                <w:szCs w:val="22"/>
              </w:rPr>
            </w:pPr>
            <w:r w:rsidRPr="009359B9">
              <w:rPr>
                <w:rFonts w:ascii="Tahoma" w:hAnsi="Tahoma" w:cs="Tahoma"/>
                <w:sz w:val="22"/>
                <w:szCs w:val="22"/>
              </w:rPr>
              <w:t>osaa ennakoida kansainvälisyyskehityksen vaikutuksia ja mahdollisuuksia omalla alallaan</w:t>
            </w:r>
          </w:p>
        </w:tc>
      </w:tr>
    </w:tbl>
    <w:p w:rsidR="004F77F2" w:rsidRDefault="004F77F2"/>
    <w:p w:rsidR="00A86CE8" w:rsidRDefault="00A86CE8">
      <w:r>
        <w:t>TYBR17SY_3</w:t>
      </w:r>
    </w:p>
    <w:tbl>
      <w:tblPr>
        <w:tblStyle w:val="TableGrid"/>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94"/>
        <w:gridCol w:w="6939"/>
      </w:tblGrid>
      <w:tr w:rsidR="00A86CE8" w:rsidRPr="00886725" w:rsidTr="00A86CE8">
        <w:tc>
          <w:tcPr>
            <w:tcW w:w="2694" w:type="dxa"/>
            <w:shd w:val="clear" w:color="auto" w:fill="00B0F0"/>
          </w:tcPr>
          <w:p w:rsidR="00A86CE8" w:rsidRPr="00A86CE8" w:rsidRDefault="00A86CE8" w:rsidP="00A86CE8">
            <w:pPr>
              <w:pStyle w:val="NormalWeb"/>
              <w:spacing w:before="120" w:after="120" w:line="276" w:lineRule="auto"/>
              <w:rPr>
                <w:rFonts w:ascii="Tahoma" w:hAnsi="Tahoma" w:cs="Tahoma"/>
                <w:b/>
                <w:color w:val="FFFFFF" w:themeColor="background1"/>
                <w:sz w:val="22"/>
                <w:szCs w:val="22"/>
              </w:rPr>
            </w:pPr>
            <w:r>
              <w:rPr>
                <w:rFonts w:ascii="Tahoma" w:hAnsi="Tahoma" w:cs="Tahoma"/>
                <w:b/>
                <w:color w:val="FFFFFF" w:themeColor="background1"/>
                <w:sz w:val="22"/>
                <w:szCs w:val="22"/>
              </w:rPr>
              <w:t xml:space="preserve">Tutkinto-ohjelmakohtaiset </w:t>
            </w:r>
            <w:r w:rsidRPr="00A86CE8">
              <w:rPr>
                <w:rFonts w:ascii="Tahoma" w:hAnsi="Tahoma" w:cs="Tahoma"/>
                <w:b/>
                <w:color w:val="FFFFFF" w:themeColor="background1"/>
                <w:sz w:val="22"/>
                <w:szCs w:val="22"/>
              </w:rPr>
              <w:t>ammatilliset kompetenssit</w:t>
            </w:r>
          </w:p>
        </w:tc>
        <w:tc>
          <w:tcPr>
            <w:tcW w:w="6939" w:type="dxa"/>
            <w:shd w:val="clear" w:color="auto" w:fill="00B0F0"/>
          </w:tcPr>
          <w:p w:rsidR="00A86CE8" w:rsidRPr="00A86CE8" w:rsidRDefault="00A86CE8" w:rsidP="00A86CE8">
            <w:pPr>
              <w:pStyle w:val="NormalWeb"/>
              <w:spacing w:before="120" w:after="120" w:line="276" w:lineRule="auto"/>
              <w:rPr>
                <w:rFonts w:ascii="Tahoma" w:hAnsi="Tahoma" w:cs="Tahoma"/>
                <w:b/>
                <w:color w:val="FFFFFF" w:themeColor="background1"/>
                <w:sz w:val="22"/>
                <w:szCs w:val="22"/>
              </w:rPr>
            </w:pPr>
            <w:r w:rsidRPr="00A86CE8">
              <w:rPr>
                <w:rFonts w:ascii="Tahoma" w:hAnsi="Tahoma" w:cs="Tahoma"/>
                <w:b/>
                <w:color w:val="FFFFFF" w:themeColor="background1"/>
                <w:sz w:val="22"/>
                <w:szCs w:val="22"/>
              </w:rPr>
              <w:t xml:space="preserve">Osaamisen kuvaus </w:t>
            </w:r>
            <w:r w:rsidRPr="00A86CE8">
              <w:rPr>
                <w:rFonts w:ascii="Tahoma" w:hAnsi="Tahoma" w:cs="Tahoma"/>
                <w:b/>
                <w:color w:val="FFFFFF" w:themeColor="background1"/>
                <w:sz w:val="22"/>
                <w:szCs w:val="22"/>
              </w:rPr>
              <w:br/>
              <w:t>(Bioanalyytikko/röntgenhoitaja, ylempi AMK)</w:t>
            </w:r>
          </w:p>
        </w:tc>
      </w:tr>
      <w:tr w:rsidR="00A86CE8" w:rsidRPr="00886725" w:rsidTr="00A86CE8">
        <w:trPr>
          <w:trHeight w:val="1887"/>
        </w:trPr>
        <w:tc>
          <w:tcPr>
            <w:tcW w:w="2694" w:type="dxa"/>
          </w:tcPr>
          <w:p w:rsidR="00A86CE8" w:rsidRPr="00A86CE8" w:rsidRDefault="00A86CE8" w:rsidP="00A86CE8">
            <w:pPr>
              <w:pStyle w:val="NormalWeb"/>
              <w:spacing w:after="0" w:line="276" w:lineRule="auto"/>
              <w:rPr>
                <w:rFonts w:ascii="Tahoma" w:hAnsi="Tahoma" w:cs="Tahoma"/>
                <w:b/>
                <w:sz w:val="22"/>
                <w:szCs w:val="22"/>
              </w:rPr>
            </w:pPr>
            <w:r w:rsidRPr="00A86CE8">
              <w:rPr>
                <w:rFonts w:ascii="Tahoma" w:hAnsi="Tahoma" w:cs="Tahoma"/>
                <w:b/>
                <w:sz w:val="22"/>
                <w:szCs w:val="22"/>
              </w:rPr>
              <w:t xml:space="preserve">Kliinisen laboratoriotyön tutkimus- ja </w:t>
            </w:r>
            <w:proofErr w:type="spellStart"/>
            <w:r w:rsidRPr="00A86CE8">
              <w:rPr>
                <w:rFonts w:ascii="Tahoma" w:hAnsi="Tahoma" w:cs="Tahoma"/>
                <w:b/>
                <w:sz w:val="22"/>
                <w:szCs w:val="22"/>
              </w:rPr>
              <w:t>laatuosaaminen</w:t>
            </w:r>
            <w:proofErr w:type="spellEnd"/>
            <w:r w:rsidRPr="00A86CE8">
              <w:rPr>
                <w:rFonts w:ascii="Tahoma" w:hAnsi="Tahoma" w:cs="Tahoma"/>
                <w:b/>
                <w:sz w:val="22"/>
                <w:szCs w:val="22"/>
              </w:rPr>
              <w:t xml:space="preserve"> </w:t>
            </w:r>
          </w:p>
          <w:p w:rsidR="00A86CE8" w:rsidRPr="00F425A8" w:rsidRDefault="00A86CE8" w:rsidP="00A86CE8">
            <w:pPr>
              <w:pStyle w:val="NormalWeb"/>
              <w:spacing w:after="0" w:line="276" w:lineRule="auto"/>
              <w:rPr>
                <w:rFonts w:asciiTheme="majorHAnsi" w:hAnsiTheme="majorHAnsi" w:cstheme="majorHAnsi"/>
                <w:i/>
                <w:lang w:val="en-US"/>
              </w:rPr>
            </w:pPr>
            <w:r w:rsidRPr="00A86CE8">
              <w:rPr>
                <w:rFonts w:ascii="Tahoma" w:hAnsi="Tahoma" w:cs="Tahoma"/>
                <w:i/>
                <w:sz w:val="22"/>
                <w:szCs w:val="22"/>
              </w:rPr>
              <w:t>Competence of Clinical Laboratory Test and Quality</w:t>
            </w:r>
          </w:p>
        </w:tc>
        <w:tc>
          <w:tcPr>
            <w:tcW w:w="6939" w:type="dxa"/>
          </w:tcPr>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 xml:space="preserve">Osaa suunnitella, toteuttaa sekä arvioida asiakkaan ohjaamista ja diagnostisia laboratoriotutkimuksia  </w:t>
            </w:r>
          </w:p>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kehittää ja arvioida laboratoriotutkimusten laatua moniammatillisessa yhteistyössä</w:t>
            </w:r>
          </w:p>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soveltaa ammatillista tietämystään ja lainsäädäntöä uusien suositusten mukaisesti</w:t>
            </w:r>
            <w:bookmarkStart w:id="0" w:name="_GoBack"/>
            <w:bookmarkEnd w:id="0"/>
          </w:p>
        </w:tc>
      </w:tr>
      <w:tr w:rsidR="00A86CE8" w:rsidRPr="00886725" w:rsidTr="00A86CE8">
        <w:tc>
          <w:tcPr>
            <w:tcW w:w="2694" w:type="dxa"/>
          </w:tcPr>
          <w:p w:rsidR="00A86CE8" w:rsidRPr="00A86CE8" w:rsidRDefault="00A86CE8" w:rsidP="00A86CE8">
            <w:pPr>
              <w:pStyle w:val="NormalWeb"/>
              <w:spacing w:after="0" w:line="276" w:lineRule="auto"/>
              <w:rPr>
                <w:rFonts w:ascii="Tahoma" w:hAnsi="Tahoma" w:cs="Tahoma"/>
                <w:b/>
                <w:sz w:val="22"/>
                <w:szCs w:val="22"/>
              </w:rPr>
            </w:pPr>
            <w:r>
              <w:rPr>
                <w:rFonts w:ascii="Tahoma" w:hAnsi="Tahoma" w:cs="Tahoma"/>
                <w:b/>
                <w:sz w:val="22"/>
                <w:szCs w:val="22"/>
              </w:rPr>
              <w:t xml:space="preserve">Isotooppitutkimusten ja </w:t>
            </w:r>
            <w:r w:rsidRPr="00A86CE8">
              <w:rPr>
                <w:rFonts w:ascii="Tahoma" w:hAnsi="Tahoma" w:cs="Tahoma"/>
                <w:b/>
                <w:sz w:val="22"/>
                <w:szCs w:val="22"/>
              </w:rPr>
              <w:t>sädehoidon osaaminen</w:t>
            </w:r>
          </w:p>
          <w:p w:rsidR="00A86CE8" w:rsidRPr="00055DFD" w:rsidRDefault="00A86CE8" w:rsidP="00A86CE8">
            <w:pPr>
              <w:pStyle w:val="NormalWeb"/>
              <w:spacing w:after="0" w:line="276" w:lineRule="auto"/>
              <w:rPr>
                <w:rFonts w:asciiTheme="majorHAnsi" w:hAnsiTheme="majorHAnsi" w:cstheme="majorHAnsi"/>
                <w:i/>
                <w:lang w:val="en-US"/>
              </w:rPr>
            </w:pPr>
            <w:r w:rsidRPr="00A86CE8">
              <w:rPr>
                <w:rFonts w:ascii="Tahoma" w:hAnsi="Tahoma" w:cs="Tahoma"/>
                <w:i/>
                <w:sz w:val="22"/>
                <w:szCs w:val="22"/>
              </w:rPr>
              <w:t>Competence of Nuclear Medicine and Radiotherapy</w:t>
            </w:r>
          </w:p>
        </w:tc>
        <w:tc>
          <w:tcPr>
            <w:tcW w:w="6939" w:type="dxa"/>
          </w:tcPr>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suunnitella, toteuttaa ja arvioida asiakkaan ohjaamista sekä hoitoa diagnostisten tutkimusten ja sädehoidon prosessin akuuteissa tilanteissa</w:t>
            </w:r>
          </w:p>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kehittää aja arvioida diagnostisten tutkimusten ja sädehoidon laatua moniammatillisessa yhteistyössä</w:t>
            </w:r>
          </w:p>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soveltaa ammatillista tietämystä ja lainsäädäntöä uusien suositusten mukaisesti</w:t>
            </w:r>
          </w:p>
        </w:tc>
      </w:tr>
      <w:tr w:rsidR="00A86CE8" w:rsidRPr="00886725" w:rsidTr="00A86CE8">
        <w:tc>
          <w:tcPr>
            <w:tcW w:w="2694" w:type="dxa"/>
          </w:tcPr>
          <w:p w:rsidR="00A86CE8" w:rsidRPr="00A86CE8" w:rsidRDefault="00A86CE8" w:rsidP="00A86CE8">
            <w:pPr>
              <w:pStyle w:val="NormalWeb"/>
              <w:spacing w:after="0" w:line="276" w:lineRule="auto"/>
              <w:rPr>
                <w:rFonts w:ascii="Tahoma" w:hAnsi="Tahoma" w:cs="Tahoma"/>
                <w:b/>
                <w:sz w:val="22"/>
                <w:szCs w:val="22"/>
              </w:rPr>
            </w:pPr>
            <w:proofErr w:type="spellStart"/>
            <w:r w:rsidRPr="00A86CE8">
              <w:rPr>
                <w:rFonts w:ascii="Tahoma" w:hAnsi="Tahoma" w:cs="Tahoma"/>
                <w:b/>
                <w:sz w:val="22"/>
                <w:szCs w:val="22"/>
              </w:rPr>
              <w:t>Menetelmäosaaminen</w:t>
            </w:r>
            <w:proofErr w:type="spellEnd"/>
          </w:p>
          <w:p w:rsidR="00A86CE8" w:rsidRPr="00F425A8" w:rsidRDefault="00A86CE8" w:rsidP="00A86CE8">
            <w:pPr>
              <w:pStyle w:val="NormalWeb"/>
              <w:spacing w:after="0" w:line="276" w:lineRule="auto"/>
              <w:rPr>
                <w:rFonts w:asciiTheme="majorHAnsi" w:hAnsiTheme="majorHAnsi" w:cstheme="majorHAnsi"/>
                <w:i/>
                <w:lang w:val="en-US"/>
              </w:rPr>
            </w:pPr>
            <w:r w:rsidRPr="00A86CE8">
              <w:rPr>
                <w:rFonts w:ascii="Tahoma" w:hAnsi="Tahoma" w:cs="Tahoma"/>
                <w:i/>
                <w:sz w:val="22"/>
                <w:szCs w:val="22"/>
              </w:rPr>
              <w:t>Competence of Diagnostic Methods</w:t>
            </w:r>
          </w:p>
        </w:tc>
        <w:tc>
          <w:tcPr>
            <w:tcW w:w="6939" w:type="dxa"/>
          </w:tcPr>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Osaa suunnitella, toteuttaa ja arvioida diagnostisten tutkimusten menetelmiä</w:t>
            </w:r>
          </w:p>
        </w:tc>
      </w:tr>
      <w:tr w:rsidR="00A86CE8" w:rsidRPr="00886725" w:rsidTr="00A86CE8">
        <w:tc>
          <w:tcPr>
            <w:tcW w:w="2694" w:type="dxa"/>
          </w:tcPr>
          <w:p w:rsidR="00A86CE8" w:rsidRPr="00A86CE8" w:rsidRDefault="00A86CE8" w:rsidP="00A86CE8">
            <w:pPr>
              <w:pStyle w:val="NormalWeb"/>
              <w:spacing w:after="0" w:line="276" w:lineRule="auto"/>
              <w:rPr>
                <w:rFonts w:ascii="Tahoma" w:hAnsi="Tahoma" w:cs="Tahoma"/>
                <w:b/>
                <w:sz w:val="22"/>
                <w:szCs w:val="22"/>
              </w:rPr>
            </w:pPr>
            <w:proofErr w:type="spellStart"/>
            <w:r w:rsidRPr="00A86CE8">
              <w:rPr>
                <w:rFonts w:ascii="Tahoma" w:hAnsi="Tahoma" w:cs="Tahoma"/>
                <w:b/>
                <w:sz w:val="22"/>
                <w:szCs w:val="22"/>
              </w:rPr>
              <w:lastRenderedPageBreak/>
              <w:t>Diagnostisten</w:t>
            </w:r>
            <w:proofErr w:type="spellEnd"/>
            <w:r w:rsidRPr="00A86CE8">
              <w:rPr>
                <w:rFonts w:ascii="Tahoma" w:hAnsi="Tahoma" w:cs="Tahoma"/>
                <w:b/>
                <w:sz w:val="22"/>
                <w:szCs w:val="22"/>
              </w:rPr>
              <w:t xml:space="preserve"> </w:t>
            </w:r>
            <w:proofErr w:type="spellStart"/>
            <w:r w:rsidRPr="00A86CE8">
              <w:rPr>
                <w:rFonts w:ascii="Tahoma" w:hAnsi="Tahoma" w:cs="Tahoma"/>
                <w:b/>
                <w:sz w:val="22"/>
                <w:szCs w:val="22"/>
              </w:rPr>
              <w:t>alojen</w:t>
            </w:r>
            <w:proofErr w:type="spellEnd"/>
            <w:r w:rsidRPr="00A86CE8">
              <w:rPr>
                <w:rFonts w:ascii="Tahoma" w:hAnsi="Tahoma" w:cs="Tahoma"/>
                <w:b/>
                <w:sz w:val="22"/>
                <w:szCs w:val="22"/>
              </w:rPr>
              <w:t xml:space="preserve"> </w:t>
            </w:r>
            <w:proofErr w:type="spellStart"/>
            <w:r w:rsidRPr="00A86CE8">
              <w:rPr>
                <w:rFonts w:ascii="Tahoma" w:hAnsi="Tahoma" w:cs="Tahoma"/>
                <w:b/>
                <w:sz w:val="22"/>
                <w:szCs w:val="22"/>
              </w:rPr>
              <w:t>asiantuntijuusosaaminen</w:t>
            </w:r>
            <w:proofErr w:type="spellEnd"/>
            <w:r w:rsidRPr="00A86CE8">
              <w:rPr>
                <w:rFonts w:ascii="Tahoma" w:hAnsi="Tahoma" w:cs="Tahoma"/>
                <w:b/>
                <w:sz w:val="22"/>
                <w:szCs w:val="22"/>
              </w:rPr>
              <w:t xml:space="preserve"> </w:t>
            </w:r>
          </w:p>
          <w:p w:rsidR="00A86CE8" w:rsidRPr="00F425A8" w:rsidRDefault="00A86CE8" w:rsidP="00A86CE8">
            <w:pPr>
              <w:pStyle w:val="NormalWeb"/>
              <w:spacing w:after="0" w:line="276" w:lineRule="auto"/>
              <w:rPr>
                <w:rFonts w:asciiTheme="majorHAnsi" w:hAnsiTheme="majorHAnsi" w:cstheme="majorHAnsi"/>
                <w:i/>
                <w:color w:val="FFC000" w:themeColor="accent4"/>
              </w:rPr>
            </w:pPr>
            <w:r w:rsidRPr="00A86CE8">
              <w:rPr>
                <w:rFonts w:ascii="Tahoma" w:hAnsi="Tahoma" w:cs="Tahoma"/>
                <w:i/>
                <w:sz w:val="22"/>
                <w:szCs w:val="22"/>
              </w:rPr>
              <w:t>Competence of diagnostic Expertise</w:t>
            </w:r>
          </w:p>
        </w:tc>
        <w:tc>
          <w:tcPr>
            <w:tcW w:w="6939" w:type="dxa"/>
          </w:tcPr>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 xml:space="preserve">Osaa suunnitella, toteuttaa ja arvioida asiantuntijana oman alansa alati kehittyvää </w:t>
            </w:r>
            <w:proofErr w:type="spellStart"/>
            <w:r w:rsidRPr="00A86CE8">
              <w:rPr>
                <w:rFonts w:ascii="Tahoma" w:hAnsi="Tahoma" w:cs="Tahoma"/>
                <w:sz w:val="22"/>
                <w:szCs w:val="22"/>
              </w:rPr>
              <w:t>kliiinistä</w:t>
            </w:r>
            <w:proofErr w:type="spellEnd"/>
            <w:r w:rsidRPr="00A86CE8">
              <w:rPr>
                <w:rFonts w:ascii="Tahoma" w:hAnsi="Tahoma" w:cs="Tahoma"/>
                <w:sz w:val="22"/>
                <w:szCs w:val="22"/>
              </w:rPr>
              <w:t xml:space="preserve"> työtä</w:t>
            </w:r>
          </w:p>
          <w:p w:rsidR="00A86CE8" w:rsidRPr="00A86CE8" w:rsidRDefault="00A86CE8" w:rsidP="00A86CE8">
            <w:pPr>
              <w:pStyle w:val="NormalWeb"/>
              <w:numPr>
                <w:ilvl w:val="0"/>
                <w:numId w:val="4"/>
              </w:numPr>
              <w:spacing w:after="0"/>
              <w:rPr>
                <w:rFonts w:ascii="Tahoma" w:hAnsi="Tahoma" w:cs="Tahoma"/>
                <w:sz w:val="22"/>
                <w:szCs w:val="22"/>
              </w:rPr>
            </w:pPr>
            <w:r w:rsidRPr="00A86CE8">
              <w:rPr>
                <w:rFonts w:ascii="Tahoma" w:hAnsi="Tahoma" w:cs="Tahoma"/>
                <w:sz w:val="22"/>
                <w:szCs w:val="22"/>
              </w:rPr>
              <w:t xml:space="preserve">Osaa tehdä omalla erityisosaamisalueella osaamiskartoituksia ja arvioida </w:t>
            </w:r>
            <w:proofErr w:type="spellStart"/>
            <w:r w:rsidRPr="00A86CE8">
              <w:rPr>
                <w:rFonts w:ascii="Tahoma" w:hAnsi="Tahoma" w:cs="Tahoma"/>
                <w:sz w:val="22"/>
                <w:szCs w:val="22"/>
              </w:rPr>
              <w:t>osaamis</w:t>
            </w:r>
            <w:proofErr w:type="spellEnd"/>
            <w:r w:rsidRPr="00A86CE8">
              <w:rPr>
                <w:rFonts w:ascii="Tahoma" w:hAnsi="Tahoma" w:cs="Tahoma"/>
                <w:sz w:val="22"/>
                <w:szCs w:val="22"/>
              </w:rPr>
              <w:t>- ja kehittämistarpeet</w:t>
            </w:r>
          </w:p>
        </w:tc>
      </w:tr>
    </w:tbl>
    <w:p w:rsidR="00A86CE8" w:rsidRDefault="00A86CE8"/>
    <w:sectPr w:rsidR="00A86C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7B7"/>
    <w:multiLevelType w:val="hybridMultilevel"/>
    <w:tmpl w:val="29840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11A81B8B"/>
    <w:multiLevelType w:val="hybridMultilevel"/>
    <w:tmpl w:val="005AE37E"/>
    <w:lvl w:ilvl="0" w:tplc="040B0001">
      <w:start w:val="1"/>
      <w:numFmt w:val="bullet"/>
      <w:lvlText w:val=""/>
      <w:lvlJc w:val="left"/>
      <w:pPr>
        <w:ind w:left="833" w:hanging="360"/>
      </w:pPr>
      <w:rPr>
        <w:rFonts w:ascii="Symbol" w:hAnsi="Symbol" w:hint="default"/>
      </w:rPr>
    </w:lvl>
    <w:lvl w:ilvl="1" w:tplc="040B0003" w:tentative="1">
      <w:start w:val="1"/>
      <w:numFmt w:val="bullet"/>
      <w:lvlText w:val="o"/>
      <w:lvlJc w:val="left"/>
      <w:pPr>
        <w:ind w:left="1553" w:hanging="360"/>
      </w:pPr>
      <w:rPr>
        <w:rFonts w:ascii="Courier New" w:hAnsi="Courier New" w:cs="Courier New" w:hint="default"/>
      </w:rPr>
    </w:lvl>
    <w:lvl w:ilvl="2" w:tplc="040B0005" w:tentative="1">
      <w:start w:val="1"/>
      <w:numFmt w:val="bullet"/>
      <w:lvlText w:val=""/>
      <w:lvlJc w:val="left"/>
      <w:pPr>
        <w:ind w:left="2273" w:hanging="360"/>
      </w:pPr>
      <w:rPr>
        <w:rFonts w:ascii="Wingdings" w:hAnsi="Wingdings" w:hint="default"/>
      </w:rPr>
    </w:lvl>
    <w:lvl w:ilvl="3" w:tplc="040B0001" w:tentative="1">
      <w:start w:val="1"/>
      <w:numFmt w:val="bullet"/>
      <w:lvlText w:val=""/>
      <w:lvlJc w:val="left"/>
      <w:pPr>
        <w:ind w:left="2993" w:hanging="360"/>
      </w:pPr>
      <w:rPr>
        <w:rFonts w:ascii="Symbol" w:hAnsi="Symbol" w:hint="default"/>
      </w:rPr>
    </w:lvl>
    <w:lvl w:ilvl="4" w:tplc="040B0003" w:tentative="1">
      <w:start w:val="1"/>
      <w:numFmt w:val="bullet"/>
      <w:lvlText w:val="o"/>
      <w:lvlJc w:val="left"/>
      <w:pPr>
        <w:ind w:left="3713" w:hanging="360"/>
      </w:pPr>
      <w:rPr>
        <w:rFonts w:ascii="Courier New" w:hAnsi="Courier New" w:cs="Courier New" w:hint="default"/>
      </w:rPr>
    </w:lvl>
    <w:lvl w:ilvl="5" w:tplc="040B0005" w:tentative="1">
      <w:start w:val="1"/>
      <w:numFmt w:val="bullet"/>
      <w:lvlText w:val=""/>
      <w:lvlJc w:val="left"/>
      <w:pPr>
        <w:ind w:left="4433" w:hanging="360"/>
      </w:pPr>
      <w:rPr>
        <w:rFonts w:ascii="Wingdings" w:hAnsi="Wingdings" w:hint="default"/>
      </w:rPr>
    </w:lvl>
    <w:lvl w:ilvl="6" w:tplc="040B0001" w:tentative="1">
      <w:start w:val="1"/>
      <w:numFmt w:val="bullet"/>
      <w:lvlText w:val=""/>
      <w:lvlJc w:val="left"/>
      <w:pPr>
        <w:ind w:left="5153" w:hanging="360"/>
      </w:pPr>
      <w:rPr>
        <w:rFonts w:ascii="Symbol" w:hAnsi="Symbol" w:hint="default"/>
      </w:rPr>
    </w:lvl>
    <w:lvl w:ilvl="7" w:tplc="040B0003" w:tentative="1">
      <w:start w:val="1"/>
      <w:numFmt w:val="bullet"/>
      <w:lvlText w:val="o"/>
      <w:lvlJc w:val="left"/>
      <w:pPr>
        <w:ind w:left="5873" w:hanging="360"/>
      </w:pPr>
      <w:rPr>
        <w:rFonts w:ascii="Courier New" w:hAnsi="Courier New" w:cs="Courier New" w:hint="default"/>
      </w:rPr>
    </w:lvl>
    <w:lvl w:ilvl="8" w:tplc="040B0005" w:tentative="1">
      <w:start w:val="1"/>
      <w:numFmt w:val="bullet"/>
      <w:lvlText w:val=""/>
      <w:lvlJc w:val="left"/>
      <w:pPr>
        <w:ind w:left="6593" w:hanging="360"/>
      </w:pPr>
      <w:rPr>
        <w:rFonts w:ascii="Wingdings" w:hAnsi="Wingdings" w:hint="default"/>
      </w:rPr>
    </w:lvl>
  </w:abstractNum>
  <w:abstractNum w:abstractNumId="3" w15:restartNumberingAfterBreak="0">
    <w:nsid w:val="1964549D"/>
    <w:multiLevelType w:val="hybridMultilevel"/>
    <w:tmpl w:val="7C565CD0"/>
    <w:lvl w:ilvl="0" w:tplc="040B0001">
      <w:start w:val="1"/>
      <w:numFmt w:val="bullet"/>
      <w:lvlText w:val=""/>
      <w:lvlJc w:val="left"/>
      <w:pPr>
        <w:ind w:left="900" w:hanging="360"/>
      </w:pPr>
      <w:rPr>
        <w:rFonts w:ascii="Symbol" w:hAnsi="Symbol" w:hint="default"/>
      </w:rPr>
    </w:lvl>
    <w:lvl w:ilvl="1" w:tplc="040B0003" w:tentative="1">
      <w:start w:val="1"/>
      <w:numFmt w:val="bullet"/>
      <w:lvlText w:val="o"/>
      <w:lvlJc w:val="left"/>
      <w:pPr>
        <w:ind w:left="1620" w:hanging="360"/>
      </w:pPr>
      <w:rPr>
        <w:rFonts w:ascii="Courier New" w:hAnsi="Courier New" w:cs="Courier New" w:hint="default"/>
      </w:rPr>
    </w:lvl>
    <w:lvl w:ilvl="2" w:tplc="040B0005" w:tentative="1">
      <w:start w:val="1"/>
      <w:numFmt w:val="bullet"/>
      <w:lvlText w:val=""/>
      <w:lvlJc w:val="left"/>
      <w:pPr>
        <w:ind w:left="2340" w:hanging="360"/>
      </w:pPr>
      <w:rPr>
        <w:rFonts w:ascii="Wingdings" w:hAnsi="Wingdings" w:hint="default"/>
      </w:rPr>
    </w:lvl>
    <w:lvl w:ilvl="3" w:tplc="040B0001" w:tentative="1">
      <w:start w:val="1"/>
      <w:numFmt w:val="bullet"/>
      <w:lvlText w:val=""/>
      <w:lvlJc w:val="left"/>
      <w:pPr>
        <w:ind w:left="3060" w:hanging="360"/>
      </w:pPr>
      <w:rPr>
        <w:rFonts w:ascii="Symbol" w:hAnsi="Symbol" w:hint="default"/>
      </w:rPr>
    </w:lvl>
    <w:lvl w:ilvl="4" w:tplc="040B0003" w:tentative="1">
      <w:start w:val="1"/>
      <w:numFmt w:val="bullet"/>
      <w:lvlText w:val="o"/>
      <w:lvlJc w:val="left"/>
      <w:pPr>
        <w:ind w:left="3780" w:hanging="360"/>
      </w:pPr>
      <w:rPr>
        <w:rFonts w:ascii="Courier New" w:hAnsi="Courier New" w:cs="Courier New" w:hint="default"/>
      </w:rPr>
    </w:lvl>
    <w:lvl w:ilvl="5" w:tplc="040B0005" w:tentative="1">
      <w:start w:val="1"/>
      <w:numFmt w:val="bullet"/>
      <w:lvlText w:val=""/>
      <w:lvlJc w:val="left"/>
      <w:pPr>
        <w:ind w:left="4500" w:hanging="360"/>
      </w:pPr>
      <w:rPr>
        <w:rFonts w:ascii="Wingdings" w:hAnsi="Wingdings" w:hint="default"/>
      </w:rPr>
    </w:lvl>
    <w:lvl w:ilvl="6" w:tplc="040B0001" w:tentative="1">
      <w:start w:val="1"/>
      <w:numFmt w:val="bullet"/>
      <w:lvlText w:val=""/>
      <w:lvlJc w:val="left"/>
      <w:pPr>
        <w:ind w:left="5220" w:hanging="360"/>
      </w:pPr>
      <w:rPr>
        <w:rFonts w:ascii="Symbol" w:hAnsi="Symbol" w:hint="default"/>
      </w:rPr>
    </w:lvl>
    <w:lvl w:ilvl="7" w:tplc="040B0003" w:tentative="1">
      <w:start w:val="1"/>
      <w:numFmt w:val="bullet"/>
      <w:lvlText w:val="o"/>
      <w:lvlJc w:val="left"/>
      <w:pPr>
        <w:ind w:left="5940" w:hanging="360"/>
      </w:pPr>
      <w:rPr>
        <w:rFonts w:ascii="Courier New" w:hAnsi="Courier New" w:cs="Courier New" w:hint="default"/>
      </w:rPr>
    </w:lvl>
    <w:lvl w:ilvl="8" w:tplc="040B0005" w:tentative="1">
      <w:start w:val="1"/>
      <w:numFmt w:val="bullet"/>
      <w:lvlText w:val=""/>
      <w:lvlJc w:val="left"/>
      <w:pPr>
        <w:ind w:left="6660" w:hanging="360"/>
      </w:pPr>
      <w:rPr>
        <w:rFonts w:ascii="Wingdings" w:hAnsi="Wingdings" w:hint="default"/>
      </w:rPr>
    </w:lvl>
  </w:abstractNum>
  <w:abstractNum w:abstractNumId="4" w15:restartNumberingAfterBreak="0">
    <w:nsid w:val="2CDC1DE7"/>
    <w:multiLevelType w:val="hybridMultilevel"/>
    <w:tmpl w:val="CAC8FB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41F17DF"/>
    <w:multiLevelType w:val="hybridMultilevel"/>
    <w:tmpl w:val="DA0C9B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F30753"/>
    <w:multiLevelType w:val="hybridMultilevel"/>
    <w:tmpl w:val="3E406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10672A"/>
    <w:multiLevelType w:val="hybridMultilevel"/>
    <w:tmpl w:val="E76241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DD6243F"/>
    <w:multiLevelType w:val="hybridMultilevel"/>
    <w:tmpl w:val="65F61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D1462E"/>
    <w:multiLevelType w:val="hybridMultilevel"/>
    <w:tmpl w:val="FE20A1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5"/>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F"/>
    <w:rsid w:val="00111AA6"/>
    <w:rsid w:val="00176214"/>
    <w:rsid w:val="003E553F"/>
    <w:rsid w:val="004A6801"/>
    <w:rsid w:val="004F77F2"/>
    <w:rsid w:val="00541F7D"/>
    <w:rsid w:val="00660FCC"/>
    <w:rsid w:val="00803133"/>
    <w:rsid w:val="008674AD"/>
    <w:rsid w:val="00A86CE8"/>
    <w:rsid w:val="00AC2354"/>
    <w:rsid w:val="00B35F2C"/>
    <w:rsid w:val="00B52B1E"/>
    <w:rsid w:val="00EC668C"/>
    <w:rsid w:val="00F80131"/>
    <w:rsid w:val="00FC3B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AE3E-E012-438D-A057-30CC7C26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B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B0F"/>
    <w:pPr>
      <w:spacing w:after="270" w:line="240" w:lineRule="auto"/>
      <w:textAlignment w:val="baseline"/>
    </w:pPr>
    <w:rPr>
      <w:rFonts w:ascii="Times New Roman" w:eastAsia="Times New Roman" w:hAnsi="Times New Roman" w:cs="Times New Roman"/>
      <w:sz w:val="24"/>
      <w:szCs w:val="24"/>
      <w:lang w:eastAsia="fi-FI"/>
    </w:rPr>
  </w:style>
  <w:style w:type="table" w:styleId="TableGrid">
    <w:name w:val="Table Grid"/>
    <w:basedOn w:val="TableNormal"/>
    <w:uiPriority w:val="59"/>
    <w:rsid w:val="00FC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E8"/>
    <w:pPr>
      <w:numPr>
        <w:numId w:val="8"/>
      </w:numPr>
      <w:spacing w:after="0" w:line="360" w:lineRule="auto"/>
      <w:contextualSpacing/>
    </w:pPr>
    <w:rPr>
      <w:rFonts w:ascii="Georgia" w:eastAsia="Times New Roman" w:hAnsi="Georgia" w:cs="Times New Roman"/>
      <w:szCs w:val="24"/>
    </w:rPr>
  </w:style>
  <w:style w:type="paragraph" w:customStyle="1" w:styleId="Kansilehdenotsikontarkenne">
    <w:name w:val="Kansilehden otsikon tarkenne"/>
    <w:basedOn w:val="NoSpacing"/>
    <w:link w:val="KansilehdenotsikontarkenneChar"/>
    <w:qFormat/>
    <w:rsid w:val="00A86CE8"/>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DefaultParagraphFont"/>
    <w:link w:val="Kansilehdenotsikontarkenne"/>
    <w:rsid w:val="00A86CE8"/>
    <w:rPr>
      <w:rFonts w:asciiTheme="majorHAnsi" w:eastAsia="Calibri" w:hAnsiTheme="majorHAnsi" w:cs="Times New Roman"/>
      <w:b/>
      <w:color w:val="FFFFFF" w:themeColor="background1"/>
      <w:sz w:val="20"/>
      <w:szCs w:val="24"/>
    </w:rPr>
  </w:style>
  <w:style w:type="paragraph" w:styleId="NoSpacing">
    <w:name w:val="No Spacing"/>
    <w:uiPriority w:val="1"/>
    <w:qFormat/>
    <w:rsid w:val="00A86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719</Words>
  <Characters>4100</Characters>
  <Application>Microsoft Office Word</Application>
  <DocSecurity>0</DocSecurity>
  <Lines>34</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Savonia-ammattikorkeakoulun kuntayhtymä</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4</cp:revision>
  <dcterms:created xsi:type="dcterms:W3CDTF">2017-01-04T06:40:00Z</dcterms:created>
  <dcterms:modified xsi:type="dcterms:W3CDTF">2017-01-12T11:36:00Z</dcterms:modified>
</cp:coreProperties>
</file>