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961" w:rsidRDefault="009D6BFD">
      <w:r>
        <w:t>E</w:t>
      </w:r>
      <w:r w:rsidR="00B53961">
        <w:t>YDI17SY_1</w:t>
      </w:r>
    </w:p>
    <w:tbl>
      <w:tblPr>
        <w:tblStyle w:val="TaulukkoRuudukko"/>
        <w:tblW w:w="0" w:type="auto"/>
        <w:tblInd w:w="704" w:type="dxa"/>
        <w:tblLook w:val="04A0" w:firstRow="1" w:lastRow="0" w:firstColumn="1" w:lastColumn="0" w:noHBand="0" w:noVBand="1"/>
      </w:tblPr>
      <w:tblGrid>
        <w:gridCol w:w="2642"/>
        <w:gridCol w:w="6282"/>
      </w:tblGrid>
      <w:tr w:rsidR="00B53961" w:rsidRPr="006F5568" w:rsidTr="00B53961">
        <w:tc>
          <w:tcPr>
            <w:tcW w:w="2642" w:type="dxa"/>
            <w:shd w:val="clear" w:color="auto" w:fill="00B0F0"/>
          </w:tcPr>
          <w:p w:rsidR="00B53961" w:rsidRPr="00B53961" w:rsidRDefault="00B53961" w:rsidP="00B53961">
            <w:pPr>
              <w:autoSpaceDE w:val="0"/>
              <w:autoSpaceDN w:val="0"/>
              <w:adjustRightInd w:val="0"/>
              <w:spacing w:before="120" w:after="120"/>
              <w:rPr>
                <w:rFonts w:eastAsia="Times New Roman"/>
                <w:b/>
                <w:bCs/>
                <w:color w:val="FFFFFF" w:themeColor="background1"/>
                <w:sz w:val="24"/>
                <w:szCs w:val="24"/>
                <w:lang w:eastAsia="en-GB"/>
              </w:rPr>
            </w:pPr>
            <w:r w:rsidRPr="00B53961">
              <w:rPr>
                <w:rFonts w:eastAsia="Times New Roman"/>
                <w:b/>
                <w:bCs/>
                <w:color w:val="FFFFFF" w:themeColor="background1"/>
                <w:sz w:val="24"/>
                <w:szCs w:val="24"/>
                <w:lang w:val="en-GB"/>
              </w:rPr>
              <w:t>Competence area</w:t>
            </w:r>
          </w:p>
        </w:tc>
        <w:tc>
          <w:tcPr>
            <w:tcW w:w="6282" w:type="dxa"/>
            <w:shd w:val="clear" w:color="auto" w:fill="00B0F0"/>
          </w:tcPr>
          <w:p w:rsidR="00B53961" w:rsidRPr="00B53961" w:rsidRDefault="00B53961" w:rsidP="00B53961">
            <w:pPr>
              <w:autoSpaceDE w:val="0"/>
              <w:autoSpaceDN w:val="0"/>
              <w:adjustRightInd w:val="0"/>
              <w:spacing w:before="120" w:after="120"/>
              <w:rPr>
                <w:rFonts w:eastAsia="Times New Roman"/>
                <w:b/>
                <w:bCs/>
                <w:color w:val="FFFFFF" w:themeColor="background1"/>
                <w:sz w:val="24"/>
                <w:szCs w:val="24"/>
                <w:lang w:val="en-GB" w:eastAsia="en-GB"/>
              </w:rPr>
            </w:pPr>
            <w:r w:rsidRPr="00B53961">
              <w:rPr>
                <w:rFonts w:eastAsia="Times New Roman"/>
                <w:b/>
                <w:bCs/>
                <w:color w:val="FFFFFF" w:themeColor="background1"/>
                <w:sz w:val="24"/>
                <w:szCs w:val="24"/>
                <w:lang w:val="en-GB"/>
              </w:rPr>
              <w:t xml:space="preserve">Competence at Level 7 </w:t>
            </w:r>
          </w:p>
        </w:tc>
      </w:tr>
      <w:tr w:rsidR="00B53961" w:rsidRPr="009D6BFD" w:rsidTr="00B53961">
        <w:tc>
          <w:tcPr>
            <w:tcW w:w="2642" w:type="dxa"/>
          </w:tcPr>
          <w:p w:rsidR="00B53961" w:rsidRPr="00B53961" w:rsidRDefault="00B53961" w:rsidP="00747FF2">
            <w:pPr>
              <w:rPr>
                <w:sz w:val="22"/>
                <w:szCs w:val="22"/>
                <w:lang w:eastAsia="en-GB"/>
              </w:rPr>
            </w:pPr>
            <w:bookmarkStart w:id="0" w:name="_Toc468345811"/>
            <w:r w:rsidRPr="00B53961">
              <w:rPr>
                <w:rFonts w:eastAsia="Times New Roman"/>
                <w:b/>
                <w:bCs/>
                <w:lang w:val="en-GB"/>
              </w:rPr>
              <w:t>Knowledge</w:t>
            </w:r>
            <w:bookmarkEnd w:id="0"/>
          </w:p>
        </w:tc>
        <w:tc>
          <w:tcPr>
            <w:tcW w:w="6282" w:type="dxa"/>
          </w:tcPr>
          <w:p w:rsidR="00B53961" w:rsidRPr="00B53961" w:rsidRDefault="00B53961" w:rsidP="00747FF2">
            <w:pPr>
              <w:autoSpaceDE w:val="0"/>
              <w:autoSpaceDN w:val="0"/>
              <w:adjustRightInd w:val="0"/>
              <w:jc w:val="both"/>
              <w:rPr>
                <w:rFonts w:eastAsia="Times New Roman"/>
                <w:bCs/>
                <w:lang w:val="en-GB"/>
              </w:rPr>
            </w:pPr>
            <w:r w:rsidRPr="00B53961">
              <w:rPr>
                <w:rFonts w:eastAsia="Times New Roman"/>
                <w:bCs/>
                <w:lang w:val="en-GB"/>
              </w:rPr>
              <w:t xml:space="preserve">Possesses comprehensive and highly specialised concepts, methods and knowledge corresponding to the special competence in his/her field, used as the basis for independent thought and/or research. Understands issues pertaining to the field, interfaces between various fields, and evaluates them and new knowledge critically. </w:t>
            </w:r>
          </w:p>
        </w:tc>
      </w:tr>
      <w:tr w:rsidR="00B53961" w:rsidRPr="009D6BFD" w:rsidTr="00B53961">
        <w:tc>
          <w:tcPr>
            <w:tcW w:w="2642" w:type="dxa"/>
          </w:tcPr>
          <w:p w:rsidR="00B53961" w:rsidRPr="00B53961" w:rsidRDefault="00B53961" w:rsidP="00747FF2">
            <w:pPr>
              <w:rPr>
                <w:rFonts w:eastAsia="Times New Roman"/>
                <w:b/>
                <w:bCs/>
                <w:sz w:val="22"/>
                <w:szCs w:val="22"/>
                <w:lang w:val="en-GB" w:eastAsia="en-GB"/>
              </w:rPr>
            </w:pPr>
            <w:r w:rsidRPr="00B53961">
              <w:rPr>
                <w:rFonts w:eastAsia="Times New Roman"/>
                <w:b/>
                <w:bCs/>
                <w:lang w:val="en-GB"/>
              </w:rPr>
              <w:t>Working methods and skills</w:t>
            </w:r>
          </w:p>
        </w:tc>
        <w:tc>
          <w:tcPr>
            <w:tcW w:w="6282" w:type="dxa"/>
          </w:tcPr>
          <w:p w:rsidR="00B53961" w:rsidRPr="00B53961" w:rsidRDefault="00B53961" w:rsidP="00747FF2">
            <w:pPr>
              <w:autoSpaceDE w:val="0"/>
              <w:autoSpaceDN w:val="0"/>
              <w:adjustRightInd w:val="0"/>
              <w:jc w:val="both"/>
              <w:rPr>
                <w:rFonts w:eastAsia="Times New Roman"/>
                <w:bCs/>
                <w:sz w:val="22"/>
                <w:szCs w:val="22"/>
                <w:lang w:val="en-GB" w:eastAsia="en-GB"/>
              </w:rPr>
            </w:pPr>
            <w:r w:rsidRPr="00B53961">
              <w:rPr>
                <w:rFonts w:eastAsia="Times New Roman"/>
                <w:bCs/>
                <w:lang w:val="en-GB"/>
              </w:rPr>
              <w:t>Has the capability to solve demanding problems in research and innovation activities, where new eHealth methods and procedures are developed and knowledge from various fields is applied and combined.</w:t>
            </w:r>
          </w:p>
        </w:tc>
      </w:tr>
      <w:tr w:rsidR="00B53961" w:rsidRPr="002675CC" w:rsidTr="00B53961">
        <w:tc>
          <w:tcPr>
            <w:tcW w:w="2642" w:type="dxa"/>
          </w:tcPr>
          <w:p w:rsidR="00B53961" w:rsidRPr="00B53961" w:rsidRDefault="00B53961" w:rsidP="00747FF2">
            <w:pPr>
              <w:rPr>
                <w:rFonts w:eastAsia="Times New Roman"/>
                <w:b/>
                <w:bCs/>
                <w:sz w:val="22"/>
                <w:szCs w:val="22"/>
                <w:lang w:val="en-GB" w:eastAsia="en-GB"/>
              </w:rPr>
            </w:pPr>
            <w:r w:rsidRPr="00B53961">
              <w:rPr>
                <w:rFonts w:eastAsia="Times New Roman"/>
                <w:b/>
                <w:bCs/>
                <w:lang w:val="en-GB"/>
              </w:rPr>
              <w:t>Responsibility, leadership and entrepreneurship</w:t>
            </w:r>
          </w:p>
        </w:tc>
        <w:tc>
          <w:tcPr>
            <w:tcW w:w="6282" w:type="dxa"/>
          </w:tcPr>
          <w:p w:rsidR="00B53961" w:rsidRPr="00B53961" w:rsidRDefault="00B53961" w:rsidP="00747FF2">
            <w:pPr>
              <w:autoSpaceDE w:val="0"/>
              <w:autoSpaceDN w:val="0"/>
              <w:adjustRightInd w:val="0"/>
              <w:jc w:val="both"/>
              <w:rPr>
                <w:rFonts w:eastAsia="Times New Roman"/>
                <w:bCs/>
                <w:sz w:val="22"/>
                <w:szCs w:val="22"/>
                <w:lang w:val="en-GB" w:eastAsia="en-GB"/>
              </w:rPr>
            </w:pPr>
            <w:r w:rsidRPr="00B53961">
              <w:rPr>
                <w:rFonts w:eastAsia="Times New Roman"/>
                <w:bCs/>
                <w:lang w:val="en-GB"/>
              </w:rPr>
              <w:t>Is able to work independently in demanding expert duties in the field or as an entrepreneur. Possesses the capability to manage and develop complex, unpredictable and new strategic approaches. Possesses the capability to manage work and/or people.</w:t>
            </w:r>
          </w:p>
        </w:tc>
      </w:tr>
      <w:tr w:rsidR="00B53961" w:rsidRPr="009D6BFD" w:rsidTr="00B53961">
        <w:tc>
          <w:tcPr>
            <w:tcW w:w="2642" w:type="dxa"/>
          </w:tcPr>
          <w:p w:rsidR="00B53961" w:rsidRPr="00B53961" w:rsidRDefault="00B53961" w:rsidP="00747FF2">
            <w:pPr>
              <w:rPr>
                <w:rFonts w:eastAsia="Times New Roman"/>
                <w:b/>
                <w:bCs/>
                <w:sz w:val="22"/>
                <w:szCs w:val="22"/>
                <w:lang w:val="en-GB" w:eastAsia="en-GB"/>
              </w:rPr>
            </w:pPr>
            <w:bookmarkStart w:id="1" w:name="_Toc468345812"/>
            <w:r w:rsidRPr="00B53961">
              <w:rPr>
                <w:rFonts w:eastAsia="Times New Roman"/>
                <w:b/>
                <w:bCs/>
                <w:lang w:val="en-GB"/>
              </w:rPr>
              <w:t>Evaluation</w:t>
            </w:r>
            <w:bookmarkEnd w:id="1"/>
          </w:p>
        </w:tc>
        <w:tc>
          <w:tcPr>
            <w:tcW w:w="6282" w:type="dxa"/>
          </w:tcPr>
          <w:p w:rsidR="00B53961" w:rsidRPr="00B53961" w:rsidRDefault="00B53961" w:rsidP="00747FF2">
            <w:pPr>
              <w:autoSpaceDE w:val="0"/>
              <w:autoSpaceDN w:val="0"/>
              <w:adjustRightInd w:val="0"/>
              <w:jc w:val="both"/>
              <w:rPr>
                <w:rFonts w:eastAsia="Times New Roman"/>
                <w:bCs/>
                <w:sz w:val="22"/>
                <w:szCs w:val="22"/>
                <w:lang w:val="en-GB" w:eastAsia="en-GB"/>
              </w:rPr>
            </w:pPr>
            <w:r w:rsidRPr="00B53961">
              <w:rPr>
                <w:rFonts w:eastAsia="Times New Roman"/>
                <w:bCs/>
                <w:lang w:val="en-GB"/>
              </w:rPr>
              <w:t>Is able to evaluate the activities of individuals and groups. Knows how to accumulate knowledge and practices in his/her field and/or take responsibility for the development of others.</w:t>
            </w:r>
          </w:p>
        </w:tc>
      </w:tr>
      <w:tr w:rsidR="00B53961" w:rsidRPr="009D6BFD" w:rsidTr="00B53961">
        <w:tc>
          <w:tcPr>
            <w:tcW w:w="2642" w:type="dxa"/>
          </w:tcPr>
          <w:p w:rsidR="00B53961" w:rsidRPr="00B53961" w:rsidRDefault="00B53961" w:rsidP="00747FF2">
            <w:pPr>
              <w:rPr>
                <w:rFonts w:eastAsia="Times New Roman"/>
                <w:b/>
                <w:bCs/>
                <w:sz w:val="22"/>
                <w:szCs w:val="22"/>
                <w:lang w:val="en-GB" w:eastAsia="en-GB"/>
              </w:rPr>
            </w:pPr>
            <w:r w:rsidRPr="00B53961">
              <w:rPr>
                <w:rFonts w:eastAsia="Times New Roman"/>
                <w:b/>
                <w:bCs/>
                <w:lang w:val="en-GB"/>
              </w:rPr>
              <w:t>Lifelong learning skills</w:t>
            </w:r>
          </w:p>
        </w:tc>
        <w:tc>
          <w:tcPr>
            <w:tcW w:w="6282" w:type="dxa"/>
          </w:tcPr>
          <w:p w:rsidR="00B53961" w:rsidRPr="00B53961" w:rsidRDefault="00B53961" w:rsidP="00747FF2">
            <w:pPr>
              <w:autoSpaceDE w:val="0"/>
              <w:autoSpaceDN w:val="0"/>
              <w:adjustRightInd w:val="0"/>
              <w:jc w:val="both"/>
              <w:rPr>
                <w:rFonts w:eastAsia="Times New Roman"/>
                <w:bCs/>
                <w:sz w:val="22"/>
                <w:szCs w:val="22"/>
                <w:lang w:val="en-GB" w:eastAsia="en-GB"/>
              </w:rPr>
            </w:pPr>
            <w:r w:rsidRPr="00B53961">
              <w:rPr>
                <w:rFonts w:eastAsia="Times New Roman"/>
                <w:bCs/>
                <w:lang w:val="en-GB"/>
              </w:rPr>
              <w:t>Possesses the capability for continuous learning. Knows how to communicate verbally and in writing both to audiences in the field and outside it. Is able to communicate at an advanced international level and to interact in one official language and at least one foreign language.</w:t>
            </w:r>
          </w:p>
        </w:tc>
      </w:tr>
    </w:tbl>
    <w:p w:rsidR="00B53961" w:rsidRDefault="00B53961">
      <w:pPr>
        <w:rPr>
          <w:lang w:val="en-US"/>
        </w:rPr>
      </w:pPr>
    </w:p>
    <w:p w:rsidR="00B53961" w:rsidRDefault="009D6BFD">
      <w:pPr>
        <w:rPr>
          <w:lang w:val="en-US"/>
        </w:rPr>
      </w:pPr>
      <w:r>
        <w:rPr>
          <w:lang w:val="en-US"/>
        </w:rPr>
        <w:t>E</w:t>
      </w:r>
      <w:r w:rsidR="00B53961">
        <w:rPr>
          <w:lang w:val="en-US"/>
        </w:rPr>
        <w:t>YDI17SY_2</w:t>
      </w:r>
    </w:p>
    <w:tbl>
      <w:tblPr>
        <w:tblStyle w:val="TaulukkoRuudukko1"/>
        <w:tblW w:w="8930" w:type="dxa"/>
        <w:tblInd w:w="704" w:type="dxa"/>
        <w:tblLayout w:type="fixed"/>
        <w:tblLook w:val="04A0" w:firstRow="1" w:lastRow="0" w:firstColumn="1" w:lastColumn="0" w:noHBand="0" w:noVBand="1"/>
      </w:tblPr>
      <w:tblGrid>
        <w:gridCol w:w="2665"/>
        <w:gridCol w:w="6265"/>
      </w:tblGrid>
      <w:tr w:rsidR="00B53961" w:rsidRPr="009D6BFD" w:rsidTr="00B53961">
        <w:tc>
          <w:tcPr>
            <w:tcW w:w="2665" w:type="dxa"/>
            <w:shd w:val="clear" w:color="auto" w:fill="00B0F0"/>
          </w:tcPr>
          <w:p w:rsidR="00B53961" w:rsidRPr="00B53961" w:rsidRDefault="00B53961" w:rsidP="00B53961">
            <w:pPr>
              <w:autoSpaceDE w:val="0"/>
              <w:autoSpaceDN w:val="0"/>
              <w:adjustRightInd w:val="0"/>
              <w:spacing w:before="120" w:after="120"/>
              <w:jc w:val="both"/>
              <w:rPr>
                <w:rFonts w:ascii="Tahoma" w:hAnsi="Tahoma" w:cs="Tahoma"/>
                <w:b/>
                <w:bCs/>
                <w:color w:val="FFFFFF"/>
                <w:sz w:val="24"/>
                <w:szCs w:val="24"/>
                <w:lang w:val="en-GB"/>
              </w:rPr>
            </w:pPr>
            <w:r w:rsidRPr="00B53961">
              <w:rPr>
                <w:rFonts w:ascii="Tahoma" w:hAnsi="Tahoma" w:cs="Tahoma"/>
                <w:b/>
                <w:bCs/>
                <w:color w:val="FFFFFF"/>
                <w:sz w:val="24"/>
                <w:szCs w:val="24"/>
                <w:lang w:val="en-GB"/>
              </w:rPr>
              <w:t>Generic competencies</w:t>
            </w:r>
          </w:p>
        </w:tc>
        <w:tc>
          <w:tcPr>
            <w:tcW w:w="6265" w:type="dxa"/>
            <w:shd w:val="clear" w:color="auto" w:fill="00B0F0"/>
          </w:tcPr>
          <w:p w:rsidR="00B53961" w:rsidRPr="00B53961" w:rsidRDefault="00B53961" w:rsidP="00B53961">
            <w:pPr>
              <w:autoSpaceDE w:val="0"/>
              <w:autoSpaceDN w:val="0"/>
              <w:adjustRightInd w:val="0"/>
              <w:spacing w:before="120" w:after="120"/>
              <w:jc w:val="both"/>
              <w:rPr>
                <w:rFonts w:ascii="Tahoma" w:hAnsi="Tahoma" w:cs="Tahoma"/>
                <w:b/>
                <w:bCs/>
                <w:color w:val="FFFFFF"/>
                <w:sz w:val="24"/>
                <w:szCs w:val="24"/>
                <w:lang w:val="en-GB"/>
              </w:rPr>
            </w:pPr>
            <w:r w:rsidRPr="00B53961">
              <w:rPr>
                <w:rFonts w:ascii="Tahoma" w:hAnsi="Tahoma" w:cs="Tahoma"/>
                <w:b/>
                <w:bCs/>
                <w:color w:val="FFFFFF"/>
                <w:sz w:val="24"/>
                <w:szCs w:val="24"/>
                <w:lang w:val="en-GB"/>
              </w:rPr>
              <w:t xml:space="preserve">Master level 7 - Description of the Competence  </w:t>
            </w:r>
          </w:p>
        </w:tc>
      </w:tr>
      <w:tr w:rsidR="00B53961" w:rsidRPr="009D6BFD" w:rsidTr="00B53961">
        <w:tc>
          <w:tcPr>
            <w:tcW w:w="2665" w:type="dxa"/>
          </w:tcPr>
          <w:p w:rsidR="00B53961" w:rsidRPr="00B53961" w:rsidRDefault="00B53961" w:rsidP="00747FF2">
            <w:pPr>
              <w:autoSpaceDE w:val="0"/>
              <w:autoSpaceDN w:val="0"/>
              <w:adjustRightInd w:val="0"/>
              <w:jc w:val="both"/>
              <w:rPr>
                <w:rFonts w:ascii="Tahoma" w:hAnsi="Tahoma" w:cs="Tahoma"/>
                <w:b/>
                <w:bCs/>
                <w:sz w:val="20"/>
                <w:szCs w:val="20"/>
                <w:lang w:val="en-GB"/>
              </w:rPr>
            </w:pPr>
            <w:r w:rsidRPr="00B53961">
              <w:rPr>
                <w:rFonts w:ascii="Tahoma" w:hAnsi="Tahoma" w:cs="Tahoma"/>
                <w:b/>
                <w:bCs/>
                <w:sz w:val="20"/>
                <w:szCs w:val="20"/>
                <w:lang w:val="en-GB"/>
              </w:rPr>
              <w:t>Learning competence</w:t>
            </w:r>
          </w:p>
        </w:tc>
        <w:tc>
          <w:tcPr>
            <w:tcW w:w="6265" w:type="dxa"/>
          </w:tcPr>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self-evaluate and develop one’s expertise in a versatile and focused way</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retrieve, analyse and produce information and evaluate it critically from the point of view of different fields</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capable of taking responsibility for collaborative learning in a target-oriented way</w:t>
            </w:r>
          </w:p>
        </w:tc>
      </w:tr>
      <w:tr w:rsidR="00B53961" w:rsidRPr="009D6BFD" w:rsidTr="00B53961">
        <w:tc>
          <w:tcPr>
            <w:tcW w:w="2665" w:type="dxa"/>
          </w:tcPr>
          <w:p w:rsidR="00B53961" w:rsidRPr="00B53961" w:rsidRDefault="00B53961" w:rsidP="00747FF2">
            <w:pPr>
              <w:autoSpaceDE w:val="0"/>
              <w:autoSpaceDN w:val="0"/>
              <w:adjustRightInd w:val="0"/>
              <w:jc w:val="both"/>
              <w:rPr>
                <w:rFonts w:ascii="Tahoma" w:hAnsi="Tahoma" w:cs="Tahoma"/>
                <w:b/>
                <w:bCs/>
                <w:sz w:val="20"/>
                <w:szCs w:val="20"/>
                <w:lang w:val="en-GB"/>
              </w:rPr>
            </w:pPr>
            <w:r w:rsidRPr="00B53961">
              <w:rPr>
                <w:rFonts w:ascii="Tahoma" w:hAnsi="Tahoma" w:cs="Tahoma"/>
                <w:b/>
                <w:bCs/>
                <w:sz w:val="20"/>
                <w:szCs w:val="20"/>
                <w:lang w:val="en-GB"/>
              </w:rPr>
              <w:t>Ethical competence</w:t>
            </w:r>
          </w:p>
        </w:tc>
        <w:tc>
          <w:tcPr>
            <w:tcW w:w="6265" w:type="dxa"/>
          </w:tcPr>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take responsibility for the actions of a community and for the consequences of these actions</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apply the ethical principles of the subject field as an expert and as a developer of working life</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make decisions considering an individual and the community</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contribute to the principles of equality in working life</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contribute to the principles of sustainable development and social responsibility</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capable of leading socially influential activities based on ethical values</w:t>
            </w:r>
          </w:p>
        </w:tc>
      </w:tr>
      <w:tr w:rsidR="00B53961" w:rsidRPr="009D6BFD" w:rsidTr="00B53961">
        <w:tc>
          <w:tcPr>
            <w:tcW w:w="2665" w:type="dxa"/>
          </w:tcPr>
          <w:p w:rsidR="00B53961" w:rsidRPr="00B53961" w:rsidRDefault="00B53961" w:rsidP="00B53961">
            <w:pPr>
              <w:autoSpaceDE w:val="0"/>
              <w:autoSpaceDN w:val="0"/>
              <w:adjustRightInd w:val="0"/>
              <w:rPr>
                <w:rFonts w:ascii="Tahoma" w:hAnsi="Tahoma" w:cs="Tahoma"/>
                <w:b/>
                <w:bCs/>
                <w:sz w:val="20"/>
                <w:szCs w:val="20"/>
                <w:lang w:val="en-GB"/>
              </w:rPr>
            </w:pPr>
            <w:r w:rsidRPr="00B53961">
              <w:rPr>
                <w:rFonts w:ascii="Tahoma" w:hAnsi="Tahoma" w:cs="Tahoma"/>
                <w:b/>
                <w:bCs/>
                <w:sz w:val="20"/>
                <w:szCs w:val="20"/>
                <w:lang w:val="en-GB"/>
              </w:rPr>
              <w:t>Working community competence</w:t>
            </w:r>
          </w:p>
        </w:tc>
        <w:tc>
          <w:tcPr>
            <w:tcW w:w="6265" w:type="dxa"/>
          </w:tcPr>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develop the operations of a work community</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develop multidisciplinary communication and interaction in working life</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utilize ICT in one’s work</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create networks and partnerships</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capable of management and supervision tasks and is able to improve activities in complicated and unpredictable environments</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lastRenderedPageBreak/>
              <w:t>- is able to work as an expert or entrepreneur and has abilities for management and supervision tasks</w:t>
            </w:r>
          </w:p>
        </w:tc>
      </w:tr>
      <w:tr w:rsidR="00B53961" w:rsidRPr="009D6BFD" w:rsidTr="00B53961">
        <w:tc>
          <w:tcPr>
            <w:tcW w:w="2665" w:type="dxa"/>
          </w:tcPr>
          <w:p w:rsidR="00B53961" w:rsidRPr="00B53961" w:rsidRDefault="00B53961" w:rsidP="00747FF2">
            <w:pPr>
              <w:autoSpaceDE w:val="0"/>
              <w:autoSpaceDN w:val="0"/>
              <w:adjustRightInd w:val="0"/>
              <w:jc w:val="both"/>
              <w:rPr>
                <w:rFonts w:ascii="Tahoma" w:hAnsi="Tahoma" w:cs="Tahoma"/>
                <w:b/>
                <w:bCs/>
                <w:sz w:val="20"/>
                <w:szCs w:val="20"/>
                <w:lang w:val="en-GB"/>
              </w:rPr>
            </w:pPr>
            <w:r w:rsidRPr="00B53961">
              <w:rPr>
                <w:rFonts w:ascii="Tahoma" w:hAnsi="Tahoma" w:cs="Tahoma"/>
                <w:b/>
                <w:bCs/>
                <w:sz w:val="20"/>
                <w:szCs w:val="20"/>
                <w:lang w:val="en-GB"/>
              </w:rPr>
              <w:lastRenderedPageBreak/>
              <w:t>Innovation competence</w:t>
            </w:r>
          </w:p>
        </w:tc>
        <w:tc>
          <w:tcPr>
            <w:tcW w:w="6265" w:type="dxa"/>
          </w:tcPr>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manage research, development and innovation projects and masters the methods of research and development work</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create new information and improve working methods by combining expertise from different fields</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develop service user-oriented, sustainable and profitable solutions</w:t>
            </w:r>
          </w:p>
        </w:tc>
      </w:tr>
      <w:tr w:rsidR="00B53961" w:rsidRPr="009D6BFD" w:rsidTr="00B53961">
        <w:trPr>
          <w:trHeight w:val="56"/>
        </w:trPr>
        <w:tc>
          <w:tcPr>
            <w:tcW w:w="2665" w:type="dxa"/>
          </w:tcPr>
          <w:p w:rsidR="00B53961" w:rsidRPr="00B53961" w:rsidRDefault="00B53961" w:rsidP="00747FF2">
            <w:pPr>
              <w:autoSpaceDE w:val="0"/>
              <w:autoSpaceDN w:val="0"/>
              <w:adjustRightInd w:val="0"/>
              <w:jc w:val="both"/>
              <w:rPr>
                <w:rFonts w:ascii="Tahoma" w:hAnsi="Tahoma" w:cs="Tahoma"/>
                <w:b/>
                <w:bCs/>
                <w:sz w:val="20"/>
                <w:szCs w:val="20"/>
                <w:lang w:val="en-GB"/>
              </w:rPr>
            </w:pPr>
            <w:r w:rsidRPr="00B53961">
              <w:rPr>
                <w:rFonts w:ascii="Tahoma" w:hAnsi="Tahoma" w:cs="Tahoma"/>
                <w:b/>
                <w:bCs/>
                <w:sz w:val="20"/>
                <w:szCs w:val="20"/>
                <w:lang w:val="en-GB"/>
              </w:rPr>
              <w:t>Internationalisation competence</w:t>
            </w:r>
          </w:p>
        </w:tc>
        <w:tc>
          <w:tcPr>
            <w:tcW w:w="6265" w:type="dxa"/>
          </w:tcPr>
          <w:p w:rsidR="00B53961" w:rsidRPr="00B53961" w:rsidRDefault="00B53961" w:rsidP="00B53961">
            <w:pPr>
              <w:autoSpaceDE w:val="0"/>
              <w:autoSpaceDN w:val="0"/>
              <w:adjustRightInd w:val="0"/>
              <w:rPr>
                <w:rFonts w:ascii="Tahoma" w:hAnsi="Tahoma" w:cs="Tahoma"/>
                <w:bCs/>
                <w:sz w:val="20"/>
                <w:szCs w:val="20"/>
                <w:lang w:val="en-GB"/>
              </w:rPr>
            </w:pPr>
            <w:r w:rsidRPr="00B53961">
              <w:rPr>
                <w:rFonts w:ascii="Tahoma" w:hAnsi="Tahoma" w:cs="Tahoma"/>
                <w:bCs/>
                <w:sz w:val="20"/>
                <w:szCs w:val="20"/>
                <w:lang w:val="en-GB"/>
              </w:rPr>
              <w:t>- is capable of international communication in one’s work and in the development of operations</w:t>
            </w:r>
          </w:p>
          <w:p w:rsidR="00B53961" w:rsidRPr="00B53961" w:rsidRDefault="00B53961" w:rsidP="00B53961">
            <w:pPr>
              <w:autoSpaceDE w:val="0"/>
              <w:autoSpaceDN w:val="0"/>
              <w:adjustRightInd w:val="0"/>
              <w:rPr>
                <w:rFonts w:ascii="Tahoma" w:hAnsi="Tahoma" w:cs="Tahoma"/>
                <w:bCs/>
                <w:sz w:val="20"/>
                <w:szCs w:val="20"/>
                <w:lang w:val="en-GB"/>
              </w:rPr>
            </w:pPr>
            <w:r w:rsidRPr="00B53961">
              <w:rPr>
                <w:rFonts w:ascii="Tahoma" w:hAnsi="Tahoma" w:cs="Tahoma"/>
                <w:bCs/>
                <w:sz w:val="20"/>
                <w:szCs w:val="20"/>
                <w:lang w:val="en-GB"/>
              </w:rPr>
              <w:t>- is able to operate in international environments</w:t>
            </w:r>
          </w:p>
          <w:p w:rsidR="00B53961" w:rsidRPr="00B53961" w:rsidRDefault="00B53961" w:rsidP="00B53961">
            <w:pPr>
              <w:autoSpaceDE w:val="0"/>
              <w:autoSpaceDN w:val="0"/>
              <w:adjustRightInd w:val="0"/>
              <w:rPr>
                <w:rFonts w:ascii="Tahoma" w:hAnsi="Tahoma" w:cs="Tahoma"/>
                <w:bCs/>
                <w:sz w:val="20"/>
                <w:szCs w:val="20"/>
                <w:lang w:val="en-GB"/>
              </w:rPr>
            </w:pPr>
            <w:r w:rsidRPr="00B53961">
              <w:rPr>
                <w:rFonts w:ascii="Tahoma" w:hAnsi="Tahoma" w:cs="Tahoma"/>
                <w:bCs/>
                <w:sz w:val="20"/>
                <w:szCs w:val="20"/>
                <w:lang w:val="en-GB"/>
              </w:rPr>
              <w:t>- is able to predict the effects of and opportunities for internationalization development in one’s own field</w:t>
            </w:r>
          </w:p>
          <w:p w:rsidR="00B53961" w:rsidRPr="00B53961" w:rsidRDefault="00B53961" w:rsidP="00B53961">
            <w:pPr>
              <w:autoSpaceDE w:val="0"/>
              <w:autoSpaceDN w:val="0"/>
              <w:adjustRightInd w:val="0"/>
              <w:rPr>
                <w:rFonts w:ascii="Tahoma" w:hAnsi="Tahoma" w:cs="Tahoma"/>
                <w:bCs/>
                <w:sz w:val="20"/>
                <w:szCs w:val="20"/>
                <w:lang w:val="en-GB"/>
              </w:rPr>
            </w:pPr>
            <w:r w:rsidRPr="00B53961">
              <w:rPr>
                <w:rFonts w:ascii="Tahoma" w:hAnsi="Tahoma" w:cs="Tahoma"/>
                <w:bCs/>
                <w:sz w:val="20"/>
                <w:szCs w:val="20"/>
                <w:lang w:val="en-GB"/>
              </w:rPr>
              <w:t>- learns a general view of digitalisation in social and health care, and its importance in an international multidisciplinary environment</w:t>
            </w:r>
          </w:p>
          <w:p w:rsidR="00B53961" w:rsidRPr="00B53961" w:rsidRDefault="00B53961" w:rsidP="00B53961">
            <w:pPr>
              <w:autoSpaceDE w:val="0"/>
              <w:autoSpaceDN w:val="0"/>
              <w:adjustRightInd w:val="0"/>
              <w:rPr>
                <w:rFonts w:ascii="Tahoma" w:hAnsi="Tahoma" w:cs="Tahoma"/>
                <w:bCs/>
                <w:sz w:val="20"/>
                <w:szCs w:val="20"/>
                <w:lang w:val="en-GB"/>
              </w:rPr>
            </w:pPr>
            <w:r w:rsidRPr="00B53961">
              <w:rPr>
                <w:rFonts w:ascii="Tahoma" w:hAnsi="Tahoma" w:cs="Tahoma"/>
                <w:bCs/>
                <w:sz w:val="20"/>
                <w:szCs w:val="20"/>
                <w:lang w:val="en-GB"/>
              </w:rPr>
              <w:t xml:space="preserve">- is capable of retrieving and applying international information and methodological competence in his/her own work and its development. </w:t>
            </w:r>
          </w:p>
          <w:p w:rsidR="00B53961" w:rsidRPr="00B53961" w:rsidRDefault="00B53961" w:rsidP="00B53961">
            <w:pPr>
              <w:autoSpaceDE w:val="0"/>
              <w:autoSpaceDN w:val="0"/>
              <w:adjustRightInd w:val="0"/>
              <w:rPr>
                <w:rFonts w:ascii="Tahoma" w:hAnsi="Tahoma" w:cs="Tahoma"/>
                <w:bCs/>
                <w:sz w:val="20"/>
                <w:szCs w:val="20"/>
                <w:lang w:val="en-GB"/>
              </w:rPr>
            </w:pPr>
            <w:r w:rsidRPr="00B53961">
              <w:rPr>
                <w:rFonts w:ascii="Tahoma" w:hAnsi="Tahoma" w:cs="Tahoma"/>
                <w:bCs/>
                <w:sz w:val="20"/>
                <w:szCs w:val="20"/>
                <w:lang w:val="en-GB"/>
              </w:rPr>
              <w:t>- is capable to compare the population health and well-being concerns and the focus points of health promotion in various parts of Europe.</w:t>
            </w:r>
          </w:p>
        </w:tc>
      </w:tr>
    </w:tbl>
    <w:p w:rsidR="00B53961" w:rsidRDefault="00B53961">
      <w:pPr>
        <w:rPr>
          <w:lang w:val="en-US"/>
        </w:rPr>
      </w:pPr>
    </w:p>
    <w:p w:rsidR="00B53961" w:rsidRDefault="009D6BFD">
      <w:pPr>
        <w:rPr>
          <w:lang w:val="en-US"/>
        </w:rPr>
      </w:pPr>
      <w:r>
        <w:rPr>
          <w:lang w:val="en-US"/>
        </w:rPr>
        <w:t>E</w:t>
      </w:r>
      <w:r w:rsidR="00B53961">
        <w:rPr>
          <w:lang w:val="en-US"/>
        </w:rPr>
        <w:t>YDI17SY_3</w:t>
      </w:r>
    </w:p>
    <w:tbl>
      <w:tblPr>
        <w:tblStyle w:val="TaulukkoRuudukko1"/>
        <w:tblW w:w="8930" w:type="dxa"/>
        <w:tblInd w:w="704" w:type="dxa"/>
        <w:tblLook w:val="04A0" w:firstRow="1" w:lastRow="0" w:firstColumn="1" w:lastColumn="0" w:noHBand="0" w:noVBand="1"/>
      </w:tblPr>
      <w:tblGrid>
        <w:gridCol w:w="2693"/>
        <w:gridCol w:w="6237"/>
      </w:tblGrid>
      <w:tr w:rsidR="00B53961" w:rsidRPr="009D6BFD" w:rsidTr="00B53961">
        <w:tc>
          <w:tcPr>
            <w:tcW w:w="2693" w:type="dxa"/>
            <w:shd w:val="clear" w:color="auto" w:fill="00B0F0"/>
          </w:tcPr>
          <w:p w:rsidR="00B53961" w:rsidRPr="00B53961" w:rsidRDefault="00B53961" w:rsidP="00B53961">
            <w:pPr>
              <w:autoSpaceDE w:val="0"/>
              <w:autoSpaceDN w:val="0"/>
              <w:adjustRightInd w:val="0"/>
              <w:spacing w:before="120" w:after="120"/>
              <w:rPr>
                <w:rFonts w:ascii="Tahoma" w:hAnsi="Tahoma" w:cs="Tahoma"/>
                <w:b/>
                <w:bCs/>
                <w:color w:val="FFFFFF"/>
                <w:sz w:val="24"/>
                <w:szCs w:val="24"/>
                <w:lang w:val="en-GB"/>
              </w:rPr>
            </w:pPr>
            <w:r w:rsidRPr="00B53961">
              <w:rPr>
                <w:rFonts w:ascii="Tahoma" w:hAnsi="Tahoma" w:cs="Tahoma"/>
                <w:b/>
                <w:bCs/>
                <w:color w:val="FFFFFF"/>
                <w:sz w:val="24"/>
                <w:szCs w:val="24"/>
                <w:lang w:val="en-GB"/>
              </w:rPr>
              <w:t xml:space="preserve">Field specific competences </w:t>
            </w:r>
          </w:p>
        </w:tc>
        <w:tc>
          <w:tcPr>
            <w:tcW w:w="6237" w:type="dxa"/>
            <w:shd w:val="clear" w:color="auto" w:fill="00B0F0"/>
          </w:tcPr>
          <w:p w:rsidR="00B53961" w:rsidRPr="00B53961" w:rsidRDefault="00B53961" w:rsidP="006318C9">
            <w:pPr>
              <w:autoSpaceDE w:val="0"/>
              <w:autoSpaceDN w:val="0"/>
              <w:adjustRightInd w:val="0"/>
              <w:spacing w:before="120" w:after="120"/>
              <w:jc w:val="both"/>
              <w:rPr>
                <w:rFonts w:ascii="Tahoma" w:hAnsi="Tahoma" w:cs="Tahoma"/>
                <w:b/>
                <w:bCs/>
                <w:color w:val="FFFFFF"/>
                <w:sz w:val="24"/>
                <w:szCs w:val="24"/>
                <w:lang w:val="en-GB"/>
              </w:rPr>
            </w:pPr>
            <w:r w:rsidRPr="00B53961">
              <w:rPr>
                <w:rFonts w:ascii="Tahoma" w:hAnsi="Tahoma" w:cs="Tahoma"/>
                <w:b/>
                <w:bCs/>
                <w:color w:val="FFFFFF"/>
                <w:sz w:val="24"/>
                <w:szCs w:val="24"/>
                <w:lang w:val="en-GB"/>
              </w:rPr>
              <w:t>Master level 7 –</w:t>
            </w:r>
            <w:r w:rsidR="006318C9">
              <w:rPr>
                <w:rFonts w:ascii="Tahoma" w:hAnsi="Tahoma" w:cs="Tahoma"/>
                <w:b/>
                <w:bCs/>
                <w:color w:val="FFFFFF"/>
                <w:sz w:val="24"/>
                <w:szCs w:val="24"/>
                <w:lang w:val="en-GB"/>
              </w:rPr>
              <w:t xml:space="preserve"> Description of the Competence </w:t>
            </w:r>
          </w:p>
        </w:tc>
      </w:tr>
      <w:tr w:rsidR="00B53961" w:rsidRPr="009D6BFD" w:rsidTr="00B53961">
        <w:tc>
          <w:tcPr>
            <w:tcW w:w="2693" w:type="dxa"/>
          </w:tcPr>
          <w:p w:rsidR="00B53961" w:rsidRPr="00B53961" w:rsidRDefault="00B53961" w:rsidP="00747FF2">
            <w:pPr>
              <w:autoSpaceDE w:val="0"/>
              <w:autoSpaceDN w:val="0"/>
              <w:adjustRightInd w:val="0"/>
              <w:rPr>
                <w:rFonts w:ascii="Tahoma" w:hAnsi="Tahoma" w:cs="Tahoma"/>
                <w:b/>
                <w:bCs/>
                <w:sz w:val="20"/>
                <w:szCs w:val="20"/>
                <w:lang w:val="en-GB"/>
              </w:rPr>
            </w:pPr>
            <w:r w:rsidRPr="00B53961">
              <w:rPr>
                <w:rFonts w:ascii="Tahoma" w:hAnsi="Tahoma" w:cs="Tahoma"/>
                <w:b/>
                <w:bCs/>
                <w:sz w:val="20"/>
                <w:szCs w:val="20"/>
                <w:lang w:val="en-GB"/>
              </w:rPr>
              <w:t>Digital health competence</w:t>
            </w:r>
          </w:p>
        </w:tc>
        <w:tc>
          <w:tcPr>
            <w:tcW w:w="6237" w:type="dxa"/>
          </w:tcPr>
          <w:p w:rsidR="00B53961" w:rsidRPr="00B53961" w:rsidRDefault="00B53961" w:rsidP="00B53961">
            <w:pPr>
              <w:pStyle w:val="Luettelokappale"/>
              <w:numPr>
                <w:ilvl w:val="0"/>
                <w:numId w:val="2"/>
              </w:numPr>
              <w:autoSpaceDE w:val="0"/>
              <w:autoSpaceDN w:val="0"/>
              <w:adjustRightInd w:val="0"/>
              <w:spacing w:line="240" w:lineRule="auto"/>
              <w:jc w:val="both"/>
              <w:rPr>
                <w:rFonts w:cs="Tahoma"/>
                <w:bCs/>
                <w:sz w:val="18"/>
                <w:szCs w:val="18"/>
                <w:lang w:val="en-GB"/>
              </w:rPr>
            </w:pPr>
            <w:proofErr w:type="gramStart"/>
            <w:r w:rsidRPr="00B53961">
              <w:rPr>
                <w:rFonts w:cs="Tahoma"/>
                <w:bCs/>
                <w:sz w:val="18"/>
                <w:szCs w:val="18"/>
                <w:lang w:val="en-GB"/>
              </w:rPr>
              <w:t>is</w:t>
            </w:r>
            <w:proofErr w:type="gramEnd"/>
            <w:r w:rsidRPr="00B53961">
              <w:rPr>
                <w:rFonts w:cs="Tahoma"/>
                <w:bCs/>
                <w:sz w:val="18"/>
                <w:szCs w:val="18"/>
                <w:lang w:val="en-GB"/>
              </w:rPr>
              <w:t xml:space="preserve"> able to evaluate and develop new sustainable environments for the benefit of both patient/citizen and multidisciplinary personnel.</w:t>
            </w:r>
          </w:p>
          <w:p w:rsidR="00B53961" w:rsidRPr="00B53961" w:rsidRDefault="00B53961" w:rsidP="00B53961">
            <w:pPr>
              <w:pStyle w:val="Luettelokappale"/>
              <w:numPr>
                <w:ilvl w:val="0"/>
                <w:numId w:val="2"/>
              </w:numPr>
              <w:autoSpaceDE w:val="0"/>
              <w:autoSpaceDN w:val="0"/>
              <w:adjustRightInd w:val="0"/>
              <w:spacing w:line="240" w:lineRule="auto"/>
              <w:jc w:val="both"/>
              <w:rPr>
                <w:rFonts w:cs="Tahoma"/>
                <w:bCs/>
                <w:sz w:val="18"/>
                <w:szCs w:val="18"/>
                <w:lang w:val="en-GB"/>
              </w:rPr>
            </w:pPr>
            <w:r w:rsidRPr="00B53961">
              <w:rPr>
                <w:rFonts w:cs="Tahoma"/>
                <w:bCs/>
                <w:sz w:val="18"/>
                <w:szCs w:val="18"/>
                <w:lang w:val="en-GB"/>
              </w:rPr>
              <w:t>is able to evaluate, develop and manage personnel know-how in a diversified digitalised working environments</w:t>
            </w:r>
          </w:p>
          <w:p w:rsidR="00B53961" w:rsidRPr="00B53961" w:rsidRDefault="00B53961" w:rsidP="00B53961">
            <w:pPr>
              <w:pStyle w:val="Luettelokappale"/>
              <w:numPr>
                <w:ilvl w:val="0"/>
                <w:numId w:val="2"/>
              </w:numPr>
              <w:autoSpaceDE w:val="0"/>
              <w:autoSpaceDN w:val="0"/>
              <w:adjustRightInd w:val="0"/>
              <w:spacing w:line="240" w:lineRule="auto"/>
              <w:jc w:val="both"/>
              <w:rPr>
                <w:rFonts w:cs="Tahoma"/>
                <w:bCs/>
                <w:sz w:val="18"/>
                <w:szCs w:val="18"/>
                <w:lang w:val="en-GB"/>
              </w:rPr>
            </w:pPr>
            <w:r w:rsidRPr="00B53961">
              <w:rPr>
                <w:rFonts w:cs="Tahoma"/>
                <w:bCs/>
                <w:sz w:val="18"/>
                <w:szCs w:val="18"/>
                <w:lang w:val="en-GB"/>
              </w:rPr>
              <w:t>understands the use of Big Data, including tools in care process</w:t>
            </w:r>
          </w:p>
        </w:tc>
      </w:tr>
      <w:tr w:rsidR="00B53961" w:rsidRPr="009D6BFD" w:rsidTr="00B53961">
        <w:tc>
          <w:tcPr>
            <w:tcW w:w="2693" w:type="dxa"/>
          </w:tcPr>
          <w:p w:rsidR="00B53961" w:rsidRPr="00B53961" w:rsidRDefault="00B53961" w:rsidP="00747FF2">
            <w:pPr>
              <w:autoSpaceDE w:val="0"/>
              <w:autoSpaceDN w:val="0"/>
              <w:adjustRightInd w:val="0"/>
              <w:rPr>
                <w:rFonts w:ascii="Tahoma" w:hAnsi="Tahoma" w:cs="Tahoma"/>
                <w:b/>
                <w:bCs/>
                <w:sz w:val="20"/>
                <w:szCs w:val="20"/>
                <w:lang w:val="en-GB"/>
              </w:rPr>
            </w:pPr>
            <w:r w:rsidRPr="00B53961">
              <w:rPr>
                <w:rFonts w:ascii="Tahoma" w:hAnsi="Tahoma" w:cs="Tahoma"/>
                <w:b/>
                <w:bCs/>
                <w:sz w:val="20"/>
                <w:szCs w:val="20"/>
                <w:lang w:val="en-GB"/>
              </w:rPr>
              <w:t>Health promotion competence</w:t>
            </w:r>
          </w:p>
        </w:tc>
        <w:tc>
          <w:tcPr>
            <w:tcW w:w="6237" w:type="dxa"/>
          </w:tcPr>
          <w:p w:rsidR="00B53961" w:rsidRPr="00B53961" w:rsidRDefault="00B53961" w:rsidP="00B53961">
            <w:pPr>
              <w:pStyle w:val="Luettelokappale"/>
              <w:numPr>
                <w:ilvl w:val="0"/>
                <w:numId w:val="2"/>
              </w:numPr>
              <w:autoSpaceDE w:val="0"/>
              <w:autoSpaceDN w:val="0"/>
              <w:adjustRightInd w:val="0"/>
              <w:spacing w:line="240" w:lineRule="auto"/>
              <w:jc w:val="both"/>
              <w:rPr>
                <w:rFonts w:cs="Tahoma"/>
                <w:bCs/>
                <w:sz w:val="18"/>
                <w:szCs w:val="18"/>
                <w:lang w:val="en-GB"/>
              </w:rPr>
            </w:pPr>
            <w:r w:rsidRPr="00B53961">
              <w:rPr>
                <w:rFonts w:cs="Tahoma"/>
                <w:bCs/>
                <w:sz w:val="18"/>
                <w:szCs w:val="18"/>
                <w:lang w:val="en-GB"/>
              </w:rPr>
              <w:t xml:space="preserve">understands the importance of planning and strategic thinking as a resource for building personalised eHealth promotion  </w:t>
            </w:r>
          </w:p>
          <w:p w:rsidR="00B53961" w:rsidRPr="00B53961" w:rsidRDefault="00B53961" w:rsidP="00B53961">
            <w:pPr>
              <w:pStyle w:val="Luettelokappale"/>
              <w:numPr>
                <w:ilvl w:val="0"/>
                <w:numId w:val="2"/>
              </w:numPr>
              <w:autoSpaceDE w:val="0"/>
              <w:autoSpaceDN w:val="0"/>
              <w:adjustRightInd w:val="0"/>
              <w:spacing w:line="240" w:lineRule="auto"/>
              <w:jc w:val="both"/>
              <w:rPr>
                <w:rFonts w:cs="Tahoma"/>
                <w:bCs/>
                <w:sz w:val="18"/>
                <w:szCs w:val="18"/>
                <w:lang w:val="en-GB"/>
              </w:rPr>
            </w:pPr>
            <w:r w:rsidRPr="00B53961">
              <w:rPr>
                <w:rFonts w:cs="Tahoma"/>
                <w:bCs/>
                <w:sz w:val="18"/>
                <w:szCs w:val="18"/>
                <w:lang w:val="en-GB"/>
              </w:rPr>
              <w:t xml:space="preserve">is able to apply safe evidence based information and eHealth solution for better health and wellbeing </w:t>
            </w:r>
          </w:p>
          <w:p w:rsidR="00B53961" w:rsidRPr="00B53961" w:rsidRDefault="00B53961" w:rsidP="00B53961">
            <w:pPr>
              <w:pStyle w:val="Luettelokappale"/>
              <w:numPr>
                <w:ilvl w:val="0"/>
                <w:numId w:val="2"/>
              </w:numPr>
              <w:autoSpaceDE w:val="0"/>
              <w:autoSpaceDN w:val="0"/>
              <w:adjustRightInd w:val="0"/>
              <w:spacing w:line="240" w:lineRule="auto"/>
              <w:jc w:val="both"/>
              <w:rPr>
                <w:rFonts w:cs="Tahoma"/>
                <w:bCs/>
                <w:sz w:val="18"/>
                <w:szCs w:val="18"/>
                <w:lang w:val="en-GB"/>
              </w:rPr>
            </w:pPr>
            <w:r w:rsidRPr="00B53961">
              <w:rPr>
                <w:rFonts w:cs="Tahoma"/>
                <w:bCs/>
                <w:sz w:val="18"/>
                <w:szCs w:val="18"/>
                <w:lang w:val="en-GB"/>
              </w:rPr>
              <w:t>is able to direct and manage processes of change caused by new virtual elements and tools</w:t>
            </w:r>
          </w:p>
        </w:tc>
      </w:tr>
      <w:tr w:rsidR="00B53961" w:rsidRPr="009D6BFD" w:rsidTr="00B53961">
        <w:tc>
          <w:tcPr>
            <w:tcW w:w="2693" w:type="dxa"/>
          </w:tcPr>
          <w:p w:rsidR="00B53961" w:rsidRPr="00B53961" w:rsidRDefault="00B53961" w:rsidP="00747FF2">
            <w:pPr>
              <w:autoSpaceDE w:val="0"/>
              <w:autoSpaceDN w:val="0"/>
              <w:adjustRightInd w:val="0"/>
              <w:jc w:val="both"/>
              <w:rPr>
                <w:rFonts w:ascii="Tahoma" w:hAnsi="Tahoma" w:cs="Tahoma"/>
                <w:b/>
                <w:bCs/>
                <w:sz w:val="20"/>
                <w:szCs w:val="20"/>
                <w:lang w:val="en-GB"/>
              </w:rPr>
            </w:pPr>
            <w:r w:rsidRPr="00B53961">
              <w:rPr>
                <w:rFonts w:ascii="Tahoma" w:hAnsi="Tahoma" w:cs="Tahoma"/>
                <w:b/>
                <w:bCs/>
                <w:sz w:val="20"/>
                <w:szCs w:val="20"/>
                <w:lang w:val="en-GB"/>
              </w:rPr>
              <w:t>Interdisciplinary partnership competence</w:t>
            </w:r>
          </w:p>
        </w:tc>
        <w:tc>
          <w:tcPr>
            <w:tcW w:w="6237" w:type="dxa"/>
          </w:tcPr>
          <w:p w:rsidR="00B53961" w:rsidRPr="00B53961" w:rsidRDefault="00B53961" w:rsidP="00B53961">
            <w:pPr>
              <w:pStyle w:val="Luettelokappale"/>
              <w:numPr>
                <w:ilvl w:val="0"/>
                <w:numId w:val="2"/>
              </w:numPr>
              <w:autoSpaceDE w:val="0"/>
              <w:autoSpaceDN w:val="0"/>
              <w:adjustRightInd w:val="0"/>
              <w:spacing w:line="240" w:lineRule="auto"/>
              <w:jc w:val="both"/>
              <w:rPr>
                <w:rFonts w:cs="Tahoma"/>
                <w:bCs/>
                <w:sz w:val="18"/>
                <w:szCs w:val="18"/>
                <w:lang w:val="en-GB"/>
              </w:rPr>
            </w:pPr>
            <w:r w:rsidRPr="00B53961">
              <w:rPr>
                <w:rFonts w:cs="Tahoma"/>
                <w:bCs/>
                <w:sz w:val="18"/>
                <w:szCs w:val="18"/>
                <w:lang w:val="en-GB"/>
              </w:rPr>
              <w:t>is able to evaluate and make use of networks and partnerships in eHealth and entrepreneurial environment activities</w:t>
            </w:r>
          </w:p>
          <w:p w:rsidR="00B53961" w:rsidRPr="00B53961" w:rsidRDefault="00B53961" w:rsidP="00B53961">
            <w:pPr>
              <w:pStyle w:val="Luettelokappale"/>
              <w:numPr>
                <w:ilvl w:val="0"/>
                <w:numId w:val="2"/>
              </w:numPr>
              <w:autoSpaceDE w:val="0"/>
              <w:autoSpaceDN w:val="0"/>
              <w:adjustRightInd w:val="0"/>
              <w:spacing w:line="240" w:lineRule="auto"/>
              <w:jc w:val="both"/>
              <w:rPr>
                <w:rFonts w:cs="Tahoma"/>
                <w:bCs/>
                <w:sz w:val="18"/>
                <w:szCs w:val="18"/>
                <w:lang w:val="en-GB"/>
              </w:rPr>
            </w:pPr>
            <w:r w:rsidRPr="00B53961">
              <w:rPr>
                <w:rFonts w:cs="Tahoma"/>
                <w:bCs/>
                <w:sz w:val="18"/>
                <w:szCs w:val="18"/>
                <w:lang w:val="en-GB"/>
              </w:rPr>
              <w:t>is able to direct and develop partnership relations</w:t>
            </w:r>
          </w:p>
          <w:p w:rsidR="00B53961" w:rsidRPr="00B53961" w:rsidRDefault="00B53961" w:rsidP="00B53961">
            <w:pPr>
              <w:pStyle w:val="Luettelokappale"/>
              <w:numPr>
                <w:ilvl w:val="0"/>
                <w:numId w:val="2"/>
              </w:numPr>
              <w:autoSpaceDE w:val="0"/>
              <w:autoSpaceDN w:val="0"/>
              <w:adjustRightInd w:val="0"/>
              <w:spacing w:line="240" w:lineRule="auto"/>
              <w:jc w:val="both"/>
              <w:rPr>
                <w:rFonts w:cs="Tahoma"/>
                <w:bCs/>
                <w:sz w:val="18"/>
                <w:szCs w:val="18"/>
                <w:lang w:val="en-GB"/>
              </w:rPr>
            </w:pPr>
            <w:r w:rsidRPr="00B53961">
              <w:rPr>
                <w:rFonts w:cs="Tahoma"/>
                <w:bCs/>
                <w:sz w:val="18"/>
                <w:szCs w:val="18"/>
                <w:lang w:val="en-GB"/>
              </w:rPr>
              <w:t>brings her/his expertise in interdisciplinary networks/groups</w:t>
            </w:r>
          </w:p>
        </w:tc>
      </w:tr>
    </w:tbl>
    <w:p w:rsidR="00B53961" w:rsidRDefault="00B53961">
      <w:pPr>
        <w:rPr>
          <w:lang w:val="en-US"/>
        </w:rPr>
      </w:pPr>
    </w:p>
    <w:p w:rsidR="00B53961" w:rsidRDefault="009D6BFD">
      <w:pPr>
        <w:rPr>
          <w:lang w:val="en-US"/>
        </w:rPr>
      </w:pPr>
      <w:r>
        <w:rPr>
          <w:lang w:val="en-US"/>
        </w:rPr>
        <w:t>E</w:t>
      </w:r>
      <w:r w:rsidR="00B53961">
        <w:rPr>
          <w:lang w:val="en-US"/>
        </w:rPr>
        <w:t>YDI17SY_4</w:t>
      </w:r>
    </w:p>
    <w:tbl>
      <w:tblPr>
        <w:tblStyle w:val="TaulukkoRuudukko1"/>
        <w:tblW w:w="0" w:type="auto"/>
        <w:tblInd w:w="704" w:type="dxa"/>
        <w:tblLook w:val="04A0" w:firstRow="1" w:lastRow="0" w:firstColumn="1" w:lastColumn="0" w:noHBand="0" w:noVBand="1"/>
      </w:tblPr>
      <w:tblGrid>
        <w:gridCol w:w="2095"/>
        <w:gridCol w:w="854"/>
        <w:gridCol w:w="5975"/>
      </w:tblGrid>
      <w:tr w:rsidR="00B53961" w:rsidRPr="00D00350" w:rsidTr="00B53961">
        <w:tc>
          <w:tcPr>
            <w:tcW w:w="2126" w:type="dxa"/>
            <w:shd w:val="clear" w:color="auto" w:fill="00B0F0"/>
          </w:tcPr>
          <w:p w:rsidR="00B53961" w:rsidRPr="006318C9" w:rsidRDefault="00B53961" w:rsidP="00747FF2">
            <w:pPr>
              <w:autoSpaceDE w:val="0"/>
              <w:autoSpaceDN w:val="0"/>
              <w:adjustRightInd w:val="0"/>
              <w:rPr>
                <w:rFonts w:ascii="Tahoma" w:hAnsi="Tahoma" w:cs="Tahoma"/>
                <w:b/>
                <w:bCs/>
                <w:color w:val="FFFFFF"/>
                <w:sz w:val="24"/>
                <w:szCs w:val="24"/>
                <w:lang w:val="en-GB"/>
              </w:rPr>
            </w:pPr>
            <w:r w:rsidRPr="006318C9">
              <w:rPr>
                <w:rFonts w:ascii="Tahoma" w:hAnsi="Tahoma" w:cs="Tahoma"/>
                <w:snapToGrid w:val="0"/>
                <w:sz w:val="24"/>
                <w:szCs w:val="24"/>
                <w:lang w:val="en-GB"/>
              </w:rPr>
              <w:br w:type="page"/>
            </w:r>
          </w:p>
        </w:tc>
        <w:tc>
          <w:tcPr>
            <w:tcW w:w="630" w:type="dxa"/>
            <w:shd w:val="clear" w:color="auto" w:fill="00B0F0"/>
          </w:tcPr>
          <w:p w:rsidR="00B53961" w:rsidRPr="006318C9" w:rsidRDefault="00B53961" w:rsidP="00747FF2">
            <w:pPr>
              <w:autoSpaceDE w:val="0"/>
              <w:autoSpaceDN w:val="0"/>
              <w:adjustRightInd w:val="0"/>
              <w:jc w:val="both"/>
              <w:rPr>
                <w:rFonts w:ascii="Tahoma" w:hAnsi="Tahoma" w:cs="Tahoma"/>
                <w:b/>
                <w:bCs/>
                <w:color w:val="FFFFFF"/>
                <w:sz w:val="24"/>
                <w:szCs w:val="24"/>
                <w:lang w:val="en-GB"/>
              </w:rPr>
            </w:pPr>
            <w:r w:rsidRPr="006318C9">
              <w:rPr>
                <w:rFonts w:ascii="Tahoma" w:hAnsi="Tahoma" w:cs="Tahoma"/>
                <w:b/>
                <w:bCs/>
                <w:color w:val="FFFFFF"/>
                <w:sz w:val="24"/>
                <w:szCs w:val="24"/>
                <w:lang w:val="en-GB"/>
              </w:rPr>
              <w:t xml:space="preserve">Scale </w:t>
            </w:r>
          </w:p>
          <w:p w:rsidR="00B53961" w:rsidRPr="006318C9" w:rsidRDefault="00B53961" w:rsidP="00747FF2">
            <w:pPr>
              <w:autoSpaceDE w:val="0"/>
              <w:autoSpaceDN w:val="0"/>
              <w:adjustRightInd w:val="0"/>
              <w:jc w:val="both"/>
              <w:rPr>
                <w:rFonts w:ascii="Tahoma" w:hAnsi="Tahoma" w:cs="Tahoma"/>
                <w:b/>
                <w:bCs/>
                <w:color w:val="FFFFFF"/>
                <w:sz w:val="24"/>
                <w:szCs w:val="24"/>
                <w:lang w:val="en-GB"/>
              </w:rPr>
            </w:pPr>
            <w:r w:rsidRPr="006318C9">
              <w:rPr>
                <w:rFonts w:ascii="Tahoma" w:hAnsi="Tahoma" w:cs="Tahoma"/>
                <w:b/>
                <w:bCs/>
                <w:color w:val="FFFFFF"/>
                <w:sz w:val="24"/>
                <w:szCs w:val="24"/>
                <w:lang w:val="en-GB"/>
              </w:rPr>
              <w:t>ECTS</w:t>
            </w:r>
          </w:p>
        </w:tc>
        <w:tc>
          <w:tcPr>
            <w:tcW w:w="6168" w:type="dxa"/>
            <w:shd w:val="clear" w:color="auto" w:fill="00B0F0"/>
          </w:tcPr>
          <w:p w:rsidR="00B53961" w:rsidRPr="006318C9" w:rsidRDefault="00B53961" w:rsidP="00747FF2">
            <w:pPr>
              <w:autoSpaceDE w:val="0"/>
              <w:autoSpaceDN w:val="0"/>
              <w:adjustRightInd w:val="0"/>
              <w:jc w:val="both"/>
              <w:rPr>
                <w:rFonts w:ascii="Tahoma" w:hAnsi="Tahoma" w:cs="Tahoma"/>
                <w:b/>
                <w:bCs/>
                <w:color w:val="FFFFFF"/>
                <w:sz w:val="24"/>
                <w:szCs w:val="24"/>
                <w:lang w:val="en-GB"/>
              </w:rPr>
            </w:pPr>
            <w:r w:rsidRPr="006318C9">
              <w:rPr>
                <w:rFonts w:ascii="Tahoma" w:hAnsi="Tahoma" w:cs="Tahoma"/>
                <w:b/>
                <w:bCs/>
                <w:color w:val="FFFFFF"/>
                <w:sz w:val="24"/>
                <w:szCs w:val="24"/>
                <w:lang w:val="en-GB"/>
              </w:rPr>
              <w:t>Master programme study structure</w:t>
            </w:r>
          </w:p>
          <w:p w:rsidR="00B53961" w:rsidRPr="006318C9" w:rsidRDefault="00B53961" w:rsidP="00747FF2">
            <w:pPr>
              <w:autoSpaceDE w:val="0"/>
              <w:autoSpaceDN w:val="0"/>
              <w:adjustRightInd w:val="0"/>
              <w:jc w:val="both"/>
              <w:rPr>
                <w:rFonts w:ascii="Tahoma" w:hAnsi="Tahoma" w:cs="Tahoma"/>
                <w:b/>
                <w:bCs/>
                <w:color w:val="FFFFFF"/>
                <w:sz w:val="24"/>
                <w:szCs w:val="24"/>
                <w:lang w:val="en-GB"/>
              </w:rPr>
            </w:pPr>
          </w:p>
        </w:tc>
      </w:tr>
      <w:tr w:rsidR="00B53961" w:rsidRPr="009D6BFD" w:rsidTr="00B53961">
        <w:tc>
          <w:tcPr>
            <w:tcW w:w="2126" w:type="dxa"/>
          </w:tcPr>
          <w:p w:rsidR="00B53961" w:rsidRPr="00B53961" w:rsidRDefault="00B53961" w:rsidP="00747FF2">
            <w:pPr>
              <w:pStyle w:val="Default"/>
              <w:rPr>
                <w:b/>
                <w:bCs/>
                <w:sz w:val="20"/>
                <w:szCs w:val="20"/>
              </w:rPr>
            </w:pPr>
            <w:r w:rsidRPr="00B53961">
              <w:rPr>
                <w:b/>
                <w:bCs/>
                <w:sz w:val="20"/>
                <w:szCs w:val="20"/>
              </w:rPr>
              <w:t>Advanced Professional</w:t>
            </w:r>
          </w:p>
          <w:p w:rsidR="00B53961" w:rsidRPr="00B53961" w:rsidRDefault="00B53961" w:rsidP="00747FF2">
            <w:pPr>
              <w:pStyle w:val="Default"/>
              <w:rPr>
                <w:b/>
                <w:bCs/>
                <w:sz w:val="20"/>
                <w:szCs w:val="20"/>
              </w:rPr>
            </w:pPr>
            <w:r w:rsidRPr="00B53961">
              <w:rPr>
                <w:b/>
                <w:bCs/>
                <w:sz w:val="20"/>
                <w:szCs w:val="20"/>
              </w:rPr>
              <w:t xml:space="preserve">studies </w:t>
            </w:r>
          </w:p>
        </w:tc>
        <w:tc>
          <w:tcPr>
            <w:tcW w:w="630" w:type="dxa"/>
          </w:tcPr>
          <w:p w:rsidR="00B53961" w:rsidRPr="00B53961" w:rsidRDefault="00586182" w:rsidP="00747FF2">
            <w:pPr>
              <w:pStyle w:val="Default"/>
              <w:rPr>
                <w:sz w:val="20"/>
                <w:szCs w:val="20"/>
              </w:rPr>
            </w:pPr>
            <w:r>
              <w:rPr>
                <w:sz w:val="20"/>
                <w:szCs w:val="20"/>
              </w:rPr>
              <w:t>20</w:t>
            </w:r>
          </w:p>
        </w:tc>
        <w:tc>
          <w:tcPr>
            <w:tcW w:w="6168" w:type="dxa"/>
          </w:tcPr>
          <w:p w:rsidR="00B53961" w:rsidRPr="00B53961" w:rsidRDefault="00B53961" w:rsidP="00747FF2">
            <w:pPr>
              <w:pStyle w:val="Default"/>
              <w:rPr>
                <w:sz w:val="20"/>
                <w:szCs w:val="20"/>
              </w:rPr>
            </w:pPr>
            <w:r w:rsidRPr="00B53961">
              <w:rPr>
                <w:rFonts w:eastAsia="Times New Roman"/>
                <w:bCs/>
                <w:color w:val="auto"/>
                <w:sz w:val="18"/>
                <w:szCs w:val="18"/>
              </w:rPr>
              <w:t>Studies provide the capabilities for the appropriate monitoring and analysis of research information and professional practice development which the holder of the degree can use in demanding expert and leadership tasks (e.g. analytical -, project management - as well as self-development skills). The studies support lifetime learning as well as the ability to continuously develop the students’ professional skills.</w:t>
            </w:r>
            <w:r w:rsidRPr="00B53961">
              <w:rPr>
                <w:sz w:val="20"/>
                <w:szCs w:val="20"/>
              </w:rPr>
              <w:t xml:space="preserve"> </w:t>
            </w:r>
          </w:p>
        </w:tc>
      </w:tr>
      <w:tr w:rsidR="00B53961" w:rsidRPr="009D6BFD" w:rsidTr="00B53961">
        <w:tc>
          <w:tcPr>
            <w:tcW w:w="2126" w:type="dxa"/>
          </w:tcPr>
          <w:p w:rsidR="00B53961" w:rsidRPr="00B53961" w:rsidRDefault="00B53961" w:rsidP="00747FF2">
            <w:pPr>
              <w:pStyle w:val="Default"/>
              <w:rPr>
                <w:sz w:val="20"/>
                <w:szCs w:val="20"/>
              </w:rPr>
            </w:pPr>
            <w:r w:rsidRPr="00B53961">
              <w:rPr>
                <w:b/>
                <w:bCs/>
                <w:sz w:val="20"/>
                <w:szCs w:val="20"/>
              </w:rPr>
              <w:t>Joint  studies</w:t>
            </w:r>
          </w:p>
        </w:tc>
        <w:tc>
          <w:tcPr>
            <w:tcW w:w="630" w:type="dxa"/>
          </w:tcPr>
          <w:p w:rsidR="00B53961" w:rsidRPr="00B53961" w:rsidRDefault="00586182" w:rsidP="00747FF2">
            <w:pPr>
              <w:pStyle w:val="Default"/>
              <w:rPr>
                <w:sz w:val="20"/>
                <w:szCs w:val="20"/>
              </w:rPr>
            </w:pPr>
            <w:r>
              <w:rPr>
                <w:sz w:val="20"/>
                <w:szCs w:val="20"/>
              </w:rPr>
              <w:t>10</w:t>
            </w:r>
          </w:p>
        </w:tc>
        <w:tc>
          <w:tcPr>
            <w:tcW w:w="6168" w:type="dxa"/>
          </w:tcPr>
          <w:p w:rsidR="00B53961" w:rsidRPr="00B53961" w:rsidRDefault="00B53961" w:rsidP="00747FF2">
            <w:pPr>
              <w:pStyle w:val="Default"/>
              <w:rPr>
                <w:sz w:val="20"/>
                <w:szCs w:val="20"/>
              </w:rPr>
            </w:pPr>
            <w:r w:rsidRPr="00B53961">
              <w:rPr>
                <w:sz w:val="20"/>
                <w:szCs w:val="20"/>
              </w:rPr>
              <w:t xml:space="preserve">Joint studies support the development of expertise and are directed according to the interests of the student. The supply of courses in Savonia provides provision for e.g. courses which are meant for all and in total 30 ECTS.). Joint studies are  created on </w:t>
            </w:r>
            <w:r w:rsidRPr="00B53961">
              <w:rPr>
                <w:sz w:val="20"/>
                <w:szCs w:val="20"/>
              </w:rPr>
              <w:lastRenderedPageBreak/>
              <w:t>the basis of working life needs and provide students with capabilities of the following areas:  Development and Management of Activities/Functions; Research, Development and Innovation activities; Leading  the expert base organisation</w:t>
            </w:r>
          </w:p>
        </w:tc>
      </w:tr>
      <w:tr w:rsidR="00B53961" w:rsidRPr="009D6BFD" w:rsidTr="00B53961">
        <w:tc>
          <w:tcPr>
            <w:tcW w:w="2126" w:type="dxa"/>
          </w:tcPr>
          <w:p w:rsidR="00B53961" w:rsidRPr="00B53961" w:rsidRDefault="00B53961" w:rsidP="00747FF2">
            <w:pPr>
              <w:pStyle w:val="Default"/>
              <w:rPr>
                <w:b/>
                <w:color w:val="FFC000" w:themeColor="accent4"/>
              </w:rPr>
            </w:pPr>
            <w:r w:rsidRPr="00B53961">
              <w:rPr>
                <w:b/>
                <w:bCs/>
                <w:sz w:val="20"/>
                <w:szCs w:val="20"/>
              </w:rPr>
              <w:lastRenderedPageBreak/>
              <w:t>Optional studies</w:t>
            </w:r>
          </w:p>
        </w:tc>
        <w:tc>
          <w:tcPr>
            <w:tcW w:w="630" w:type="dxa"/>
          </w:tcPr>
          <w:p w:rsidR="00B53961" w:rsidRPr="00B53961" w:rsidRDefault="00B53961" w:rsidP="00747FF2">
            <w:pPr>
              <w:pStyle w:val="Default"/>
              <w:rPr>
                <w:sz w:val="20"/>
                <w:szCs w:val="20"/>
              </w:rPr>
            </w:pPr>
          </w:p>
        </w:tc>
        <w:tc>
          <w:tcPr>
            <w:tcW w:w="6168" w:type="dxa"/>
          </w:tcPr>
          <w:p w:rsidR="00B53961" w:rsidRPr="00B53961" w:rsidRDefault="00B53961" w:rsidP="00747FF2">
            <w:pPr>
              <w:pStyle w:val="Default"/>
              <w:rPr>
                <w:color w:val="FFC000" w:themeColor="accent4"/>
              </w:rPr>
            </w:pPr>
            <w:r w:rsidRPr="00B53961">
              <w:rPr>
                <w:sz w:val="20"/>
                <w:szCs w:val="20"/>
              </w:rPr>
              <w:t>Optional</w:t>
            </w:r>
            <w:r w:rsidRPr="00B53961">
              <w:rPr>
                <w:color w:val="FF0000"/>
                <w:sz w:val="20"/>
                <w:szCs w:val="20"/>
              </w:rPr>
              <w:t xml:space="preserve"> </w:t>
            </w:r>
            <w:r w:rsidRPr="00B53961">
              <w:rPr>
                <w:sz w:val="20"/>
                <w:szCs w:val="20"/>
              </w:rPr>
              <w:t>studies support the development of expertise and are directed according to the interests of the student. The supply of courses in Savonia provides provision for e.g. courses which are meant for all and in total 5 ECTS. Optional studies acquired elsewhere must be of an undergraduate level (VII).</w:t>
            </w:r>
          </w:p>
        </w:tc>
      </w:tr>
      <w:tr w:rsidR="00B53961" w:rsidRPr="009D6BFD" w:rsidTr="00B53961">
        <w:trPr>
          <w:trHeight w:val="1978"/>
        </w:trPr>
        <w:tc>
          <w:tcPr>
            <w:tcW w:w="2126" w:type="dxa"/>
          </w:tcPr>
          <w:p w:rsidR="00B53961" w:rsidRPr="00B53961" w:rsidRDefault="00B53961" w:rsidP="00747FF2">
            <w:pPr>
              <w:rPr>
                <w:rFonts w:ascii="Tahoma" w:hAnsi="Tahoma" w:cs="Tahoma"/>
                <w:b/>
                <w:lang w:val="en-GB"/>
              </w:rPr>
            </w:pPr>
            <w:r w:rsidRPr="00B53961">
              <w:rPr>
                <w:rFonts w:ascii="Tahoma" w:hAnsi="Tahoma" w:cs="Tahoma"/>
                <w:b/>
                <w:bCs/>
                <w:color w:val="000000"/>
                <w:sz w:val="20"/>
                <w:szCs w:val="20"/>
                <w:lang w:val="en-GB"/>
              </w:rPr>
              <w:t>Thesis</w:t>
            </w:r>
          </w:p>
          <w:p w:rsidR="00B53961" w:rsidRPr="00B53961" w:rsidRDefault="00B53961" w:rsidP="00747FF2">
            <w:pPr>
              <w:spacing w:before="120" w:after="120"/>
              <w:rPr>
                <w:rFonts w:ascii="Tahoma" w:hAnsi="Tahoma" w:cs="Tahoma"/>
                <w:b/>
                <w:color w:val="FFC000" w:themeColor="accent4"/>
                <w:lang w:val="en-GB"/>
              </w:rPr>
            </w:pPr>
          </w:p>
        </w:tc>
        <w:tc>
          <w:tcPr>
            <w:tcW w:w="630" w:type="dxa"/>
          </w:tcPr>
          <w:p w:rsidR="00B53961" w:rsidRPr="00B53961" w:rsidRDefault="00B53961" w:rsidP="00747FF2">
            <w:pPr>
              <w:pStyle w:val="Default"/>
              <w:rPr>
                <w:sz w:val="20"/>
                <w:szCs w:val="20"/>
              </w:rPr>
            </w:pPr>
            <w:r w:rsidRPr="00B53961">
              <w:rPr>
                <w:sz w:val="20"/>
                <w:szCs w:val="20"/>
              </w:rPr>
              <w:t xml:space="preserve">30 </w:t>
            </w:r>
          </w:p>
        </w:tc>
        <w:tc>
          <w:tcPr>
            <w:tcW w:w="6168" w:type="dxa"/>
          </w:tcPr>
          <w:p w:rsidR="00B53961" w:rsidRPr="00B53961" w:rsidRDefault="00B53961" w:rsidP="00B53961">
            <w:pPr>
              <w:pStyle w:val="Default"/>
              <w:rPr>
                <w:sz w:val="20"/>
                <w:szCs w:val="20"/>
              </w:rPr>
            </w:pPr>
            <w:r w:rsidRPr="00B53961">
              <w:rPr>
                <w:sz w:val="20"/>
                <w:szCs w:val="20"/>
              </w:rPr>
              <w:t xml:space="preserve">The thesis is a student´s work and learning process which is supported </w:t>
            </w:r>
            <w:proofErr w:type="spellStart"/>
            <w:r w:rsidRPr="00B53961">
              <w:rPr>
                <w:sz w:val="20"/>
                <w:szCs w:val="20"/>
              </w:rPr>
              <w:t>multidisciplinarily</w:t>
            </w:r>
            <w:proofErr w:type="spellEnd"/>
            <w:r w:rsidRPr="00B53961">
              <w:rPr>
                <w:sz w:val="20"/>
                <w:szCs w:val="20"/>
              </w:rPr>
              <w:t>, directed and evaluated. Included with the student are the teacher (s), an expert /experts of work and business and other students. Studies include methodological studies.</w:t>
            </w:r>
          </w:p>
          <w:p w:rsidR="00B53961" w:rsidRPr="00B53961" w:rsidRDefault="00B53961" w:rsidP="00B53961">
            <w:pPr>
              <w:pStyle w:val="Default"/>
              <w:rPr>
                <w:sz w:val="20"/>
                <w:szCs w:val="20"/>
              </w:rPr>
            </w:pPr>
            <w:r w:rsidRPr="00B53961">
              <w:rPr>
                <w:sz w:val="20"/>
                <w:szCs w:val="20"/>
              </w:rPr>
              <w:t xml:space="preserve">When doing the thesis the student is responsible for </w:t>
            </w:r>
          </w:p>
          <w:p w:rsidR="00B53961" w:rsidRPr="00B53961" w:rsidRDefault="00B53961" w:rsidP="00B53961">
            <w:pPr>
              <w:pStyle w:val="Default"/>
              <w:rPr>
                <w:sz w:val="20"/>
                <w:szCs w:val="20"/>
              </w:rPr>
            </w:pPr>
            <w:r>
              <w:rPr>
                <w:sz w:val="20"/>
                <w:szCs w:val="20"/>
              </w:rPr>
              <w:t xml:space="preserve">• </w:t>
            </w:r>
            <w:r w:rsidRPr="00B53961">
              <w:rPr>
                <w:sz w:val="20"/>
                <w:szCs w:val="20"/>
              </w:rPr>
              <w:t>the idea of the th</w:t>
            </w:r>
            <w:r w:rsidR="006318C9">
              <w:rPr>
                <w:sz w:val="20"/>
                <w:szCs w:val="20"/>
              </w:rPr>
              <w:t xml:space="preserve">esis, the application of it to </w:t>
            </w:r>
            <w:r w:rsidRPr="00B53961">
              <w:rPr>
                <w:sz w:val="20"/>
                <w:szCs w:val="20"/>
              </w:rPr>
              <w:t xml:space="preserve">work life and preparing of agreements (at the early stage of the studies) </w:t>
            </w:r>
          </w:p>
          <w:p w:rsidR="00B53961" w:rsidRPr="00B53961" w:rsidRDefault="00B53961" w:rsidP="00B53961">
            <w:pPr>
              <w:pStyle w:val="Default"/>
              <w:rPr>
                <w:sz w:val="20"/>
                <w:szCs w:val="20"/>
              </w:rPr>
            </w:pPr>
            <w:r>
              <w:rPr>
                <w:sz w:val="20"/>
                <w:szCs w:val="20"/>
              </w:rPr>
              <w:t xml:space="preserve">• </w:t>
            </w:r>
            <w:r w:rsidRPr="00B53961">
              <w:rPr>
                <w:sz w:val="20"/>
                <w:szCs w:val="20"/>
              </w:rPr>
              <w:t xml:space="preserve"> learning about </w:t>
            </w:r>
            <w:r>
              <w:rPr>
                <w:sz w:val="20"/>
                <w:szCs w:val="20"/>
              </w:rPr>
              <w:t xml:space="preserve">the task area of the thesis and </w:t>
            </w:r>
            <w:r w:rsidRPr="00B53961">
              <w:rPr>
                <w:sz w:val="20"/>
                <w:szCs w:val="20"/>
              </w:rPr>
              <w:t xml:space="preserve">task setting </w:t>
            </w:r>
          </w:p>
          <w:p w:rsidR="00B53961" w:rsidRPr="00B53961" w:rsidRDefault="00B53961" w:rsidP="00B53961">
            <w:pPr>
              <w:pStyle w:val="Default"/>
              <w:rPr>
                <w:sz w:val="20"/>
                <w:szCs w:val="20"/>
              </w:rPr>
            </w:pPr>
            <w:r>
              <w:rPr>
                <w:sz w:val="20"/>
                <w:szCs w:val="20"/>
              </w:rPr>
              <w:t xml:space="preserve">• </w:t>
            </w:r>
            <w:r w:rsidRPr="00B53961">
              <w:rPr>
                <w:sz w:val="20"/>
                <w:szCs w:val="20"/>
              </w:rPr>
              <w:t>participating as</w:t>
            </w:r>
            <w:r>
              <w:rPr>
                <w:sz w:val="20"/>
                <w:szCs w:val="20"/>
              </w:rPr>
              <w:t xml:space="preserve"> a peer reviewer in the thesis </w:t>
            </w:r>
            <w:r w:rsidRPr="00B53961">
              <w:rPr>
                <w:sz w:val="20"/>
                <w:szCs w:val="20"/>
              </w:rPr>
              <w:t xml:space="preserve">process of others </w:t>
            </w:r>
          </w:p>
          <w:p w:rsidR="00B53961" w:rsidRPr="00B53961" w:rsidRDefault="00B53961" w:rsidP="00B53961">
            <w:pPr>
              <w:pStyle w:val="Default"/>
              <w:rPr>
                <w:sz w:val="20"/>
                <w:szCs w:val="20"/>
              </w:rPr>
            </w:pPr>
            <w:r>
              <w:rPr>
                <w:sz w:val="20"/>
                <w:szCs w:val="20"/>
              </w:rPr>
              <w:t xml:space="preserve">• </w:t>
            </w:r>
            <w:r w:rsidRPr="00B53961">
              <w:rPr>
                <w:sz w:val="20"/>
                <w:szCs w:val="20"/>
              </w:rPr>
              <w:t xml:space="preserve">enforcing the completion of the set task </w:t>
            </w:r>
          </w:p>
          <w:p w:rsidR="00B53961" w:rsidRPr="00B53961" w:rsidRDefault="00B53961" w:rsidP="00B53961">
            <w:pPr>
              <w:pStyle w:val="Default"/>
              <w:rPr>
                <w:sz w:val="20"/>
                <w:szCs w:val="20"/>
              </w:rPr>
            </w:pPr>
            <w:r>
              <w:rPr>
                <w:sz w:val="20"/>
                <w:szCs w:val="20"/>
              </w:rPr>
              <w:t xml:space="preserve">• </w:t>
            </w:r>
            <w:r w:rsidRPr="00B53961">
              <w:rPr>
                <w:sz w:val="20"/>
                <w:szCs w:val="20"/>
              </w:rPr>
              <w:t>presentation</w:t>
            </w:r>
            <w:r>
              <w:rPr>
                <w:sz w:val="20"/>
                <w:szCs w:val="20"/>
              </w:rPr>
              <w:t xml:space="preserve"> of the thesis and compiling of </w:t>
            </w:r>
            <w:r w:rsidRPr="00B53961">
              <w:rPr>
                <w:sz w:val="20"/>
                <w:szCs w:val="20"/>
              </w:rPr>
              <w:t xml:space="preserve">information material </w:t>
            </w:r>
          </w:p>
          <w:p w:rsidR="006318C9" w:rsidRDefault="006318C9" w:rsidP="00B53961">
            <w:pPr>
              <w:pStyle w:val="Default"/>
              <w:rPr>
                <w:sz w:val="20"/>
                <w:szCs w:val="20"/>
              </w:rPr>
            </w:pPr>
          </w:p>
          <w:p w:rsidR="00B53961" w:rsidRPr="00B53961" w:rsidRDefault="00B53961" w:rsidP="00B53961">
            <w:pPr>
              <w:pStyle w:val="Default"/>
              <w:rPr>
                <w:sz w:val="20"/>
                <w:szCs w:val="20"/>
              </w:rPr>
            </w:pPr>
            <w:r w:rsidRPr="00B53961">
              <w:rPr>
                <w:sz w:val="20"/>
                <w:szCs w:val="20"/>
              </w:rPr>
              <w:t xml:space="preserve">The development task </w:t>
            </w:r>
            <w:r w:rsidR="006318C9">
              <w:rPr>
                <w:sz w:val="20"/>
                <w:szCs w:val="20"/>
              </w:rPr>
              <w:t>or applied research offers new know</w:t>
            </w:r>
            <w:r w:rsidRPr="00B53961">
              <w:rPr>
                <w:sz w:val="20"/>
                <w:szCs w:val="20"/>
              </w:rPr>
              <w:t>how to work l</w:t>
            </w:r>
            <w:r w:rsidR="006318C9">
              <w:rPr>
                <w:sz w:val="20"/>
                <w:szCs w:val="20"/>
              </w:rPr>
              <w:t xml:space="preserve">ife, new lines of development, </w:t>
            </w:r>
            <w:r w:rsidRPr="00B53961">
              <w:rPr>
                <w:sz w:val="20"/>
                <w:szCs w:val="20"/>
              </w:rPr>
              <w:t xml:space="preserve">based on </w:t>
            </w:r>
            <w:r w:rsidR="006318C9">
              <w:rPr>
                <w:sz w:val="20"/>
                <w:szCs w:val="20"/>
              </w:rPr>
              <w:t xml:space="preserve">the needs of its surroundings, </w:t>
            </w:r>
            <w:r w:rsidRPr="00B53961">
              <w:rPr>
                <w:sz w:val="20"/>
                <w:szCs w:val="20"/>
              </w:rPr>
              <w:t>the presenting</w:t>
            </w:r>
            <w:r w:rsidR="006318C9">
              <w:rPr>
                <w:sz w:val="20"/>
                <w:szCs w:val="20"/>
              </w:rPr>
              <w:t xml:space="preserve"> of expertise, networking and a flexible </w:t>
            </w:r>
            <w:r w:rsidRPr="00B53961">
              <w:rPr>
                <w:sz w:val="20"/>
                <w:szCs w:val="20"/>
              </w:rPr>
              <w:t>gateway to transfer in</w:t>
            </w:r>
            <w:r w:rsidR="006318C9">
              <w:rPr>
                <w:sz w:val="20"/>
                <w:szCs w:val="20"/>
              </w:rPr>
              <w:t xml:space="preserve"> to the different tasks of the </w:t>
            </w:r>
            <w:r w:rsidRPr="00B53961">
              <w:rPr>
                <w:sz w:val="20"/>
                <w:szCs w:val="20"/>
              </w:rPr>
              <w:t xml:space="preserve">work place or to completely new tasks. </w:t>
            </w:r>
          </w:p>
          <w:p w:rsidR="00B53961" w:rsidRPr="00B53961" w:rsidRDefault="00B53961" w:rsidP="00B53961">
            <w:pPr>
              <w:pStyle w:val="Default"/>
              <w:rPr>
                <w:color w:val="FFC000" w:themeColor="accent4"/>
              </w:rPr>
            </w:pPr>
            <w:r w:rsidRPr="00B53961">
              <w:rPr>
                <w:sz w:val="20"/>
                <w:szCs w:val="20"/>
              </w:rPr>
              <w:t>The thesis shows the skill of written communication.</w:t>
            </w:r>
          </w:p>
        </w:tc>
      </w:tr>
      <w:tr w:rsidR="00B53961" w:rsidRPr="00D00350" w:rsidTr="00B53961">
        <w:tc>
          <w:tcPr>
            <w:tcW w:w="2126" w:type="dxa"/>
          </w:tcPr>
          <w:p w:rsidR="00B53961" w:rsidRPr="00B53961" w:rsidRDefault="00B53961" w:rsidP="00747FF2">
            <w:pPr>
              <w:rPr>
                <w:rFonts w:ascii="Tahoma" w:hAnsi="Tahoma" w:cs="Tahoma"/>
                <w:b/>
                <w:lang w:val="en-GB"/>
              </w:rPr>
            </w:pPr>
            <w:r w:rsidRPr="00B53961">
              <w:rPr>
                <w:rFonts w:ascii="Tahoma" w:hAnsi="Tahoma" w:cs="Tahoma"/>
                <w:b/>
                <w:lang w:val="en-GB"/>
              </w:rPr>
              <w:t>In total</w:t>
            </w:r>
          </w:p>
        </w:tc>
        <w:tc>
          <w:tcPr>
            <w:tcW w:w="630" w:type="dxa"/>
          </w:tcPr>
          <w:p w:rsidR="00B53961" w:rsidRPr="00B53961" w:rsidRDefault="00586182" w:rsidP="00747FF2">
            <w:pPr>
              <w:rPr>
                <w:rFonts w:ascii="Tahoma" w:hAnsi="Tahoma" w:cs="Tahoma"/>
                <w:lang w:val="en-GB"/>
              </w:rPr>
            </w:pPr>
            <w:r>
              <w:rPr>
                <w:rFonts w:ascii="Tahoma" w:hAnsi="Tahoma" w:cs="Tahoma"/>
                <w:lang w:val="en-GB"/>
              </w:rPr>
              <w:t>6</w:t>
            </w:r>
            <w:bookmarkStart w:id="2" w:name="_GoBack"/>
            <w:bookmarkEnd w:id="2"/>
            <w:r w:rsidR="00B53961" w:rsidRPr="00B53961">
              <w:rPr>
                <w:rFonts w:ascii="Tahoma" w:hAnsi="Tahoma" w:cs="Tahoma"/>
                <w:lang w:val="en-GB"/>
              </w:rPr>
              <w:t>0</w:t>
            </w:r>
          </w:p>
        </w:tc>
        <w:tc>
          <w:tcPr>
            <w:tcW w:w="6168" w:type="dxa"/>
          </w:tcPr>
          <w:p w:rsidR="00B53961" w:rsidRPr="00B53961" w:rsidRDefault="00B53961" w:rsidP="00747FF2">
            <w:pPr>
              <w:rPr>
                <w:rFonts w:ascii="Tahoma" w:hAnsi="Tahoma" w:cs="Tahoma"/>
                <w:lang w:val="en-GB"/>
              </w:rPr>
            </w:pPr>
          </w:p>
        </w:tc>
      </w:tr>
    </w:tbl>
    <w:p w:rsidR="001C11D9" w:rsidRDefault="001C11D9">
      <w:pPr>
        <w:rPr>
          <w:lang w:val="en-US"/>
        </w:rPr>
      </w:pPr>
    </w:p>
    <w:p w:rsidR="006318C9" w:rsidRPr="00B53961" w:rsidRDefault="006318C9">
      <w:pPr>
        <w:rPr>
          <w:lang w:val="en-US"/>
        </w:rPr>
      </w:pPr>
      <w:r w:rsidRPr="006318C9">
        <w:rPr>
          <w:noProof/>
          <w:lang w:eastAsia="fi-FI"/>
        </w:rPr>
        <w:t xml:space="preserve">  </w:t>
      </w:r>
    </w:p>
    <w:sectPr w:rsidR="006318C9" w:rsidRPr="00B5396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D6D57"/>
    <w:multiLevelType w:val="hybridMultilevel"/>
    <w:tmpl w:val="A87AC9D8"/>
    <w:lvl w:ilvl="0" w:tplc="6E309330">
      <w:start w:val="1"/>
      <w:numFmt w:val="bullet"/>
      <w:pStyle w:val="Luettelokappale"/>
      <w:lvlText w:val=""/>
      <w:lvlJc w:val="left"/>
      <w:pPr>
        <w:ind w:left="2735" w:hanging="360"/>
      </w:pPr>
      <w:rPr>
        <w:rFonts w:ascii="Wingdings" w:hAnsi="Wingdings" w:hint="default"/>
      </w:rPr>
    </w:lvl>
    <w:lvl w:ilvl="1" w:tplc="040B0003" w:tentative="1">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 w15:restartNumberingAfterBreak="0">
    <w:nsid w:val="5F9825CF"/>
    <w:multiLevelType w:val="hybridMultilevel"/>
    <w:tmpl w:val="B04A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C959BA"/>
    <w:multiLevelType w:val="hybridMultilevel"/>
    <w:tmpl w:val="52ECBE34"/>
    <w:lvl w:ilvl="0" w:tplc="0B54EC28">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961"/>
    <w:rsid w:val="001C11D9"/>
    <w:rsid w:val="00586182"/>
    <w:rsid w:val="005F2FD7"/>
    <w:rsid w:val="006318C9"/>
    <w:rsid w:val="00726A6C"/>
    <w:rsid w:val="009D6BFD"/>
    <w:rsid w:val="00A0221B"/>
    <w:rsid w:val="00B5396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9558C-C53A-4E18-9ABA-DEDE53B0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B53961"/>
    <w:pPr>
      <w:spacing w:after="0" w:line="240" w:lineRule="auto"/>
    </w:pPr>
    <w:rPr>
      <w:rFonts w:ascii="Tahoma" w:eastAsia="Tahoma" w:hAnsi="Tahoma" w:cs="Tahoma"/>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
    <w:name w:val="Taulukko Ruudukko1"/>
    <w:basedOn w:val="Normaalitaulukko"/>
    <w:next w:val="TaulukkoRuudukko"/>
    <w:uiPriority w:val="59"/>
    <w:rsid w:val="00B53961"/>
    <w:pPr>
      <w:spacing w:after="0" w:line="240" w:lineRule="auto"/>
    </w:pPr>
    <w:rPr>
      <w:rFonts w:ascii="Calibri" w:eastAsia="Times New Roman" w:hAnsi="Calibri" w:cs="Times New Roman"/>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B53961"/>
    <w:pPr>
      <w:numPr>
        <w:numId w:val="1"/>
      </w:numPr>
      <w:spacing w:after="0" w:line="360" w:lineRule="auto"/>
      <w:contextualSpacing/>
    </w:pPr>
    <w:rPr>
      <w:rFonts w:ascii="Tahoma" w:eastAsia="Times New Roman" w:hAnsi="Tahoma" w:cs="Times New Roman"/>
      <w:sz w:val="20"/>
      <w:szCs w:val="24"/>
    </w:rPr>
  </w:style>
  <w:style w:type="paragraph" w:customStyle="1" w:styleId="Default">
    <w:name w:val="Default"/>
    <w:rsid w:val="00B53961"/>
    <w:pPr>
      <w:autoSpaceDE w:val="0"/>
      <w:autoSpaceDN w:val="0"/>
      <w:adjustRightInd w:val="0"/>
      <w:spacing w:after="0" w:line="240" w:lineRule="auto"/>
    </w:pPr>
    <w:rPr>
      <w:rFonts w:ascii="Tahoma" w:eastAsia="Tahoma" w:hAnsi="Tahoma" w:cs="Tahoma"/>
      <w:color w:val="000000"/>
      <w:sz w:val="24"/>
      <w:szCs w:val="24"/>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807</Words>
  <Characters>6544</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
    </vt:vector>
  </TitlesOfParts>
  <Company>Savonia-ammattikorkeakoulun kuntayhtymä</Company>
  <LinksUpToDate>false</LinksUpToDate>
  <CharactersWithSpaces>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Marja Kopeli</cp:lastModifiedBy>
  <cp:revision>4</cp:revision>
  <dcterms:created xsi:type="dcterms:W3CDTF">2017-01-02T10:38:00Z</dcterms:created>
  <dcterms:modified xsi:type="dcterms:W3CDTF">2017-01-02T10:39:00Z</dcterms:modified>
</cp:coreProperties>
</file>