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29" w:rsidRPr="00644D3A" w:rsidRDefault="00F07729" w:rsidP="00F07729">
      <w:pPr>
        <w:pStyle w:val="NormaaliWWW"/>
        <w:spacing w:line="276" w:lineRule="auto"/>
        <w:rPr>
          <w:rFonts w:asciiTheme="minorHAnsi" w:hAnsiTheme="minorHAnsi" w:cs="Tahoma"/>
          <w:color w:val="FF0000"/>
          <w:sz w:val="22"/>
          <w:szCs w:val="22"/>
        </w:rPr>
      </w:pPr>
      <w:r w:rsidRPr="000F7DD8">
        <w:rPr>
          <w:rFonts w:asciiTheme="minorHAnsi" w:hAnsiTheme="minorHAnsi" w:cs="Tahoma"/>
          <w:sz w:val="22"/>
          <w:szCs w:val="22"/>
        </w:rPr>
        <w:t>Kliininen asiantuntija Bioanalyy</w:t>
      </w:r>
      <w:r>
        <w:rPr>
          <w:rFonts w:asciiTheme="minorHAnsi" w:hAnsiTheme="minorHAnsi" w:cs="Tahoma"/>
          <w:sz w:val="22"/>
          <w:szCs w:val="22"/>
        </w:rPr>
        <w:t>tikko/röntgenhoitaja (ylempi AMK</w:t>
      </w:r>
      <w:r w:rsidRPr="000F7DD8">
        <w:rPr>
          <w:rFonts w:asciiTheme="minorHAnsi" w:hAnsiTheme="minorHAnsi" w:cs="Tahoma"/>
          <w:sz w:val="22"/>
          <w:szCs w:val="22"/>
        </w:rPr>
        <w:t>) osaamisprofiili muodostuu kompetensseista.</w:t>
      </w:r>
      <w:r w:rsidR="00644D3A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="00F01B35">
        <w:rPr>
          <w:rFonts w:asciiTheme="minorHAnsi" w:hAnsiTheme="minorHAnsi" w:cs="Tahoma"/>
          <w:color w:val="FF0000"/>
          <w:sz w:val="22"/>
          <w:szCs w:val="22"/>
        </w:rPr>
        <w:t>Päivitetty 14</w:t>
      </w:r>
      <w:r w:rsidR="00644D3A" w:rsidRPr="00644D3A">
        <w:rPr>
          <w:rFonts w:asciiTheme="minorHAnsi" w:hAnsiTheme="minorHAnsi" w:cs="Tahoma"/>
          <w:color w:val="FF0000"/>
          <w:sz w:val="22"/>
          <w:szCs w:val="22"/>
        </w:rPr>
        <w:t>.1.2016</w:t>
      </w:r>
      <w:proofErr w:type="gram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67"/>
        <w:gridCol w:w="6461"/>
      </w:tblGrid>
      <w:tr w:rsidR="00F07729" w:rsidRPr="009359B9" w:rsidTr="009E7D34">
        <w:tc>
          <w:tcPr>
            <w:tcW w:w="2936" w:type="dxa"/>
            <w:shd w:val="clear" w:color="auto" w:fill="31A3B5"/>
          </w:tcPr>
          <w:p w:rsidR="00F07729" w:rsidRPr="009359B9" w:rsidRDefault="00F07729" w:rsidP="00D1620E">
            <w:pPr>
              <w:pStyle w:val="NormaaliWWW"/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Yleiset</w:t>
            </w:r>
            <w:r w:rsidRPr="009359B9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</w:t>
            </w: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kompetenssit</w:t>
            </w:r>
          </w:p>
        </w:tc>
        <w:tc>
          <w:tcPr>
            <w:tcW w:w="6692" w:type="dxa"/>
            <w:shd w:val="clear" w:color="auto" w:fill="31A3B5"/>
          </w:tcPr>
          <w:p w:rsidR="00F07729" w:rsidRPr="009359B9" w:rsidRDefault="00F07729" w:rsidP="00D1620E">
            <w:pPr>
              <w:pStyle w:val="NormaaliWWW"/>
              <w:spacing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Osaamisen kuvaus</w:t>
            </w:r>
          </w:p>
        </w:tc>
      </w:tr>
      <w:tr w:rsidR="00F07729" w:rsidRPr="009359B9" w:rsidTr="00982B47">
        <w:tc>
          <w:tcPr>
            <w:tcW w:w="2936" w:type="dxa"/>
          </w:tcPr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Oppimisen taidot</w:t>
            </w:r>
          </w:p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(Learning competence)</w:t>
            </w:r>
          </w:p>
        </w:tc>
        <w:tc>
          <w:tcPr>
            <w:tcW w:w="6692" w:type="dxa"/>
          </w:tcPr>
          <w:p w:rsidR="00F07729" w:rsidRPr="009359B9" w:rsidRDefault="00F07729" w:rsidP="00F07729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monipuolisesti ja tavoitteellisesti arvioida ja kehittää asiantuntijuuttaan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hankkia, käsitellä, tuottaa ja arvioida tietoa kriittisesti ja eri alojen näkökulmasta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ottamaan vastuuta yhteisön tavoitteellisesta oppimisesta</w:t>
            </w:r>
          </w:p>
        </w:tc>
      </w:tr>
      <w:tr w:rsidR="00F07729" w:rsidRPr="009359B9" w:rsidTr="00982B47">
        <w:tc>
          <w:tcPr>
            <w:tcW w:w="2936" w:type="dxa"/>
          </w:tcPr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Eettinen osaaminen</w:t>
            </w:r>
          </w:p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(Ethical competence)</w:t>
            </w:r>
          </w:p>
          <w:p w:rsidR="00F07729" w:rsidRPr="009359B9" w:rsidRDefault="00F07729" w:rsidP="00D1620E">
            <w:pPr>
              <w:pStyle w:val="NormaaliWWW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692" w:type="dxa"/>
          </w:tcPr>
          <w:p w:rsidR="00F07729" w:rsidRPr="009359B9" w:rsidRDefault="00F07729" w:rsidP="006224BF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 xml:space="preserve">kykenee ottamaan vastuuta yhteisön toiminnasta ja </w:t>
            </w:r>
            <w:r w:rsidR="006224BF" w:rsidRPr="009359B9">
              <w:rPr>
                <w:rFonts w:ascii="Tahoma" w:hAnsi="Tahoma" w:cs="Tahoma"/>
                <w:sz w:val="22"/>
                <w:szCs w:val="22"/>
              </w:rPr>
              <w:t>osaa arvioida toiminnan vaikutuksia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soveltaa alansa ammattieettisiä periaatteita asiantuntijana ja työelämän kehittäjänä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tehdä ratkaisuja ottaen huomioon yksilön ja yhteisön näkökulmat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edistää tasa-arvoisuuden periaatteiden toteutumista työyhteisössä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edistää kestävän kehityksen periaatteiden ja yhteiskuntavastuun toteutumista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johtamaan yhteiskunnallisesti vaikuttavaa toimintaa eettisiin arvoihin perustuen</w:t>
            </w:r>
          </w:p>
        </w:tc>
      </w:tr>
      <w:tr w:rsidR="00F07729" w:rsidRPr="009359B9" w:rsidTr="00982B47">
        <w:tc>
          <w:tcPr>
            <w:tcW w:w="2936" w:type="dxa"/>
          </w:tcPr>
          <w:p w:rsidR="00F07729" w:rsidRPr="009359B9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Työyhteisöosaaminen</w:t>
            </w:r>
          </w:p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(Working community competence)</w:t>
            </w:r>
          </w:p>
        </w:tc>
        <w:tc>
          <w:tcPr>
            <w:tcW w:w="6692" w:type="dxa"/>
          </w:tcPr>
          <w:p w:rsidR="00F07729" w:rsidRPr="009359B9" w:rsidRDefault="00F07729" w:rsidP="00F07729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 xml:space="preserve">osaa kehittää </w:t>
            </w:r>
            <w:r w:rsidR="00BA36A1" w:rsidRPr="009359B9">
              <w:rPr>
                <w:rFonts w:ascii="Tahoma" w:hAnsi="Tahoma" w:cs="Tahoma"/>
                <w:sz w:val="22"/>
                <w:szCs w:val="22"/>
              </w:rPr>
              <w:t xml:space="preserve">ja arvioida </w:t>
            </w:r>
            <w:r w:rsidRPr="009359B9">
              <w:rPr>
                <w:rFonts w:ascii="Tahoma" w:hAnsi="Tahoma" w:cs="Tahoma"/>
                <w:sz w:val="22"/>
                <w:szCs w:val="22"/>
              </w:rPr>
              <w:t>työyhteisön toimintaa ja työhyvinvointia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työelämän monialaista viestintää ja vuorovaikutusta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soveltaa tieto- ja viestintätekniikkaa tehtävissään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luoda verkostoja ja kumppanuuksia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ja uudistaa toimintaa monimutkaisissa ja ennakoimattomissa toimintaympäristöissä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 xml:space="preserve">kykenee toimimaan vaativissa asiantuntijatehtävissä, johtamistehtävissä ja yrittäjänä </w:t>
            </w:r>
          </w:p>
        </w:tc>
      </w:tr>
      <w:tr w:rsidR="00F07729" w:rsidRPr="009359B9" w:rsidTr="00982B47">
        <w:tc>
          <w:tcPr>
            <w:tcW w:w="2936" w:type="dxa"/>
          </w:tcPr>
          <w:p w:rsidR="00F07729" w:rsidRPr="009359B9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Innovaatio-osaaminen</w:t>
            </w:r>
          </w:p>
          <w:p w:rsidR="00F07729" w:rsidRPr="009359B9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(Innovation competence)</w:t>
            </w:r>
          </w:p>
        </w:tc>
        <w:tc>
          <w:tcPr>
            <w:tcW w:w="6692" w:type="dxa"/>
          </w:tcPr>
          <w:p w:rsidR="00F07729" w:rsidRPr="009359B9" w:rsidRDefault="00F07729" w:rsidP="00F07729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tuottaa uutta tietoa ja uudistaa toimintatapoja yhdistäen eri alojen osaamista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projekteja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tutkimus-, kehittämis- ja innovaatiohankkeita sekä hallitsee tutkimus- ja kehitystoiminnan menetelmiä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asiakaslähtöistä, kestävää ja taloudellisesti kannattavaa toimintaa</w:t>
            </w:r>
          </w:p>
        </w:tc>
      </w:tr>
      <w:tr w:rsidR="00F07729" w:rsidRPr="009359B9" w:rsidTr="00982B47">
        <w:tc>
          <w:tcPr>
            <w:tcW w:w="2936" w:type="dxa"/>
          </w:tcPr>
          <w:p w:rsidR="00F07729" w:rsidRPr="009359B9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Kansainvälisyysosaaminen</w:t>
            </w:r>
          </w:p>
          <w:p w:rsidR="00F07729" w:rsidRPr="009359B9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(International competence)</w:t>
            </w:r>
          </w:p>
        </w:tc>
        <w:tc>
          <w:tcPr>
            <w:tcW w:w="6692" w:type="dxa"/>
          </w:tcPr>
          <w:p w:rsidR="00F07729" w:rsidRPr="009359B9" w:rsidRDefault="00F07729" w:rsidP="00F07729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kansainväliseen viestintään työtehtävissään ja toiminnan kehittämisessä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toimia kansainvälisissä toimintaympäristöissä</w:t>
            </w:r>
          </w:p>
          <w:p w:rsidR="00F07729" w:rsidRPr="009359B9" w:rsidRDefault="00F07729" w:rsidP="00F07729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ennakoida kansainvälisyyskehityksen vaikutuksia ja mahdollisuuksia omalla alallaan</w:t>
            </w:r>
          </w:p>
        </w:tc>
      </w:tr>
      <w:tr w:rsidR="00F07729" w:rsidRPr="009359B9" w:rsidTr="009E7D34">
        <w:tc>
          <w:tcPr>
            <w:tcW w:w="2936" w:type="dxa"/>
            <w:shd w:val="clear" w:color="auto" w:fill="31A3B5"/>
          </w:tcPr>
          <w:p w:rsidR="00F07729" w:rsidRPr="009E7D34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9E7D34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Alakohtainen ammatillinen erityisosaaminen</w:t>
            </w:r>
          </w:p>
        </w:tc>
        <w:tc>
          <w:tcPr>
            <w:tcW w:w="6692" w:type="dxa"/>
            <w:shd w:val="clear" w:color="auto" w:fill="31A3B5"/>
          </w:tcPr>
          <w:p w:rsidR="009359B9" w:rsidRPr="009E7D34" w:rsidRDefault="00F07729" w:rsidP="009359B9">
            <w:pPr>
              <w:textAlignment w:val="baseline"/>
              <w:rPr>
                <w:rFonts w:ascii="Tahoma" w:eastAsia="Times New Roman" w:hAnsi="Tahoma" w:cs="Tahoma"/>
                <w:color w:val="FFFFFF" w:themeColor="background1"/>
                <w:lang w:eastAsia="fi-FI"/>
              </w:rPr>
            </w:pPr>
            <w:r w:rsidRPr="009E7D34">
              <w:rPr>
                <w:rFonts w:ascii="Tahoma" w:hAnsi="Tahoma" w:cs="Tahoma"/>
                <w:b/>
                <w:color w:val="FFFFFF" w:themeColor="background1"/>
              </w:rPr>
              <w:t>Osaamisen kuvaus</w:t>
            </w:r>
            <w:r w:rsidR="009359B9" w:rsidRPr="009E7D34">
              <w:rPr>
                <w:rFonts w:ascii="Tahoma" w:eastAsia="Times New Roman" w:hAnsi="Tahoma" w:cs="Tahoma"/>
                <w:color w:val="FFFFFF" w:themeColor="background1"/>
                <w:lang w:eastAsia="fi-FI"/>
              </w:rPr>
              <w:t xml:space="preserve"> </w:t>
            </w:r>
          </w:p>
          <w:p w:rsidR="00F07729" w:rsidRPr="009E7D34" w:rsidRDefault="009359B9" w:rsidP="009E7D34">
            <w:pPr>
              <w:textAlignment w:val="baseline"/>
              <w:rPr>
                <w:rFonts w:ascii="Tahoma" w:hAnsi="Tahoma" w:cs="Tahoma"/>
                <w:b/>
                <w:color w:val="FFFFFF" w:themeColor="background1"/>
              </w:rPr>
            </w:pPr>
            <w:r w:rsidRPr="009E7D34">
              <w:rPr>
                <w:rFonts w:ascii="Tahoma" w:eastAsia="Times New Roman" w:hAnsi="Tahoma" w:cs="Tahoma"/>
                <w:color w:val="FFFFFF" w:themeColor="background1"/>
                <w:lang w:eastAsia="fi-FI"/>
              </w:rPr>
              <w:t>Bioanalyytikko/röntgenhoitaja (ylempi AMK)</w:t>
            </w:r>
            <w:bookmarkStart w:id="0" w:name="_GoBack"/>
            <w:bookmarkEnd w:id="0"/>
          </w:p>
        </w:tc>
      </w:tr>
      <w:tr w:rsidR="00F07729" w:rsidRPr="009359B9" w:rsidTr="00982B47">
        <w:tc>
          <w:tcPr>
            <w:tcW w:w="2936" w:type="dxa"/>
            <w:shd w:val="clear" w:color="auto" w:fill="FFFFFF" w:themeFill="background1"/>
          </w:tcPr>
          <w:p w:rsidR="00864E77" w:rsidRPr="009359B9" w:rsidRDefault="004558EC" w:rsidP="00D1620E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  <w:lang w:val="en-US"/>
              </w:rPr>
              <w:t>Laatuosaaminen</w:t>
            </w:r>
          </w:p>
          <w:p w:rsidR="00864E77" w:rsidRPr="009359B9" w:rsidRDefault="00864E77" w:rsidP="00D1620E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</w:p>
          <w:p w:rsidR="00F07729" w:rsidRPr="009359B9" w:rsidRDefault="00864E77" w:rsidP="00D1620E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 xml:space="preserve"> </w:t>
            </w:r>
            <w:r w:rsidR="00F07729"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 xml:space="preserve">(Competence of </w:t>
            </w:r>
            <w:r w:rsidR="000C1FB8"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>Q</w:t>
            </w:r>
            <w:r w:rsidR="00E93B41"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>uality)</w:t>
            </w:r>
          </w:p>
          <w:p w:rsidR="00F07729" w:rsidRPr="009359B9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  <w:p w:rsidR="00F07729" w:rsidRPr="009359B9" w:rsidRDefault="00F07729" w:rsidP="00D1620E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6692" w:type="dxa"/>
            <w:shd w:val="clear" w:color="auto" w:fill="FFFFFF" w:themeFill="background1"/>
          </w:tcPr>
          <w:p w:rsidR="00F07729" w:rsidRPr="009359B9" w:rsidRDefault="00F07729" w:rsidP="00F0772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lang w:eastAsia="fi-FI"/>
              </w:rPr>
            </w:pPr>
            <w:r w:rsidRPr="009359B9">
              <w:rPr>
                <w:rFonts w:ascii="Tahoma" w:eastAsia="Times New Roman" w:hAnsi="Tahoma" w:cs="Tahoma"/>
                <w:lang w:eastAsia="fi-FI"/>
              </w:rPr>
              <w:t xml:space="preserve">osaa </w:t>
            </w:r>
            <w:r w:rsidR="00E93B41" w:rsidRPr="009359B9">
              <w:rPr>
                <w:rFonts w:ascii="Tahoma" w:eastAsia="Times New Roman" w:hAnsi="Tahoma" w:cs="Tahoma"/>
                <w:lang w:eastAsia="fi-FI"/>
              </w:rPr>
              <w:t>kriittisesti arvioida</w:t>
            </w:r>
            <w:r w:rsidR="000469E9" w:rsidRPr="009359B9">
              <w:rPr>
                <w:rFonts w:ascii="Tahoma" w:eastAsia="Times New Roman" w:hAnsi="Tahoma" w:cs="Tahoma"/>
                <w:lang w:eastAsia="fi-FI"/>
              </w:rPr>
              <w:t>, kehittää ja johtaa diagnostisten alojen laatua kansallisten ja kansainvälisten suositusten ja standardien mukaisesti.</w:t>
            </w:r>
          </w:p>
          <w:p w:rsidR="00F07729" w:rsidRPr="009359B9" w:rsidRDefault="00F07729" w:rsidP="00F07729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ahoma" w:eastAsia="Times New Roman" w:hAnsi="Tahoma" w:cs="Tahoma"/>
                <w:lang w:eastAsia="fi-FI"/>
              </w:rPr>
            </w:pPr>
            <w:r w:rsidRPr="009359B9">
              <w:rPr>
                <w:rFonts w:ascii="Tahoma" w:eastAsia="Times New Roman" w:hAnsi="Tahoma" w:cs="Tahoma"/>
                <w:lang w:eastAsia="fi-FI"/>
              </w:rPr>
              <w:t xml:space="preserve">osaa </w:t>
            </w:r>
            <w:r w:rsidR="000469E9" w:rsidRPr="009359B9">
              <w:rPr>
                <w:rFonts w:ascii="Tahoma" w:eastAsia="Times New Roman" w:hAnsi="Tahoma" w:cs="Tahoma"/>
                <w:lang w:eastAsia="fi-FI"/>
              </w:rPr>
              <w:t xml:space="preserve">hyödyntää näyttöönperustuvaa tietoa laatutoiminnan kehittämisessä </w:t>
            </w:r>
          </w:p>
          <w:p w:rsidR="00F07729" w:rsidRPr="009359B9" w:rsidRDefault="000469E9" w:rsidP="00F07729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>osaa soveltaa laadunarviointimenetelmiä</w:t>
            </w:r>
          </w:p>
        </w:tc>
      </w:tr>
      <w:tr w:rsidR="00F07729" w:rsidRPr="009359B9" w:rsidTr="00982B47">
        <w:tc>
          <w:tcPr>
            <w:tcW w:w="2936" w:type="dxa"/>
            <w:shd w:val="clear" w:color="auto" w:fill="FFFFFF" w:themeFill="background1"/>
          </w:tcPr>
          <w:p w:rsidR="00F07729" w:rsidRPr="009359B9" w:rsidRDefault="000C1FB8" w:rsidP="00D1620E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  <w:lang w:val="en-US"/>
              </w:rPr>
              <w:t>Kliininen asiantuntijaosaaminen</w:t>
            </w:r>
          </w:p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 xml:space="preserve">(Competence of </w:t>
            </w:r>
            <w:r w:rsidR="000C1FB8"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>Clinical Expertice</w:t>
            </w:r>
            <w:r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>)</w:t>
            </w:r>
          </w:p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6692" w:type="dxa"/>
            <w:shd w:val="clear" w:color="auto" w:fill="FFFFFF" w:themeFill="background1"/>
          </w:tcPr>
          <w:p w:rsidR="007062EE" w:rsidRPr="009359B9" w:rsidRDefault="00F07729" w:rsidP="00F07729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</w:t>
            </w:r>
            <w:r w:rsidR="000C1FB8" w:rsidRPr="009359B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062EE" w:rsidRPr="009359B9">
              <w:rPr>
                <w:rFonts w:ascii="Tahoma" w:hAnsi="Tahoma" w:cs="Tahoma"/>
                <w:sz w:val="22"/>
                <w:szCs w:val="22"/>
              </w:rPr>
              <w:t>toimia asiantuntijana</w:t>
            </w:r>
          </w:p>
          <w:p w:rsidR="00F07729" w:rsidRPr="009359B9" w:rsidRDefault="007062EE" w:rsidP="00F07729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arvioida, suunnitella ja toteuttaa alansa jatkuvasti kehittyvää kliinistä työtä</w:t>
            </w:r>
          </w:p>
          <w:p w:rsidR="00982B47" w:rsidRPr="009359B9" w:rsidRDefault="00982B47" w:rsidP="00F07729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ennakoida alan tulevaisuuden haasteita ja vastata niihin</w:t>
            </w:r>
          </w:p>
          <w:p w:rsidR="00A62AA8" w:rsidRPr="009359B9" w:rsidRDefault="00A62AA8" w:rsidP="00DB6B68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 xml:space="preserve">osaa </w:t>
            </w:r>
            <w:r w:rsidR="00DB6B68" w:rsidRPr="009359B9">
              <w:rPr>
                <w:rFonts w:ascii="Tahoma" w:hAnsi="Tahoma" w:cs="Tahoma"/>
                <w:sz w:val="22"/>
                <w:szCs w:val="22"/>
              </w:rPr>
              <w:t>toimia</w:t>
            </w:r>
            <w:r w:rsidRPr="009359B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B6B68" w:rsidRPr="009359B9">
              <w:rPr>
                <w:rFonts w:ascii="Tahoma" w:hAnsi="Tahoma" w:cs="Tahoma"/>
                <w:sz w:val="22"/>
                <w:szCs w:val="22"/>
              </w:rPr>
              <w:t xml:space="preserve">kansainvälisessä yhteistyössä </w:t>
            </w:r>
            <w:r w:rsidRPr="009359B9">
              <w:rPr>
                <w:rFonts w:ascii="Tahoma" w:hAnsi="Tahoma" w:cs="Tahoma"/>
                <w:sz w:val="22"/>
                <w:szCs w:val="22"/>
              </w:rPr>
              <w:t xml:space="preserve">asiantuntijuusalueensa </w:t>
            </w:r>
            <w:r w:rsidR="00DB6B68" w:rsidRPr="009359B9">
              <w:rPr>
                <w:rFonts w:ascii="Tahoma" w:hAnsi="Tahoma" w:cs="Tahoma"/>
                <w:sz w:val="22"/>
                <w:szCs w:val="22"/>
              </w:rPr>
              <w:t>kehittämistehtävissä</w:t>
            </w:r>
          </w:p>
        </w:tc>
      </w:tr>
      <w:tr w:rsidR="00F07729" w:rsidRPr="009359B9" w:rsidTr="00982B47">
        <w:tc>
          <w:tcPr>
            <w:tcW w:w="2936" w:type="dxa"/>
            <w:shd w:val="clear" w:color="auto" w:fill="FFFFFF" w:themeFill="background1"/>
          </w:tcPr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Osaamisen kehittäminen kliinisessä työssä </w:t>
            </w:r>
          </w:p>
          <w:p w:rsidR="00F07729" w:rsidRPr="009359B9" w:rsidRDefault="00F07729" w:rsidP="00D1620E">
            <w:pPr>
              <w:pStyle w:val="NormaaliWWW"/>
              <w:spacing w:after="0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  <w:lang w:val="en-US"/>
              </w:rPr>
              <w:t>(Development competence of clinical work )</w:t>
            </w:r>
          </w:p>
        </w:tc>
        <w:tc>
          <w:tcPr>
            <w:tcW w:w="6692" w:type="dxa"/>
            <w:shd w:val="clear" w:color="auto" w:fill="FFFFFF" w:themeFill="background1"/>
          </w:tcPr>
          <w:p w:rsidR="0073030F" w:rsidRPr="009359B9" w:rsidRDefault="00F07729" w:rsidP="00F07729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</w:t>
            </w:r>
            <w:r w:rsidR="00982B47" w:rsidRPr="009359B9">
              <w:rPr>
                <w:rFonts w:ascii="Tahoma" w:hAnsi="Tahoma" w:cs="Tahoma"/>
                <w:sz w:val="22"/>
                <w:szCs w:val="22"/>
              </w:rPr>
              <w:t xml:space="preserve"> kehittää asiantuntijuusalueensa asiakasprosesseja, tutkimusmenetelmiä ja toimintatapoja</w:t>
            </w:r>
          </w:p>
          <w:p w:rsidR="00F07729" w:rsidRPr="009359B9" w:rsidRDefault="0073030F" w:rsidP="00F07729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tunnistaa asiant</w:t>
            </w:r>
            <w:r w:rsidR="007534FD" w:rsidRPr="009359B9">
              <w:rPr>
                <w:rFonts w:ascii="Tahoma" w:hAnsi="Tahoma" w:cs="Tahoma"/>
                <w:sz w:val="22"/>
                <w:szCs w:val="22"/>
              </w:rPr>
              <w:t>untijuusalueensa</w:t>
            </w:r>
            <w:r w:rsidRPr="009359B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07729" w:rsidRPr="009359B9">
              <w:rPr>
                <w:rFonts w:ascii="Tahoma" w:hAnsi="Tahoma" w:cs="Tahoma"/>
                <w:sz w:val="22"/>
                <w:szCs w:val="22"/>
              </w:rPr>
              <w:t>osaamis- ja kehittämistarpeet</w:t>
            </w:r>
          </w:p>
          <w:p w:rsidR="00EE073A" w:rsidRPr="009359B9" w:rsidRDefault="00EE073A" w:rsidP="00F07729">
            <w:pPr>
              <w:pStyle w:val="NormaaliWWW"/>
              <w:numPr>
                <w:ilvl w:val="0"/>
                <w:numId w:val="7"/>
              </w:numPr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omaa ja työyhteisön osaamista</w:t>
            </w:r>
          </w:p>
        </w:tc>
      </w:tr>
    </w:tbl>
    <w:p w:rsidR="00111AA6" w:rsidRPr="009359B9" w:rsidRDefault="00111AA6">
      <w:pPr>
        <w:rPr>
          <w:rFonts w:ascii="Tahoma" w:hAnsi="Tahoma" w:cs="Tahoma"/>
        </w:rPr>
      </w:pPr>
    </w:p>
    <w:p w:rsidR="00644D3A" w:rsidRDefault="00644D3A"/>
    <w:p w:rsidR="00644D3A" w:rsidRDefault="00644D3A"/>
    <w:sectPr w:rsidR="00644D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37B7"/>
    <w:multiLevelType w:val="hybridMultilevel"/>
    <w:tmpl w:val="29840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1DE7"/>
    <w:multiLevelType w:val="hybridMultilevel"/>
    <w:tmpl w:val="CAC8FB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17DF"/>
    <w:multiLevelType w:val="hybridMultilevel"/>
    <w:tmpl w:val="DA0C9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753"/>
    <w:multiLevelType w:val="hybridMultilevel"/>
    <w:tmpl w:val="3E406B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672A"/>
    <w:multiLevelType w:val="hybridMultilevel"/>
    <w:tmpl w:val="E7624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6243F"/>
    <w:multiLevelType w:val="hybridMultilevel"/>
    <w:tmpl w:val="65F61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1462E"/>
    <w:multiLevelType w:val="hybridMultilevel"/>
    <w:tmpl w:val="FE20A1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29"/>
    <w:rsid w:val="000469E9"/>
    <w:rsid w:val="000A7769"/>
    <w:rsid w:val="000C1FB8"/>
    <w:rsid w:val="00111AA6"/>
    <w:rsid w:val="00151D2B"/>
    <w:rsid w:val="0015725F"/>
    <w:rsid w:val="004558EC"/>
    <w:rsid w:val="006224BF"/>
    <w:rsid w:val="00627851"/>
    <w:rsid w:val="00644D3A"/>
    <w:rsid w:val="007062EE"/>
    <w:rsid w:val="0073030F"/>
    <w:rsid w:val="007534FD"/>
    <w:rsid w:val="00864E77"/>
    <w:rsid w:val="009359B9"/>
    <w:rsid w:val="00982B47"/>
    <w:rsid w:val="009E7D34"/>
    <w:rsid w:val="00A62AA8"/>
    <w:rsid w:val="00BA36A1"/>
    <w:rsid w:val="00DB6B68"/>
    <w:rsid w:val="00E93B41"/>
    <w:rsid w:val="00EE073A"/>
    <w:rsid w:val="00F01B35"/>
    <w:rsid w:val="00F07729"/>
    <w:rsid w:val="00F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4199-44FC-4F5D-BE7B-D3E9C7DA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07729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F07729"/>
    <w:pPr>
      <w:spacing w:after="27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F0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4</cp:revision>
  <dcterms:created xsi:type="dcterms:W3CDTF">2016-01-15T08:33:00Z</dcterms:created>
  <dcterms:modified xsi:type="dcterms:W3CDTF">2016-01-15T08:36:00Z</dcterms:modified>
</cp:coreProperties>
</file>