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7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656"/>
      </w:tblGrid>
      <w:tr w:rsidR="00EE21A4" w:rsidRPr="00EE21A4" w:rsidTr="004D603B">
        <w:trPr>
          <w:trHeight w:val="776"/>
        </w:trPr>
        <w:tc>
          <w:tcPr>
            <w:tcW w:w="2972" w:type="dxa"/>
            <w:shd w:val="clear" w:color="auto" w:fill="31A3B5"/>
          </w:tcPr>
          <w:p w:rsidR="00EE21A4" w:rsidRPr="004D603B" w:rsidRDefault="00EE21A4" w:rsidP="00EE21A4">
            <w:pPr>
              <w:spacing w:before="240" w:after="240" w:line="276" w:lineRule="auto"/>
              <w:rPr>
                <w:rFonts w:ascii="Tahoma" w:eastAsia="Times New Roman" w:hAnsi="Tahoma" w:cs="Tahoma"/>
                <w:b/>
                <w:color w:val="FFFFFF"/>
                <w:sz w:val="26"/>
                <w:szCs w:val="26"/>
                <w:lang w:eastAsia="fi-FI"/>
              </w:rPr>
            </w:pPr>
            <w:r w:rsidRPr="004D603B">
              <w:rPr>
                <w:rFonts w:ascii="Tahoma" w:eastAsia="Times New Roman" w:hAnsi="Tahoma" w:cs="Tahoma"/>
                <w:b/>
                <w:color w:val="FFFFFF"/>
                <w:sz w:val="26"/>
                <w:szCs w:val="26"/>
                <w:lang w:eastAsia="fi-FI"/>
              </w:rPr>
              <w:t>Osaamisen osa-alue</w:t>
            </w:r>
          </w:p>
        </w:tc>
        <w:tc>
          <w:tcPr>
            <w:tcW w:w="6656" w:type="dxa"/>
            <w:shd w:val="clear" w:color="auto" w:fill="31A3B5"/>
          </w:tcPr>
          <w:p w:rsidR="00EE21A4" w:rsidRPr="004D603B" w:rsidRDefault="00EE21A4" w:rsidP="00EE21A4">
            <w:pPr>
              <w:spacing w:before="240" w:after="240" w:line="276" w:lineRule="auto"/>
              <w:rPr>
                <w:rFonts w:ascii="Tahoma" w:eastAsia="Times New Roman" w:hAnsi="Tahoma" w:cs="Tahoma"/>
                <w:b/>
                <w:color w:val="FFFFFF"/>
                <w:sz w:val="26"/>
                <w:szCs w:val="26"/>
                <w:lang w:eastAsia="fi-FI"/>
              </w:rPr>
            </w:pPr>
            <w:r w:rsidRPr="004D603B">
              <w:rPr>
                <w:rFonts w:ascii="Tahoma" w:eastAsia="Times New Roman" w:hAnsi="Tahoma" w:cs="Tahoma"/>
                <w:b/>
                <w:color w:val="FFFFFF"/>
                <w:sz w:val="26"/>
                <w:szCs w:val="26"/>
                <w:lang w:eastAsia="fi-FI"/>
              </w:rPr>
              <w:t>Osaaminen</w:t>
            </w:r>
          </w:p>
        </w:tc>
      </w:tr>
      <w:tr w:rsidR="00EE21A4" w:rsidRPr="00EE21A4" w:rsidTr="004D603B">
        <w:trPr>
          <w:trHeight w:val="1372"/>
        </w:trPr>
        <w:tc>
          <w:tcPr>
            <w:tcW w:w="2972"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b/>
                <w:lang w:eastAsia="fi-FI"/>
              </w:rPr>
              <w:t>Tieto</w:t>
            </w:r>
          </w:p>
        </w:tc>
        <w:tc>
          <w:tcPr>
            <w:tcW w:w="6656"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lang w:eastAsia="fi-FI"/>
              </w:rPr>
              <w:t xml:space="preserve">Tanssinopettaja hallitsee laaja-alaiset ja edistyneet tanssitaiteen ja tanssipedagogiikan tiedot ja taidot, joihin liittyy tekniikoiden, teorioiden, keskeisten käsitteiden, menetelmien, luovien prosessien ja periaatteiden kriittinen ymmärtäminen, soveltaminen ja arviointi. </w:t>
            </w:r>
          </w:p>
        </w:tc>
      </w:tr>
      <w:tr w:rsidR="00EE21A4" w:rsidRPr="00EE21A4" w:rsidTr="004D603B">
        <w:trPr>
          <w:trHeight w:val="1326"/>
        </w:trPr>
        <w:tc>
          <w:tcPr>
            <w:tcW w:w="2972"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b/>
                <w:lang w:eastAsia="fi-FI"/>
              </w:rPr>
              <w:t xml:space="preserve">Työskentelytapa ja </w:t>
            </w:r>
            <w:r w:rsidRPr="004D603B">
              <w:rPr>
                <w:rFonts w:ascii="Tahoma" w:eastAsia="Times New Roman" w:hAnsi="Tahoma" w:cs="Tahoma"/>
                <w:b/>
                <w:lang w:eastAsia="fi-FI"/>
              </w:rPr>
              <w:br/>
              <w:t>soveltaminen (taito)</w:t>
            </w:r>
          </w:p>
        </w:tc>
        <w:tc>
          <w:tcPr>
            <w:tcW w:w="6656"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lang w:eastAsia="fi-FI"/>
              </w:rPr>
              <w:t xml:space="preserve">Tanssinopettaja hallitsee ammatissa vaadittavat taidot. Hänellä on kyky soveltaa osaamistaan kokonaisvaltaisesti ja löytää luovia ratkaisuja erilaisissa taiteen kentän työtehtävissä. </w:t>
            </w:r>
          </w:p>
        </w:tc>
      </w:tr>
      <w:tr w:rsidR="00EE21A4" w:rsidRPr="00EE21A4" w:rsidTr="004D603B">
        <w:trPr>
          <w:trHeight w:val="1608"/>
        </w:trPr>
        <w:tc>
          <w:tcPr>
            <w:tcW w:w="2972"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b/>
                <w:lang w:eastAsia="fi-FI"/>
              </w:rPr>
              <w:t>Vastuu, yrittäjyys</w:t>
            </w:r>
          </w:p>
        </w:tc>
        <w:tc>
          <w:tcPr>
            <w:tcW w:w="6656"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lang w:eastAsia="fi-FI"/>
              </w:rPr>
              <w:t>Tanssinopettaja kykenee johtamaan ammatillisia projekteja ja työskentelemään tanssialan erilaisissa asiantuntijatehtävissä ja -yhteisöissä. Hänellä on valmiudet oman alansa kehittämiseen ja päätöksentekoon erilaisissa toimintaympäristöissä. Tanssinopettajalla on valmiudet toimia myös yrittäjänä.</w:t>
            </w:r>
          </w:p>
        </w:tc>
      </w:tr>
      <w:tr w:rsidR="00EE21A4" w:rsidRPr="00EE21A4" w:rsidTr="004D603B">
        <w:trPr>
          <w:trHeight w:val="1030"/>
        </w:trPr>
        <w:tc>
          <w:tcPr>
            <w:tcW w:w="2972"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b/>
                <w:lang w:eastAsia="fi-FI"/>
              </w:rPr>
              <w:t>Arviointi</w:t>
            </w:r>
          </w:p>
        </w:tc>
        <w:tc>
          <w:tcPr>
            <w:tcW w:w="6656"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lang w:eastAsia="fi-FI"/>
              </w:rPr>
              <w:t xml:space="preserve">Tanssinopettaja kykenee vastaamaan oman osaamisensa arvioinnista ja kehittämisestä, yksittäisten henkilöiden ja ryhmien arvioinnista ja kehittämisestä sekä tanssin kentän erilaisista arviointitehtävistä. </w:t>
            </w:r>
          </w:p>
        </w:tc>
      </w:tr>
      <w:tr w:rsidR="00EE21A4" w:rsidRPr="00EE21A4" w:rsidTr="004D603B">
        <w:trPr>
          <w:trHeight w:val="1608"/>
        </w:trPr>
        <w:tc>
          <w:tcPr>
            <w:tcW w:w="2972"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b/>
                <w:lang w:eastAsia="fi-FI"/>
              </w:rPr>
              <w:t xml:space="preserve">Elinikäisen oppimisen </w:t>
            </w:r>
            <w:r w:rsidRPr="004D603B">
              <w:rPr>
                <w:rFonts w:ascii="Tahoma" w:eastAsia="Times New Roman" w:hAnsi="Tahoma" w:cs="Tahoma"/>
                <w:b/>
                <w:lang w:eastAsia="fi-FI"/>
              </w:rPr>
              <w:br/>
              <w:t>avaintaidot</w:t>
            </w:r>
          </w:p>
        </w:tc>
        <w:tc>
          <w:tcPr>
            <w:tcW w:w="6656" w:type="dxa"/>
          </w:tcPr>
          <w:p w:rsidR="00EE21A4" w:rsidRPr="004D603B" w:rsidRDefault="00EE21A4" w:rsidP="00EE21A4">
            <w:pPr>
              <w:spacing w:before="240" w:after="240" w:line="276" w:lineRule="auto"/>
              <w:rPr>
                <w:rFonts w:ascii="Tahoma" w:eastAsia="Times New Roman" w:hAnsi="Tahoma" w:cs="Tahoma"/>
                <w:lang w:eastAsia="fi-FI"/>
              </w:rPr>
            </w:pPr>
            <w:r w:rsidRPr="004D603B">
              <w:rPr>
                <w:rFonts w:ascii="Tahoma" w:eastAsia="Times New Roman" w:hAnsi="Tahoma" w:cs="Tahoma"/>
                <w:lang w:eastAsia="fi-FI"/>
              </w:rPr>
              <w:t xml:space="preserve">Tanssinopettajalla on valmius jatkuvaan oppimiseen, kehittymiseen ja oman ammattitaitonsa ylläpitämiseen. Hän osaa viestiä suullisesti ja kirjallisesti tanssialan ammattilaisille ja alan ulkopuoliselle yleisölle. Hän kykenee itsenäiseen kansainväliseen viestintään ja vuorovaikutukseen ruotsin ja englannin kielellä. </w:t>
            </w:r>
          </w:p>
        </w:tc>
      </w:tr>
    </w:tbl>
    <w:p w:rsidR="007D66F9" w:rsidRDefault="004D603B">
      <w:r>
        <w:t xml:space="preserve">DT16SP_1 </w:t>
      </w:r>
    </w:p>
    <w:p w:rsidR="004D603B" w:rsidRDefault="004D603B"/>
    <w:p w:rsidR="004D603B" w:rsidRDefault="004D603B">
      <w:r>
        <w:t>DT16SP_2</w:t>
      </w:r>
      <w:r>
        <w:br w:type="page"/>
      </w:r>
      <w:bookmarkStart w:id="0" w:name="_GoBack"/>
      <w:bookmarkEnd w:id="0"/>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4D603B" w:rsidRPr="004D603B" w:rsidTr="004D603B">
        <w:tc>
          <w:tcPr>
            <w:tcW w:w="2864" w:type="dxa"/>
            <w:tcBorders>
              <w:top w:val="single" w:sz="4" w:space="0" w:color="auto"/>
              <w:left w:val="single" w:sz="4" w:space="0" w:color="auto"/>
              <w:bottom w:val="single" w:sz="4" w:space="0" w:color="auto"/>
              <w:right w:val="single" w:sz="4" w:space="0" w:color="auto"/>
            </w:tcBorders>
            <w:shd w:val="clear" w:color="auto" w:fill="31A3B5"/>
          </w:tcPr>
          <w:p w:rsidR="004D603B" w:rsidRPr="00F44122" w:rsidRDefault="004D603B" w:rsidP="005E5562">
            <w:pPr>
              <w:spacing w:before="240" w:after="200" w:line="276" w:lineRule="auto"/>
              <w:rPr>
                <w:rFonts w:ascii="Tahoma" w:eastAsia="Times New Roman" w:hAnsi="Tahoma" w:cs="Tahoma"/>
                <w:b/>
                <w:color w:val="FFFFFF"/>
                <w:lang w:eastAsia="fi-FI"/>
              </w:rPr>
            </w:pPr>
            <w:r w:rsidRPr="00F44122">
              <w:rPr>
                <w:rFonts w:ascii="Tahoma" w:eastAsia="Times New Roman" w:hAnsi="Tahoma" w:cs="Tahoma"/>
                <w:b/>
                <w:color w:val="FFFFFF"/>
                <w:lang w:eastAsia="fi-FI"/>
              </w:rPr>
              <w:lastRenderedPageBreak/>
              <w:t>Yleiset kompetenssit</w:t>
            </w:r>
            <w:r w:rsidRPr="00F44122">
              <w:rPr>
                <w:rFonts w:ascii="Tahoma" w:eastAsia="Times New Roman" w:hAnsi="Tahoma" w:cs="Tahoma"/>
                <w:b/>
                <w:color w:val="FFFFFF"/>
                <w:lang w:eastAsia="fi-FI"/>
              </w:rPr>
              <w:br/>
              <w:t>(</w:t>
            </w:r>
            <w:proofErr w:type="spellStart"/>
            <w:r w:rsidRPr="00F44122">
              <w:rPr>
                <w:rFonts w:ascii="Tahoma" w:eastAsia="Times New Roman" w:hAnsi="Tahoma" w:cs="Tahoma"/>
                <w:b/>
                <w:color w:val="FFFFFF"/>
                <w:lang w:eastAsia="fi-FI"/>
              </w:rPr>
              <w:t>G</w:t>
            </w:r>
            <w:r w:rsidRPr="00F44122">
              <w:rPr>
                <w:rFonts w:ascii="Tahoma" w:eastAsia="Times New Roman" w:hAnsi="Tahoma" w:cs="Tahoma"/>
                <w:b/>
                <w:i/>
                <w:color w:val="FFFFFF"/>
                <w:lang w:eastAsia="fi-FI"/>
              </w:rPr>
              <w:t>eneric</w:t>
            </w:r>
            <w:proofErr w:type="spellEnd"/>
            <w:r w:rsidRPr="00F44122">
              <w:rPr>
                <w:rFonts w:ascii="Tahoma" w:eastAsia="Times New Roman" w:hAnsi="Tahoma" w:cs="Tahoma"/>
                <w:b/>
                <w:i/>
                <w:color w:val="FFFFFF"/>
                <w:lang w:eastAsia="fi-FI"/>
              </w:rPr>
              <w:t xml:space="preserve"> </w:t>
            </w:r>
            <w:proofErr w:type="spellStart"/>
            <w:r w:rsidRPr="00F44122">
              <w:rPr>
                <w:rFonts w:ascii="Tahoma" w:eastAsia="Times New Roman" w:hAnsi="Tahoma" w:cs="Tahoma"/>
                <w:b/>
                <w:i/>
                <w:color w:val="FFFFFF"/>
                <w:lang w:eastAsia="fi-FI"/>
              </w:rPr>
              <w:t>competences</w:t>
            </w:r>
            <w:proofErr w:type="spellEnd"/>
            <w:r w:rsidRPr="00F44122">
              <w:rPr>
                <w:rFonts w:ascii="Tahoma" w:eastAsia="Times New Roman" w:hAnsi="Tahoma" w:cs="Tahoma"/>
                <w:b/>
                <w:color w:val="FFFFFF"/>
                <w:lang w:eastAsia="fi-FI"/>
              </w:rPr>
              <w:t>)</w:t>
            </w:r>
          </w:p>
        </w:tc>
        <w:tc>
          <w:tcPr>
            <w:tcW w:w="6662" w:type="dxa"/>
            <w:tcBorders>
              <w:top w:val="single" w:sz="4" w:space="0" w:color="auto"/>
              <w:left w:val="single" w:sz="4" w:space="0" w:color="auto"/>
              <w:bottom w:val="single" w:sz="4" w:space="0" w:color="auto"/>
              <w:right w:val="single" w:sz="4" w:space="0" w:color="auto"/>
            </w:tcBorders>
            <w:shd w:val="clear" w:color="auto" w:fill="31A3B5"/>
          </w:tcPr>
          <w:p w:rsidR="004D603B" w:rsidRPr="00F44122" w:rsidRDefault="004D603B" w:rsidP="005E5562">
            <w:pPr>
              <w:spacing w:before="240" w:after="200" w:line="276" w:lineRule="auto"/>
              <w:rPr>
                <w:rFonts w:ascii="Tahoma" w:eastAsia="Times New Roman" w:hAnsi="Tahoma" w:cs="Tahoma"/>
                <w:b/>
                <w:color w:val="FFFFFF"/>
                <w:lang w:val="en-US" w:eastAsia="fi-FI"/>
              </w:rPr>
            </w:pPr>
            <w:proofErr w:type="spellStart"/>
            <w:r w:rsidRPr="00F44122">
              <w:rPr>
                <w:rFonts w:ascii="Tahoma" w:eastAsia="Times New Roman" w:hAnsi="Tahoma" w:cs="Tahoma"/>
                <w:b/>
                <w:color w:val="FFFFFF"/>
                <w:lang w:val="en-US" w:eastAsia="fi-FI"/>
              </w:rPr>
              <w:t>Osaamisen</w:t>
            </w:r>
            <w:proofErr w:type="spellEnd"/>
            <w:r w:rsidRPr="00F44122">
              <w:rPr>
                <w:rFonts w:ascii="Tahoma" w:eastAsia="Times New Roman" w:hAnsi="Tahoma" w:cs="Tahoma"/>
                <w:b/>
                <w:color w:val="FFFFFF"/>
                <w:lang w:val="en-US" w:eastAsia="fi-FI"/>
              </w:rPr>
              <w:t xml:space="preserve"> </w:t>
            </w:r>
            <w:proofErr w:type="spellStart"/>
            <w:r w:rsidRPr="00F44122">
              <w:rPr>
                <w:rFonts w:ascii="Tahoma" w:eastAsia="Times New Roman" w:hAnsi="Tahoma" w:cs="Tahoma"/>
                <w:b/>
                <w:color w:val="FFFFFF"/>
                <w:lang w:val="en-US" w:eastAsia="fi-FI"/>
              </w:rPr>
              <w:t>kuvaus</w:t>
            </w:r>
            <w:proofErr w:type="spellEnd"/>
            <w:r w:rsidRPr="00F44122">
              <w:rPr>
                <w:rFonts w:ascii="Tahoma" w:eastAsia="Times New Roman" w:hAnsi="Tahoma" w:cs="Tahoma"/>
                <w:b/>
                <w:color w:val="FFFFFF"/>
                <w:lang w:val="en-US" w:eastAsia="fi-FI"/>
              </w:rPr>
              <w:t xml:space="preserve"> </w:t>
            </w:r>
            <w:r w:rsidRPr="00F44122">
              <w:rPr>
                <w:rFonts w:ascii="Tahoma" w:eastAsia="Times New Roman" w:hAnsi="Tahoma" w:cs="Tahoma"/>
                <w:b/>
                <w:color w:val="FFFFFF"/>
                <w:lang w:val="en-US" w:eastAsia="fi-FI"/>
              </w:rPr>
              <w:br/>
              <w:t>(</w:t>
            </w:r>
            <w:r w:rsidRPr="00F44122">
              <w:rPr>
                <w:rFonts w:ascii="Tahoma" w:eastAsia="Times New Roman" w:hAnsi="Tahoma" w:cs="Tahoma"/>
                <w:b/>
                <w:i/>
                <w:color w:val="FFFFFF"/>
                <w:lang w:val="en-US" w:eastAsia="fi-FI"/>
              </w:rPr>
              <w:t>Description of the competence</w:t>
            </w:r>
            <w:r w:rsidRPr="00F44122">
              <w:rPr>
                <w:rFonts w:ascii="Tahoma" w:eastAsia="Times New Roman" w:hAnsi="Tahoma" w:cs="Tahoma"/>
                <w:b/>
                <w:color w:val="FFFFFF"/>
                <w:lang w:val="en-US" w:eastAsia="fi-FI"/>
              </w:rPr>
              <w:t>)</w:t>
            </w:r>
          </w:p>
        </w:tc>
      </w:tr>
      <w:tr w:rsidR="004D603B" w:rsidRPr="00F44122" w:rsidTr="004D603B">
        <w:tc>
          <w:tcPr>
            <w:tcW w:w="2864"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spacing w:before="240" w:after="200" w:line="276" w:lineRule="auto"/>
              <w:ind w:left="12"/>
              <w:rPr>
                <w:rFonts w:ascii="Tahoma" w:eastAsia="Times New Roman" w:hAnsi="Tahoma" w:cs="Tahoma"/>
                <w:lang w:eastAsia="fi-FI"/>
              </w:rPr>
            </w:pPr>
            <w:r w:rsidRPr="00F44122">
              <w:rPr>
                <w:rFonts w:ascii="Tahoma" w:eastAsia="Times New Roman" w:hAnsi="Tahoma" w:cs="Tahoma"/>
                <w:b/>
                <w:lang w:eastAsia="fi-FI"/>
              </w:rPr>
              <w:t>Oppimisen taidot</w:t>
            </w:r>
            <w:r w:rsidRPr="00F44122">
              <w:rPr>
                <w:rFonts w:ascii="Tahoma" w:eastAsia="Times New Roman" w:hAnsi="Tahoma" w:cs="Tahoma"/>
                <w:b/>
                <w:lang w:eastAsia="fi-FI"/>
              </w:rPr>
              <w:br/>
            </w:r>
            <w:r w:rsidRPr="00F44122">
              <w:rPr>
                <w:rFonts w:ascii="Tahoma" w:eastAsia="Times New Roman" w:hAnsi="Tahoma" w:cs="Tahoma"/>
                <w:lang w:eastAsia="fi-FI"/>
              </w:rPr>
              <w:t>(</w:t>
            </w:r>
            <w:r w:rsidRPr="00F44122">
              <w:rPr>
                <w:rFonts w:ascii="Tahoma" w:eastAsia="Times New Roman" w:hAnsi="Tahoma" w:cs="Tahoma"/>
                <w:i/>
                <w:lang w:eastAsia="fi-FI"/>
              </w:rPr>
              <w:t xml:space="preserve">Learning </w:t>
            </w:r>
            <w:proofErr w:type="spellStart"/>
            <w:r w:rsidRPr="00F44122">
              <w:rPr>
                <w:rFonts w:ascii="Tahoma" w:eastAsia="Times New Roman" w:hAnsi="Tahoma" w:cs="Tahoma"/>
                <w:i/>
                <w:lang w:eastAsia="fi-FI"/>
              </w:rPr>
              <w:t>competence</w:t>
            </w:r>
            <w:proofErr w:type="spellEnd"/>
            <w:r w:rsidRPr="00F44122">
              <w:rPr>
                <w:rFonts w:ascii="Tahoma" w:eastAsia="Times New Roman" w:hAnsi="Tahoma" w:cs="Tahoma"/>
                <w:lang w:eastAsia="fi-FI"/>
              </w:rPr>
              <w:t>)</w:t>
            </w:r>
          </w:p>
        </w:tc>
        <w:tc>
          <w:tcPr>
            <w:tcW w:w="6662"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numPr>
                <w:ilvl w:val="0"/>
                <w:numId w:val="1"/>
              </w:numPr>
              <w:spacing w:before="120" w:after="0" w:line="276" w:lineRule="auto"/>
              <w:rPr>
                <w:rFonts w:ascii="Tahoma" w:eastAsia="Times New Roman" w:hAnsi="Tahoma" w:cs="Tahoma"/>
                <w:lang w:eastAsia="fi-FI"/>
              </w:rPr>
            </w:pPr>
            <w:r w:rsidRPr="00F44122">
              <w:rPr>
                <w:rFonts w:ascii="Tahoma" w:eastAsia="Times New Roman" w:hAnsi="Tahoma" w:cs="Tahoma"/>
                <w:lang w:eastAsia="fi-FI"/>
              </w:rPr>
              <w:t xml:space="preserve">osaa arvioida ja kehittää osaamistaan ja oppimistapojaan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hankkia, käsitellä ja arvioida tietoa ja taitoa kriittisesti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kykenee ottamaan vastuuta yksilön ja ryhmän oppimisesta ja opitun jakamisesta</w:t>
            </w:r>
          </w:p>
          <w:p w:rsidR="004D603B" w:rsidRPr="00F44122" w:rsidRDefault="004D603B" w:rsidP="005E5562">
            <w:pPr>
              <w:numPr>
                <w:ilvl w:val="0"/>
                <w:numId w:val="1"/>
              </w:numPr>
              <w:autoSpaceDE w:val="0"/>
              <w:autoSpaceDN w:val="0"/>
              <w:adjustRightInd w:val="0"/>
              <w:spacing w:after="0" w:line="240" w:lineRule="auto"/>
              <w:rPr>
                <w:rFonts w:ascii="Tahoma" w:eastAsia="Times New Roman" w:hAnsi="Tahoma" w:cs="Tahoma"/>
                <w:snapToGrid w:val="0"/>
                <w:color w:val="000000"/>
                <w:lang w:eastAsia="fi-FI"/>
              </w:rPr>
            </w:pPr>
            <w:r w:rsidRPr="00F44122">
              <w:rPr>
                <w:rFonts w:ascii="Tahoma" w:eastAsia="Times New Roman" w:hAnsi="Tahoma" w:cs="Tahoma"/>
                <w:snapToGrid w:val="0"/>
                <w:color w:val="000000"/>
                <w:lang w:eastAsia="fi-FI"/>
              </w:rPr>
              <w:t>osaa yhdistää yrittäjämäisen toimintatavan osaksi ammatillista osaamistaan, kehittymistään ja urasuunnitteluaan</w:t>
            </w:r>
          </w:p>
        </w:tc>
      </w:tr>
      <w:tr w:rsidR="004D603B" w:rsidRPr="00F44122" w:rsidTr="004D603B">
        <w:tc>
          <w:tcPr>
            <w:tcW w:w="2864"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spacing w:before="240" w:after="200" w:line="276" w:lineRule="auto"/>
              <w:ind w:left="12"/>
              <w:rPr>
                <w:rFonts w:ascii="Tahoma" w:eastAsia="Times New Roman" w:hAnsi="Tahoma" w:cs="Tahoma"/>
                <w:b/>
                <w:lang w:eastAsia="fi-FI"/>
              </w:rPr>
            </w:pPr>
            <w:r w:rsidRPr="00F44122">
              <w:rPr>
                <w:rFonts w:ascii="Tahoma" w:eastAsia="Times New Roman" w:hAnsi="Tahoma" w:cs="Tahoma"/>
                <w:b/>
                <w:lang w:eastAsia="fi-FI"/>
              </w:rPr>
              <w:t>Eettinen osaaminen</w:t>
            </w:r>
            <w:r w:rsidRPr="00F44122">
              <w:rPr>
                <w:rFonts w:ascii="Tahoma" w:eastAsia="Times New Roman" w:hAnsi="Tahoma" w:cs="Tahoma"/>
                <w:b/>
                <w:lang w:eastAsia="fi-FI"/>
              </w:rPr>
              <w:br/>
            </w:r>
            <w:r w:rsidRPr="00F44122">
              <w:rPr>
                <w:rFonts w:ascii="Tahoma" w:eastAsia="Times New Roman" w:hAnsi="Tahoma" w:cs="Tahoma"/>
                <w:lang w:eastAsia="fi-FI"/>
              </w:rPr>
              <w:t>(</w:t>
            </w:r>
            <w:proofErr w:type="spellStart"/>
            <w:r w:rsidRPr="00F44122">
              <w:rPr>
                <w:rFonts w:ascii="Tahoma" w:eastAsia="Times New Roman" w:hAnsi="Tahoma" w:cs="Tahoma"/>
                <w:i/>
                <w:lang w:eastAsia="fi-FI"/>
              </w:rPr>
              <w:t>Ethical</w:t>
            </w:r>
            <w:proofErr w:type="spellEnd"/>
            <w:r w:rsidRPr="00F44122">
              <w:rPr>
                <w:rFonts w:ascii="Tahoma" w:eastAsia="Times New Roman" w:hAnsi="Tahoma" w:cs="Tahoma"/>
                <w:i/>
                <w:lang w:eastAsia="fi-FI"/>
              </w:rPr>
              <w:t xml:space="preserve"> </w:t>
            </w:r>
            <w:proofErr w:type="spellStart"/>
            <w:r w:rsidRPr="00F44122">
              <w:rPr>
                <w:rFonts w:ascii="Tahoma" w:eastAsia="Times New Roman" w:hAnsi="Tahoma" w:cs="Tahoma"/>
                <w:i/>
                <w:lang w:eastAsia="fi-FI"/>
              </w:rPr>
              <w:t>competence</w:t>
            </w:r>
            <w:proofErr w:type="spellEnd"/>
            <w:r w:rsidRPr="00F44122">
              <w:rPr>
                <w:rFonts w:ascii="Tahoma" w:eastAsia="Times New Roman" w:hAnsi="Tahoma" w:cs="Tahoma"/>
                <w:lang w:eastAsia="fi-FI"/>
              </w:rPr>
              <w:t>)</w:t>
            </w:r>
          </w:p>
        </w:tc>
        <w:tc>
          <w:tcPr>
            <w:tcW w:w="6662"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numPr>
                <w:ilvl w:val="0"/>
                <w:numId w:val="1"/>
              </w:numPr>
              <w:spacing w:before="120" w:after="0" w:line="276" w:lineRule="auto"/>
              <w:rPr>
                <w:rFonts w:ascii="Tahoma" w:eastAsia="Times New Roman" w:hAnsi="Tahoma" w:cs="Tahoma"/>
                <w:lang w:eastAsia="fi-FI"/>
              </w:rPr>
            </w:pPr>
            <w:r w:rsidRPr="00F44122">
              <w:rPr>
                <w:rFonts w:ascii="Tahoma" w:eastAsia="Times New Roman" w:hAnsi="Tahoma" w:cs="Tahoma"/>
                <w:lang w:eastAsia="fi-FI"/>
              </w:rPr>
              <w:t xml:space="preserve">kykenee ottamaan vastuun omasta toiminnastaan ja sen seurauksista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toimia alansa ammattieettisten periaatteiden mukaisesti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ottaa erilaiset toimijat huomioon työskentelyssään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soveltaa tasa-arvoisuuden periaatteita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soveltaa kestävän kehityksen periaatteita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kykenee vaikuttamaan yhteiskunnallisesti osaamistaan hyödyntäen ja eettisiin arvoihin perustuen </w:t>
            </w:r>
          </w:p>
        </w:tc>
      </w:tr>
      <w:tr w:rsidR="004D603B" w:rsidRPr="00F44122" w:rsidTr="004D603B">
        <w:tc>
          <w:tcPr>
            <w:tcW w:w="2864"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spacing w:before="240" w:after="200" w:line="276" w:lineRule="auto"/>
              <w:ind w:left="12"/>
              <w:rPr>
                <w:rFonts w:ascii="Tahoma" w:eastAsia="Times New Roman" w:hAnsi="Tahoma" w:cs="Tahoma"/>
                <w:b/>
                <w:lang w:eastAsia="fi-FI"/>
              </w:rPr>
            </w:pPr>
            <w:r w:rsidRPr="00F44122">
              <w:rPr>
                <w:rFonts w:ascii="Tahoma" w:eastAsia="Times New Roman" w:hAnsi="Tahoma" w:cs="Tahoma"/>
                <w:b/>
                <w:lang w:eastAsia="fi-FI"/>
              </w:rPr>
              <w:t>Työyhteisöosaaminen</w:t>
            </w:r>
            <w:r w:rsidRPr="00F44122">
              <w:rPr>
                <w:rFonts w:ascii="Tahoma" w:eastAsia="Times New Roman" w:hAnsi="Tahoma" w:cs="Tahoma"/>
                <w:b/>
                <w:lang w:eastAsia="fi-FI"/>
              </w:rPr>
              <w:br/>
            </w:r>
            <w:r w:rsidRPr="00F44122">
              <w:rPr>
                <w:rFonts w:ascii="Tahoma" w:eastAsia="Times New Roman" w:hAnsi="Tahoma" w:cs="Tahoma"/>
                <w:i/>
                <w:lang w:eastAsia="fi-FI"/>
              </w:rPr>
              <w:t>(</w:t>
            </w:r>
            <w:proofErr w:type="spellStart"/>
            <w:r w:rsidRPr="00F44122">
              <w:rPr>
                <w:rFonts w:ascii="Tahoma" w:eastAsia="Times New Roman" w:hAnsi="Tahoma" w:cs="Tahoma"/>
                <w:i/>
                <w:lang w:eastAsia="fi-FI"/>
              </w:rPr>
              <w:t>Working</w:t>
            </w:r>
            <w:proofErr w:type="spellEnd"/>
            <w:r w:rsidRPr="00F44122">
              <w:rPr>
                <w:rFonts w:ascii="Tahoma" w:eastAsia="Times New Roman" w:hAnsi="Tahoma" w:cs="Tahoma"/>
                <w:i/>
                <w:lang w:eastAsia="fi-FI"/>
              </w:rPr>
              <w:t xml:space="preserve"> </w:t>
            </w:r>
            <w:proofErr w:type="spellStart"/>
            <w:r w:rsidRPr="00F44122">
              <w:rPr>
                <w:rFonts w:ascii="Tahoma" w:eastAsia="Times New Roman" w:hAnsi="Tahoma" w:cs="Tahoma"/>
                <w:i/>
                <w:lang w:eastAsia="fi-FI"/>
              </w:rPr>
              <w:t>community</w:t>
            </w:r>
            <w:proofErr w:type="spellEnd"/>
            <w:r w:rsidRPr="00F44122">
              <w:rPr>
                <w:rFonts w:ascii="Tahoma" w:eastAsia="Times New Roman" w:hAnsi="Tahoma" w:cs="Tahoma"/>
                <w:i/>
                <w:lang w:eastAsia="fi-FI"/>
              </w:rPr>
              <w:t xml:space="preserve"> </w:t>
            </w:r>
            <w:proofErr w:type="spellStart"/>
            <w:r w:rsidRPr="00F44122">
              <w:rPr>
                <w:rFonts w:ascii="Tahoma" w:eastAsia="Times New Roman" w:hAnsi="Tahoma" w:cs="Tahoma"/>
                <w:i/>
                <w:lang w:eastAsia="fi-FI"/>
              </w:rPr>
              <w:t>competence</w:t>
            </w:r>
            <w:proofErr w:type="spellEnd"/>
            <w:r w:rsidRPr="00F44122">
              <w:rPr>
                <w:rFonts w:ascii="Tahoma" w:eastAsia="Times New Roman" w:hAnsi="Tahoma" w:cs="Tahoma"/>
                <w:i/>
                <w:lang w:eastAsia="fi-FI"/>
              </w:rPr>
              <w:t>)</w:t>
            </w:r>
          </w:p>
        </w:tc>
        <w:tc>
          <w:tcPr>
            <w:tcW w:w="6662"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numPr>
                <w:ilvl w:val="0"/>
                <w:numId w:val="1"/>
              </w:numPr>
              <w:spacing w:before="120"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toimia työyhteisön jäsenenä ja edistää yhteisön hyvinvointia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toimia työelämän viestintä- ja vuorovaikutustilanteissa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hyödyntää tieto- ja viestintätekniikkaa oman alansa tehtävissä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kykenee luomaan henkilökohtaisia työelämäyhteyksiä ja toimimaan verkostoissa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tehdä päätöksiä ennakoimattomissa tilanteissa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kykenee työn johtamiseen ja itsenäiseen työskentelyyn asiantuntijatehtävissä</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omaa valmiudet yrittäjämäiseen asenteeseen kaikessa työskentelyssä</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omaa valmiuksia yrittäjyyteen </w:t>
            </w:r>
          </w:p>
        </w:tc>
      </w:tr>
      <w:tr w:rsidR="004D603B" w:rsidRPr="00F44122" w:rsidTr="004D603B">
        <w:tc>
          <w:tcPr>
            <w:tcW w:w="2864"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spacing w:before="240" w:after="200" w:line="276" w:lineRule="auto"/>
              <w:rPr>
                <w:rFonts w:ascii="Tahoma" w:eastAsia="Times New Roman" w:hAnsi="Tahoma" w:cs="Tahoma"/>
                <w:b/>
                <w:lang w:eastAsia="fi-FI"/>
              </w:rPr>
            </w:pPr>
            <w:r w:rsidRPr="00F44122">
              <w:rPr>
                <w:rFonts w:ascii="Tahoma" w:eastAsia="Times New Roman" w:hAnsi="Tahoma" w:cs="Tahoma"/>
                <w:b/>
                <w:lang w:eastAsia="fi-FI"/>
              </w:rPr>
              <w:t>Innovaatio-osaaminen</w:t>
            </w:r>
            <w:r w:rsidRPr="00F44122">
              <w:rPr>
                <w:rFonts w:ascii="Tahoma" w:eastAsia="Times New Roman" w:hAnsi="Tahoma" w:cs="Tahoma"/>
                <w:b/>
                <w:lang w:eastAsia="fi-FI"/>
              </w:rPr>
              <w:br/>
            </w:r>
            <w:r w:rsidRPr="00F44122">
              <w:rPr>
                <w:rFonts w:ascii="Tahoma" w:eastAsia="Times New Roman" w:hAnsi="Tahoma" w:cs="Tahoma"/>
                <w:i/>
                <w:lang w:eastAsia="fi-FI"/>
              </w:rPr>
              <w:t xml:space="preserve">(Innovation </w:t>
            </w:r>
            <w:proofErr w:type="spellStart"/>
            <w:r w:rsidRPr="00F44122">
              <w:rPr>
                <w:rFonts w:ascii="Tahoma" w:eastAsia="Times New Roman" w:hAnsi="Tahoma" w:cs="Tahoma"/>
                <w:i/>
                <w:lang w:eastAsia="fi-FI"/>
              </w:rPr>
              <w:t>competence</w:t>
            </w:r>
            <w:proofErr w:type="spellEnd"/>
            <w:r w:rsidRPr="00F44122">
              <w:rPr>
                <w:rFonts w:ascii="Tahoma" w:eastAsia="Times New Roman" w:hAnsi="Tahoma" w:cs="Tahoma"/>
                <w:i/>
                <w:lang w:eastAsia="fi-FI"/>
              </w:rPr>
              <w:t>)</w:t>
            </w:r>
          </w:p>
        </w:tc>
        <w:tc>
          <w:tcPr>
            <w:tcW w:w="6662"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numPr>
                <w:ilvl w:val="0"/>
                <w:numId w:val="1"/>
              </w:numPr>
              <w:spacing w:before="120" w:after="0" w:line="276" w:lineRule="auto"/>
              <w:rPr>
                <w:rFonts w:ascii="Tahoma" w:eastAsia="Times New Roman" w:hAnsi="Tahoma" w:cs="Tahoma"/>
                <w:lang w:eastAsia="fi-FI"/>
              </w:rPr>
            </w:pPr>
            <w:r w:rsidRPr="00F44122">
              <w:rPr>
                <w:rFonts w:ascii="Tahoma" w:eastAsia="Times New Roman" w:hAnsi="Tahoma" w:cs="Tahoma"/>
                <w:lang w:eastAsia="fi-FI"/>
              </w:rPr>
              <w:t>kykenee luovaan ongelmanratkaisuun ja työtapojen kehittämiseen</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työskennellä projekteissa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toteuttaa tutkimus- ja kehittämishankkeita soveltaen alan olemassa olevaa tietoa ja menetelmiä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etsiä asiakaslähtöisiä, kestäviä ja taloudellisesti kannattavia ratkaisuja </w:t>
            </w:r>
          </w:p>
        </w:tc>
      </w:tr>
      <w:tr w:rsidR="004D603B" w:rsidRPr="00F44122" w:rsidTr="004D603B">
        <w:trPr>
          <w:trHeight w:val="1713"/>
        </w:trPr>
        <w:tc>
          <w:tcPr>
            <w:tcW w:w="2864"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spacing w:before="240" w:after="200" w:line="276" w:lineRule="auto"/>
              <w:ind w:left="12"/>
              <w:rPr>
                <w:rFonts w:ascii="Tahoma" w:eastAsia="Times New Roman" w:hAnsi="Tahoma" w:cs="Tahoma"/>
                <w:b/>
                <w:lang w:eastAsia="fi-FI"/>
              </w:rPr>
            </w:pPr>
            <w:r w:rsidRPr="00F44122">
              <w:rPr>
                <w:rFonts w:ascii="Tahoma" w:eastAsia="Times New Roman" w:hAnsi="Tahoma" w:cs="Tahoma"/>
                <w:b/>
                <w:lang w:eastAsia="fi-FI"/>
              </w:rPr>
              <w:t>Kansainvälisyys</w:t>
            </w:r>
            <w:r>
              <w:rPr>
                <w:rFonts w:ascii="Tahoma" w:eastAsia="Times New Roman" w:hAnsi="Tahoma" w:cs="Tahoma"/>
                <w:b/>
                <w:lang w:eastAsia="fi-FI"/>
              </w:rPr>
              <w:t>-</w:t>
            </w:r>
            <w:r w:rsidRPr="00F44122">
              <w:rPr>
                <w:rFonts w:ascii="Tahoma" w:eastAsia="Times New Roman" w:hAnsi="Tahoma" w:cs="Tahoma"/>
                <w:b/>
                <w:lang w:eastAsia="fi-FI"/>
              </w:rPr>
              <w:t>osaaminen</w:t>
            </w:r>
            <w:r w:rsidRPr="00F44122">
              <w:rPr>
                <w:rFonts w:ascii="Tahoma" w:eastAsia="Times New Roman" w:hAnsi="Tahoma" w:cs="Tahoma"/>
                <w:b/>
                <w:lang w:eastAsia="fi-FI"/>
              </w:rPr>
              <w:br/>
            </w:r>
            <w:r w:rsidRPr="00F44122">
              <w:rPr>
                <w:rFonts w:ascii="Tahoma" w:eastAsia="Times New Roman" w:hAnsi="Tahoma" w:cs="Tahoma"/>
                <w:lang w:eastAsia="fi-FI"/>
              </w:rPr>
              <w:t>(</w:t>
            </w:r>
            <w:r w:rsidRPr="00F44122">
              <w:rPr>
                <w:rFonts w:ascii="Tahoma" w:eastAsia="Times New Roman" w:hAnsi="Tahoma" w:cs="Tahoma"/>
                <w:i/>
                <w:lang w:eastAsia="fi-FI"/>
              </w:rPr>
              <w:t xml:space="preserve">International </w:t>
            </w:r>
            <w:proofErr w:type="spellStart"/>
            <w:r w:rsidRPr="00F44122">
              <w:rPr>
                <w:rFonts w:ascii="Tahoma" w:eastAsia="Times New Roman" w:hAnsi="Tahoma" w:cs="Tahoma"/>
                <w:i/>
                <w:lang w:eastAsia="fi-FI"/>
              </w:rPr>
              <w:t>competence</w:t>
            </w:r>
            <w:proofErr w:type="spellEnd"/>
            <w:r w:rsidRPr="00F44122">
              <w:rPr>
                <w:rFonts w:ascii="Tahoma" w:eastAsia="Times New Roman" w:hAnsi="Tahoma" w:cs="Tahoma"/>
                <w:lang w:eastAsia="fi-FI"/>
              </w:rPr>
              <w:t>)</w:t>
            </w:r>
          </w:p>
        </w:tc>
        <w:tc>
          <w:tcPr>
            <w:tcW w:w="6662"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numPr>
                <w:ilvl w:val="0"/>
                <w:numId w:val="1"/>
              </w:numPr>
              <w:spacing w:before="120" w:after="0" w:line="276" w:lineRule="auto"/>
              <w:rPr>
                <w:rFonts w:ascii="Tahoma" w:eastAsia="Times New Roman" w:hAnsi="Tahoma" w:cs="Tahoma"/>
                <w:lang w:eastAsia="fi-FI"/>
              </w:rPr>
            </w:pPr>
            <w:r w:rsidRPr="00F44122">
              <w:rPr>
                <w:rFonts w:ascii="Tahoma" w:eastAsia="Times New Roman" w:hAnsi="Tahoma" w:cs="Tahoma"/>
                <w:lang w:eastAsia="fi-FI"/>
              </w:rPr>
              <w:t>omaa alansa työtehtävissä ja kehittymisessä tarvittavan kielitaidon</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kykenee monikulttuuriseen yhteistyöhön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ottaa työssään huomioon alansa kansainvälisyyskehityksen vaikutuksia ja mahdollisuuksia </w:t>
            </w:r>
          </w:p>
        </w:tc>
      </w:tr>
    </w:tbl>
    <w:p w:rsidR="004D603B" w:rsidRDefault="004D603B"/>
    <w:p w:rsidR="004D603B" w:rsidRDefault="004D603B"/>
    <w:p w:rsidR="004D603B" w:rsidRDefault="004D603B">
      <w:r>
        <w:lastRenderedPageBreak/>
        <w:t>DT16SP_3</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662"/>
      </w:tblGrid>
      <w:tr w:rsidR="004D603B" w:rsidRPr="00DD5E14" w:rsidTr="004D603B">
        <w:tc>
          <w:tcPr>
            <w:tcW w:w="2864" w:type="dxa"/>
            <w:tcBorders>
              <w:top w:val="single" w:sz="4" w:space="0" w:color="auto"/>
              <w:left w:val="single" w:sz="4" w:space="0" w:color="auto"/>
              <w:bottom w:val="single" w:sz="4" w:space="0" w:color="auto"/>
              <w:right w:val="single" w:sz="4" w:space="0" w:color="auto"/>
            </w:tcBorders>
            <w:shd w:val="clear" w:color="auto" w:fill="31A3B5"/>
          </w:tcPr>
          <w:p w:rsidR="004D603B" w:rsidRPr="00A53E2A" w:rsidRDefault="004D603B" w:rsidP="005E5562">
            <w:pPr>
              <w:spacing w:before="240" w:after="200" w:line="276" w:lineRule="auto"/>
              <w:rPr>
                <w:rFonts w:ascii="Tahoma" w:eastAsia="Times New Roman" w:hAnsi="Tahoma" w:cs="Tahoma"/>
                <w:b/>
                <w:color w:val="FFFFFF"/>
                <w:sz w:val="26"/>
                <w:szCs w:val="26"/>
                <w:lang w:eastAsia="fi-FI"/>
              </w:rPr>
            </w:pPr>
            <w:r w:rsidRPr="00A53E2A">
              <w:rPr>
                <w:rFonts w:ascii="Tahoma" w:eastAsia="Times New Roman" w:hAnsi="Tahoma" w:cs="Tahoma"/>
                <w:b/>
                <w:color w:val="FFFFFF"/>
                <w:sz w:val="26"/>
                <w:szCs w:val="26"/>
                <w:lang w:eastAsia="fi-FI"/>
              </w:rPr>
              <w:t>Tanssinopettajan</w:t>
            </w:r>
            <w:r w:rsidRPr="00A53E2A">
              <w:rPr>
                <w:rFonts w:ascii="Tahoma" w:eastAsia="Times New Roman" w:hAnsi="Tahoma" w:cs="Tahoma"/>
                <w:b/>
                <w:color w:val="FFFFFF"/>
                <w:sz w:val="26"/>
                <w:szCs w:val="26"/>
                <w:lang w:eastAsia="fi-FI"/>
              </w:rPr>
              <w:br/>
              <w:t>ammatilliset</w:t>
            </w:r>
            <w:r w:rsidRPr="00A53E2A">
              <w:rPr>
                <w:rFonts w:ascii="Tahoma" w:eastAsia="Times New Roman" w:hAnsi="Tahoma" w:cs="Tahoma"/>
                <w:b/>
                <w:color w:val="FFFFFF"/>
                <w:sz w:val="26"/>
                <w:szCs w:val="26"/>
                <w:lang w:eastAsia="fi-FI"/>
              </w:rPr>
              <w:br/>
              <w:t>kompetenssit</w:t>
            </w:r>
          </w:p>
        </w:tc>
        <w:tc>
          <w:tcPr>
            <w:tcW w:w="6662" w:type="dxa"/>
            <w:tcBorders>
              <w:top w:val="single" w:sz="4" w:space="0" w:color="auto"/>
              <w:left w:val="single" w:sz="4" w:space="0" w:color="auto"/>
              <w:bottom w:val="single" w:sz="4" w:space="0" w:color="auto"/>
              <w:right w:val="single" w:sz="4" w:space="0" w:color="auto"/>
            </w:tcBorders>
            <w:shd w:val="clear" w:color="auto" w:fill="31A3B5"/>
          </w:tcPr>
          <w:p w:rsidR="004D603B" w:rsidRPr="00A53E2A" w:rsidRDefault="004D603B" w:rsidP="005E5562">
            <w:pPr>
              <w:spacing w:before="240" w:after="200" w:line="276" w:lineRule="auto"/>
              <w:rPr>
                <w:rFonts w:ascii="Tahoma" w:eastAsia="Times New Roman" w:hAnsi="Tahoma" w:cs="Tahoma"/>
                <w:b/>
                <w:snapToGrid w:val="0"/>
                <w:color w:val="FFFFFF"/>
                <w:sz w:val="26"/>
                <w:szCs w:val="26"/>
                <w:lang w:eastAsia="fi-FI"/>
              </w:rPr>
            </w:pPr>
            <w:r w:rsidRPr="00A53E2A">
              <w:rPr>
                <w:rFonts w:ascii="Tahoma" w:eastAsia="Times New Roman" w:hAnsi="Tahoma" w:cs="Tahoma"/>
                <w:b/>
                <w:snapToGrid w:val="0"/>
                <w:color w:val="FFFFFF"/>
                <w:sz w:val="26"/>
                <w:szCs w:val="26"/>
                <w:lang w:eastAsia="fi-FI"/>
              </w:rPr>
              <w:t>Osaamisen kuvaus</w:t>
            </w:r>
          </w:p>
        </w:tc>
      </w:tr>
      <w:tr w:rsidR="004D603B" w:rsidRPr="00DD5E14" w:rsidTr="004D603B">
        <w:tc>
          <w:tcPr>
            <w:tcW w:w="2864" w:type="dxa"/>
            <w:tcBorders>
              <w:top w:val="single" w:sz="4" w:space="0" w:color="auto"/>
              <w:left w:val="single" w:sz="4" w:space="0" w:color="auto"/>
              <w:bottom w:val="single" w:sz="4" w:space="0" w:color="auto"/>
              <w:right w:val="single" w:sz="4" w:space="0" w:color="auto"/>
            </w:tcBorders>
          </w:tcPr>
          <w:p w:rsidR="004D603B" w:rsidRPr="00DD5E14" w:rsidRDefault="004D603B" w:rsidP="005E5562">
            <w:pPr>
              <w:spacing w:after="200" w:line="276" w:lineRule="auto"/>
              <w:rPr>
                <w:rFonts w:ascii="Tahoma" w:eastAsia="Times New Roman" w:hAnsi="Tahoma" w:cs="Tahoma"/>
                <w:b/>
                <w:bCs/>
                <w:sz w:val="26"/>
                <w:szCs w:val="26"/>
                <w:lang w:eastAsia="fi-FI"/>
              </w:rPr>
            </w:pPr>
            <w:r w:rsidRPr="00DD5E14">
              <w:rPr>
                <w:rFonts w:ascii="Tahoma" w:eastAsia="Times New Roman" w:hAnsi="Tahoma" w:cs="Tahoma"/>
                <w:b/>
                <w:bCs/>
                <w:sz w:val="26"/>
                <w:szCs w:val="26"/>
                <w:lang w:eastAsia="fi-FI"/>
              </w:rPr>
              <w:t>Luova ammattilainen</w:t>
            </w:r>
          </w:p>
          <w:p w:rsidR="004D603B" w:rsidRPr="00DD5E14" w:rsidRDefault="004D603B" w:rsidP="005E5562">
            <w:pPr>
              <w:spacing w:after="200" w:line="240" w:lineRule="auto"/>
              <w:rPr>
                <w:rFonts w:ascii="Tahoma" w:eastAsia="Times New Roman" w:hAnsi="Tahoma" w:cs="Tahoma"/>
                <w:i/>
                <w:lang w:eastAsia="fi-FI"/>
              </w:rPr>
            </w:pPr>
            <w:r w:rsidRPr="00DD5E14">
              <w:rPr>
                <w:rFonts w:ascii="Tahoma" w:eastAsia="Times New Roman" w:hAnsi="Tahoma" w:cs="Tahoma"/>
                <w:bCs/>
                <w:i/>
                <w:sz w:val="26"/>
                <w:szCs w:val="26"/>
                <w:lang w:eastAsia="fi-FI"/>
              </w:rPr>
              <w:t xml:space="preserve">Creative </w:t>
            </w:r>
            <w:proofErr w:type="spellStart"/>
            <w:r w:rsidRPr="00DD5E14">
              <w:rPr>
                <w:rFonts w:ascii="Tahoma" w:eastAsia="Times New Roman" w:hAnsi="Tahoma" w:cs="Tahoma"/>
                <w:bCs/>
                <w:i/>
                <w:sz w:val="26"/>
                <w:szCs w:val="26"/>
                <w:lang w:eastAsia="fi-FI"/>
              </w:rPr>
              <w:t>professional</w:t>
            </w:r>
            <w:proofErr w:type="spellEnd"/>
          </w:p>
        </w:tc>
        <w:tc>
          <w:tcPr>
            <w:tcW w:w="6662" w:type="dxa"/>
            <w:tcBorders>
              <w:top w:val="single" w:sz="4" w:space="0" w:color="auto"/>
              <w:left w:val="single" w:sz="4" w:space="0" w:color="auto"/>
              <w:bottom w:val="single" w:sz="4" w:space="0" w:color="auto"/>
              <w:right w:val="single" w:sz="4" w:space="0" w:color="auto"/>
            </w:tcBorders>
          </w:tcPr>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ylläpitää ja kehittää osaamistaan </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kykenee luovaan toimintaan kaikilla osaamisalueilla</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ymmärtää tanssin edistämisen merkityksen paikallisella, kansallisella ja kansainvälisellä tasolla</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osaa tukea ja aktivoida yksilöä ja ryhmää </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omaa yrittäjämäisen asenteen kaikessa työskentelyssä</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omaa eettisen asenteen työhönsä</w:t>
            </w:r>
          </w:p>
          <w:p w:rsidR="004D603B" w:rsidRPr="00DD5E14" w:rsidRDefault="004D603B" w:rsidP="005E5562">
            <w:pPr>
              <w:spacing w:before="240" w:after="0" w:line="240" w:lineRule="auto"/>
              <w:ind w:left="360"/>
              <w:contextualSpacing/>
              <w:rPr>
                <w:rFonts w:ascii="Tahoma" w:eastAsia="Calibri" w:hAnsi="Tahoma" w:cs="Tahoma"/>
                <w:snapToGrid w:val="0"/>
                <w:lang w:eastAsia="fi-FI"/>
              </w:rPr>
            </w:pPr>
          </w:p>
        </w:tc>
      </w:tr>
      <w:tr w:rsidR="004D603B" w:rsidRPr="00DD5E14" w:rsidTr="004D603B">
        <w:tc>
          <w:tcPr>
            <w:tcW w:w="2864" w:type="dxa"/>
            <w:tcBorders>
              <w:top w:val="single" w:sz="4" w:space="0" w:color="auto"/>
              <w:left w:val="single" w:sz="4" w:space="0" w:color="auto"/>
              <w:bottom w:val="single" w:sz="4" w:space="0" w:color="auto"/>
              <w:right w:val="single" w:sz="4" w:space="0" w:color="auto"/>
            </w:tcBorders>
          </w:tcPr>
          <w:p w:rsidR="004D603B" w:rsidRPr="00DD5E14" w:rsidRDefault="004D603B" w:rsidP="005E5562">
            <w:pPr>
              <w:spacing w:before="240" w:after="0" w:line="276" w:lineRule="auto"/>
              <w:rPr>
                <w:rFonts w:ascii="Tahoma" w:eastAsia="Times New Roman" w:hAnsi="Tahoma" w:cs="Tahoma"/>
                <w:b/>
                <w:bCs/>
                <w:sz w:val="26"/>
                <w:szCs w:val="26"/>
                <w:lang w:eastAsia="fi-FI"/>
              </w:rPr>
            </w:pPr>
            <w:r w:rsidRPr="00DD5E14">
              <w:rPr>
                <w:rFonts w:ascii="Tahoma" w:eastAsia="Times New Roman" w:hAnsi="Tahoma" w:cs="Tahoma"/>
                <w:b/>
                <w:bCs/>
                <w:sz w:val="26"/>
                <w:szCs w:val="26"/>
                <w:lang w:eastAsia="fi-FI"/>
              </w:rPr>
              <w:t>Monipuolinen taiteilija</w:t>
            </w:r>
          </w:p>
          <w:p w:rsidR="004D603B" w:rsidRPr="00DD5E14" w:rsidRDefault="004D603B" w:rsidP="005E5562">
            <w:pPr>
              <w:spacing w:before="240" w:after="0" w:line="276" w:lineRule="auto"/>
              <w:rPr>
                <w:rFonts w:ascii="Tahoma" w:eastAsia="Times New Roman" w:hAnsi="Tahoma" w:cs="Tahoma"/>
                <w:i/>
                <w:lang w:eastAsia="fi-FI"/>
              </w:rPr>
            </w:pPr>
            <w:proofErr w:type="spellStart"/>
            <w:r w:rsidRPr="00DD5E14">
              <w:rPr>
                <w:rFonts w:ascii="Tahoma" w:eastAsia="Times New Roman" w:hAnsi="Tahoma" w:cs="Tahoma"/>
                <w:bCs/>
                <w:i/>
                <w:sz w:val="26"/>
                <w:szCs w:val="26"/>
                <w:lang w:eastAsia="fi-FI"/>
              </w:rPr>
              <w:t>Versatile</w:t>
            </w:r>
            <w:proofErr w:type="spellEnd"/>
            <w:r w:rsidRPr="00DD5E14">
              <w:rPr>
                <w:rFonts w:ascii="Tahoma" w:eastAsia="Times New Roman" w:hAnsi="Tahoma" w:cs="Tahoma"/>
                <w:bCs/>
                <w:i/>
                <w:sz w:val="26"/>
                <w:szCs w:val="26"/>
                <w:lang w:eastAsia="fi-FI"/>
              </w:rPr>
              <w:t xml:space="preserve"> </w:t>
            </w:r>
            <w:proofErr w:type="spellStart"/>
            <w:r w:rsidRPr="00DD5E14">
              <w:rPr>
                <w:rFonts w:ascii="Tahoma" w:eastAsia="Times New Roman" w:hAnsi="Tahoma" w:cs="Tahoma"/>
                <w:bCs/>
                <w:i/>
                <w:sz w:val="26"/>
                <w:szCs w:val="26"/>
                <w:lang w:eastAsia="fi-FI"/>
              </w:rPr>
              <w:t>artist</w:t>
            </w:r>
            <w:proofErr w:type="spellEnd"/>
          </w:p>
        </w:tc>
        <w:tc>
          <w:tcPr>
            <w:tcW w:w="6662" w:type="dxa"/>
            <w:tcBorders>
              <w:top w:val="single" w:sz="4" w:space="0" w:color="auto"/>
              <w:left w:val="single" w:sz="4" w:space="0" w:color="auto"/>
              <w:bottom w:val="single" w:sz="4" w:space="0" w:color="auto"/>
              <w:right w:val="single" w:sz="4" w:space="0" w:color="auto"/>
            </w:tcBorders>
          </w:tcPr>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hallitsee oman taiteenalansa taidollisesti, tiedollisesti ja taiteellisesti</w:t>
            </w:r>
          </w:p>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osaa hahmottaa ja tuottaa tanssiteoksia monipuolisesti</w:t>
            </w:r>
          </w:p>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hahmottaa oman taiteenalansa osaksi taiteen kokonaiskenttää</w:t>
            </w:r>
          </w:p>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ymmärtää oman alansa eri osaamisalueiden synergian</w:t>
            </w:r>
          </w:p>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omaa valmiudet itsenäiseen taiteelliseen työskentelyyn</w:t>
            </w:r>
          </w:p>
        </w:tc>
      </w:tr>
      <w:tr w:rsidR="004D603B" w:rsidRPr="00DD5E14" w:rsidTr="004D603B">
        <w:tc>
          <w:tcPr>
            <w:tcW w:w="2864" w:type="dxa"/>
            <w:tcBorders>
              <w:top w:val="single" w:sz="4" w:space="0" w:color="auto"/>
              <w:left w:val="single" w:sz="4" w:space="0" w:color="auto"/>
              <w:bottom w:val="single" w:sz="4" w:space="0" w:color="auto"/>
              <w:right w:val="single" w:sz="4" w:space="0" w:color="auto"/>
            </w:tcBorders>
          </w:tcPr>
          <w:p w:rsidR="004D603B" w:rsidRPr="00DD5E14" w:rsidRDefault="004D603B" w:rsidP="005E5562">
            <w:pPr>
              <w:spacing w:before="240" w:after="200" w:line="276" w:lineRule="auto"/>
              <w:rPr>
                <w:rFonts w:ascii="Tahoma" w:eastAsia="Times New Roman" w:hAnsi="Tahoma" w:cs="Tahoma"/>
                <w:b/>
                <w:bCs/>
                <w:sz w:val="26"/>
                <w:szCs w:val="26"/>
                <w:lang w:eastAsia="fi-FI"/>
              </w:rPr>
            </w:pPr>
            <w:r w:rsidRPr="00DD5E14">
              <w:rPr>
                <w:rFonts w:ascii="Tahoma" w:eastAsia="Times New Roman" w:hAnsi="Tahoma" w:cs="Tahoma"/>
                <w:b/>
                <w:bCs/>
                <w:sz w:val="26"/>
                <w:szCs w:val="26"/>
                <w:lang w:eastAsia="fi-FI"/>
              </w:rPr>
              <w:t>Tiedostava pedagogi</w:t>
            </w:r>
          </w:p>
          <w:p w:rsidR="004D603B" w:rsidRPr="00DD5E14" w:rsidRDefault="004D603B" w:rsidP="005E5562">
            <w:pPr>
              <w:spacing w:before="240" w:after="200" w:line="276" w:lineRule="auto"/>
              <w:rPr>
                <w:rFonts w:ascii="Tahoma" w:eastAsia="Times New Roman" w:hAnsi="Tahoma" w:cs="Tahoma"/>
                <w:i/>
                <w:lang w:eastAsia="fi-FI"/>
              </w:rPr>
            </w:pPr>
            <w:proofErr w:type="spellStart"/>
            <w:r w:rsidRPr="00DD5E14">
              <w:rPr>
                <w:rFonts w:ascii="Tahoma" w:eastAsia="Times New Roman" w:hAnsi="Tahoma" w:cs="Tahoma"/>
                <w:bCs/>
                <w:i/>
                <w:sz w:val="26"/>
                <w:szCs w:val="26"/>
                <w:lang w:eastAsia="fi-FI"/>
              </w:rPr>
              <w:t>Self-aware</w:t>
            </w:r>
            <w:proofErr w:type="spellEnd"/>
            <w:r w:rsidRPr="00DD5E14">
              <w:rPr>
                <w:rFonts w:ascii="Tahoma" w:eastAsia="Times New Roman" w:hAnsi="Tahoma" w:cs="Tahoma"/>
                <w:bCs/>
                <w:i/>
                <w:sz w:val="26"/>
                <w:szCs w:val="26"/>
                <w:lang w:eastAsia="fi-FI"/>
              </w:rPr>
              <w:t xml:space="preserve"> </w:t>
            </w:r>
            <w:proofErr w:type="spellStart"/>
            <w:r w:rsidRPr="00DD5E14">
              <w:rPr>
                <w:rFonts w:ascii="Tahoma" w:eastAsia="Times New Roman" w:hAnsi="Tahoma" w:cs="Tahoma"/>
                <w:bCs/>
                <w:i/>
                <w:sz w:val="26"/>
                <w:szCs w:val="26"/>
                <w:lang w:eastAsia="fi-FI"/>
              </w:rPr>
              <w:t>pedagogue</w:t>
            </w:r>
            <w:proofErr w:type="spellEnd"/>
          </w:p>
        </w:tc>
        <w:tc>
          <w:tcPr>
            <w:tcW w:w="6662" w:type="dxa"/>
            <w:tcBorders>
              <w:top w:val="single" w:sz="4" w:space="0" w:color="auto"/>
              <w:left w:val="single" w:sz="4" w:space="0" w:color="auto"/>
              <w:bottom w:val="single" w:sz="4" w:space="0" w:color="auto"/>
              <w:right w:val="single" w:sz="4" w:space="0" w:color="auto"/>
            </w:tcBorders>
          </w:tcPr>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osaa luoda sellaisen kasvatussuhteen, joka mahdollistaa ja edistää itseohjautuvaa oppimista </w:t>
            </w:r>
          </w:p>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löytää kulloinkin sopivimman opetusmenetelmän ymmärtämällä dia- </w:t>
            </w:r>
            <w:proofErr w:type="spellStart"/>
            <w:r w:rsidRPr="00DD5E14">
              <w:rPr>
                <w:rFonts w:ascii="Tahoma" w:eastAsia="Calibri" w:hAnsi="Tahoma" w:cs="Tahoma"/>
                <w:snapToGrid w:val="0"/>
                <w:lang w:eastAsia="fi-FI"/>
              </w:rPr>
              <w:t>logisuuden</w:t>
            </w:r>
            <w:proofErr w:type="spellEnd"/>
            <w:r w:rsidRPr="00DD5E14">
              <w:rPr>
                <w:rFonts w:ascii="Tahoma" w:eastAsia="Calibri" w:hAnsi="Tahoma" w:cs="Tahoma"/>
                <w:snapToGrid w:val="0"/>
                <w:lang w:eastAsia="fi-FI"/>
              </w:rPr>
              <w:t>, elinikäisen oppimisen ja käyttöteorian merkityksen.</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osaa opettaa ja ohjata erilaisia </w:t>
            </w:r>
            <w:proofErr w:type="spellStart"/>
            <w:r w:rsidRPr="00DD5E14">
              <w:rPr>
                <w:rFonts w:ascii="Tahoma" w:eastAsia="Calibri" w:hAnsi="Tahoma" w:cs="Tahoma"/>
                <w:snapToGrid w:val="0"/>
                <w:lang w:eastAsia="fi-FI"/>
              </w:rPr>
              <w:t>oppijoita</w:t>
            </w:r>
            <w:proofErr w:type="spellEnd"/>
          </w:p>
          <w:p w:rsidR="004D603B" w:rsidRPr="00DD5E14" w:rsidRDefault="004D603B" w:rsidP="005E5562">
            <w:pPr>
              <w:spacing w:before="240" w:after="0" w:line="240" w:lineRule="auto"/>
              <w:ind w:left="360"/>
              <w:contextualSpacing/>
              <w:rPr>
                <w:rFonts w:ascii="Tahoma" w:eastAsia="Calibri" w:hAnsi="Tahoma" w:cs="Tahoma"/>
                <w:snapToGrid w:val="0"/>
                <w:lang w:eastAsia="fi-FI"/>
              </w:rPr>
            </w:pPr>
          </w:p>
        </w:tc>
      </w:tr>
      <w:tr w:rsidR="004D603B" w:rsidRPr="00DD5E14" w:rsidTr="004D603B">
        <w:tc>
          <w:tcPr>
            <w:tcW w:w="2864" w:type="dxa"/>
            <w:tcBorders>
              <w:top w:val="single" w:sz="4" w:space="0" w:color="auto"/>
              <w:left w:val="single" w:sz="4" w:space="0" w:color="auto"/>
              <w:bottom w:val="single" w:sz="4" w:space="0" w:color="auto"/>
              <w:right w:val="single" w:sz="4" w:space="0" w:color="auto"/>
            </w:tcBorders>
          </w:tcPr>
          <w:p w:rsidR="004D603B" w:rsidRPr="00DD5E14" w:rsidRDefault="004D603B" w:rsidP="005E5562">
            <w:pPr>
              <w:spacing w:before="240" w:after="200" w:line="276" w:lineRule="auto"/>
              <w:rPr>
                <w:rFonts w:ascii="Tahoma" w:eastAsia="Times New Roman" w:hAnsi="Tahoma" w:cs="Tahoma"/>
                <w:b/>
                <w:bCs/>
                <w:sz w:val="26"/>
                <w:szCs w:val="26"/>
                <w:lang w:eastAsia="fi-FI"/>
              </w:rPr>
            </w:pPr>
            <w:r w:rsidRPr="00DD5E14">
              <w:rPr>
                <w:rFonts w:ascii="Tahoma" w:eastAsia="Times New Roman" w:hAnsi="Tahoma" w:cs="Tahoma"/>
                <w:b/>
                <w:bCs/>
                <w:sz w:val="26"/>
                <w:szCs w:val="26"/>
                <w:lang w:eastAsia="fi-FI"/>
              </w:rPr>
              <w:t>Innovatiivinen työelämätaitaja</w:t>
            </w:r>
          </w:p>
          <w:p w:rsidR="004D603B" w:rsidRPr="00DD5E14" w:rsidRDefault="004D603B" w:rsidP="005E5562">
            <w:pPr>
              <w:spacing w:before="240" w:after="200" w:line="276" w:lineRule="auto"/>
              <w:rPr>
                <w:rFonts w:ascii="Tahoma" w:eastAsia="Times New Roman" w:hAnsi="Tahoma" w:cs="Tahoma"/>
                <w:b/>
                <w:i/>
                <w:lang w:eastAsia="fi-FI"/>
              </w:rPr>
            </w:pPr>
            <w:proofErr w:type="spellStart"/>
            <w:r w:rsidRPr="00DD5E14">
              <w:rPr>
                <w:rFonts w:ascii="Tahoma" w:eastAsia="Times New Roman" w:hAnsi="Tahoma" w:cs="Tahoma"/>
                <w:bCs/>
                <w:i/>
                <w:sz w:val="26"/>
                <w:szCs w:val="26"/>
                <w:lang w:eastAsia="fi-FI"/>
              </w:rPr>
              <w:t>Innovative</w:t>
            </w:r>
            <w:proofErr w:type="spellEnd"/>
            <w:r w:rsidRPr="00DD5E14">
              <w:rPr>
                <w:rFonts w:ascii="Tahoma" w:eastAsia="Times New Roman" w:hAnsi="Tahoma" w:cs="Tahoma"/>
                <w:bCs/>
                <w:i/>
                <w:sz w:val="26"/>
                <w:szCs w:val="26"/>
                <w:lang w:eastAsia="fi-FI"/>
              </w:rPr>
              <w:t xml:space="preserve"> and </w:t>
            </w:r>
            <w:proofErr w:type="spellStart"/>
            <w:r w:rsidRPr="00DD5E14">
              <w:rPr>
                <w:rFonts w:ascii="Tahoma" w:eastAsia="Times New Roman" w:hAnsi="Tahoma" w:cs="Tahoma"/>
                <w:bCs/>
                <w:i/>
                <w:sz w:val="26"/>
                <w:szCs w:val="26"/>
                <w:lang w:eastAsia="fi-FI"/>
              </w:rPr>
              <w:t>skilful</w:t>
            </w:r>
            <w:proofErr w:type="spellEnd"/>
            <w:r w:rsidRPr="00DD5E14">
              <w:rPr>
                <w:rFonts w:ascii="Tahoma" w:eastAsia="Times New Roman" w:hAnsi="Tahoma" w:cs="Tahoma"/>
                <w:bCs/>
                <w:i/>
                <w:sz w:val="26"/>
                <w:szCs w:val="26"/>
                <w:lang w:eastAsia="fi-FI"/>
              </w:rPr>
              <w:t xml:space="preserve"> </w:t>
            </w:r>
            <w:proofErr w:type="spellStart"/>
            <w:r w:rsidRPr="00DD5E14">
              <w:rPr>
                <w:rFonts w:ascii="Tahoma" w:eastAsia="Times New Roman" w:hAnsi="Tahoma" w:cs="Tahoma"/>
                <w:bCs/>
                <w:i/>
                <w:sz w:val="26"/>
                <w:szCs w:val="26"/>
                <w:lang w:eastAsia="fi-FI"/>
              </w:rPr>
              <w:t>worker</w:t>
            </w:r>
            <w:proofErr w:type="spellEnd"/>
          </w:p>
        </w:tc>
        <w:tc>
          <w:tcPr>
            <w:tcW w:w="6662" w:type="dxa"/>
            <w:tcBorders>
              <w:top w:val="single" w:sz="4" w:space="0" w:color="auto"/>
              <w:left w:val="single" w:sz="4" w:space="0" w:color="auto"/>
              <w:bottom w:val="single" w:sz="4" w:space="0" w:color="auto"/>
              <w:right w:val="single" w:sz="4" w:space="0" w:color="auto"/>
            </w:tcBorders>
          </w:tcPr>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omaa valmiudet työllistyä tai työllistää itsensä </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kehittää omaa alaansa innovatiivisesti</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ymmärtää verkostoitumisen ja yrittäjämäisen asenteen merkityksen työelämässä myös kansainvälisesti</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osaa toimia oman alansa asiantuntijana moniammatillisessa tiimityössä, projekteissa ja verkostoissa</w:t>
            </w:r>
          </w:p>
          <w:p w:rsidR="004D603B" w:rsidRPr="00DD5E14" w:rsidRDefault="004D603B" w:rsidP="005E5562">
            <w:pPr>
              <w:spacing w:before="240" w:after="200" w:line="240" w:lineRule="auto"/>
              <w:ind w:left="360"/>
              <w:contextualSpacing/>
              <w:rPr>
                <w:rFonts w:ascii="Tahoma" w:eastAsia="Calibri" w:hAnsi="Tahoma" w:cs="Tahoma"/>
                <w:snapToGrid w:val="0"/>
                <w:lang w:eastAsia="fi-FI"/>
              </w:rPr>
            </w:pPr>
          </w:p>
        </w:tc>
      </w:tr>
    </w:tbl>
    <w:p w:rsidR="004D603B" w:rsidRDefault="004D603B"/>
    <w:sectPr w:rsidR="004D603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A4"/>
    <w:rsid w:val="001A4B90"/>
    <w:rsid w:val="00200DBD"/>
    <w:rsid w:val="004D603B"/>
    <w:rsid w:val="00666CB3"/>
    <w:rsid w:val="007D66F9"/>
    <w:rsid w:val="00A53E2A"/>
    <w:rsid w:val="00EE21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27922-53B9-4AD1-A3D7-176DA94E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4338</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4</cp:revision>
  <dcterms:created xsi:type="dcterms:W3CDTF">2016-01-15T07:34:00Z</dcterms:created>
  <dcterms:modified xsi:type="dcterms:W3CDTF">2016-01-15T07:37:00Z</dcterms:modified>
</cp:coreProperties>
</file>