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4253"/>
        <w:gridCol w:w="4961"/>
      </w:tblGrid>
      <w:tr w:rsidR="00B7098B" w:rsidRPr="00B7098B" w:rsidTr="002630A0">
        <w:tc>
          <w:tcPr>
            <w:tcW w:w="1204" w:type="dxa"/>
            <w:tcBorders>
              <w:top w:val="single" w:sz="4" w:space="0" w:color="auto"/>
              <w:left w:val="single" w:sz="4" w:space="0" w:color="auto"/>
              <w:bottom w:val="single" w:sz="4" w:space="0" w:color="auto"/>
              <w:right w:val="single" w:sz="4" w:space="0" w:color="auto"/>
            </w:tcBorders>
            <w:shd w:val="clear" w:color="auto" w:fill="31A3B5"/>
          </w:tcPr>
          <w:p w:rsidR="00B7098B" w:rsidRPr="002F383F" w:rsidRDefault="00B7098B" w:rsidP="00B7098B">
            <w:pPr>
              <w:spacing w:before="240" w:after="200" w:line="276" w:lineRule="auto"/>
              <w:rPr>
                <w:rFonts w:ascii="Tahoma" w:eastAsia="Times New Roman" w:hAnsi="Tahoma" w:cs="Tahoma"/>
                <w:b/>
                <w:color w:val="FFFFFF"/>
                <w:sz w:val="28"/>
                <w:lang w:eastAsia="fi-FI"/>
              </w:rPr>
            </w:pPr>
            <w:bookmarkStart w:id="0" w:name="_GoBack"/>
            <w:bookmarkEnd w:id="0"/>
          </w:p>
        </w:tc>
        <w:tc>
          <w:tcPr>
            <w:tcW w:w="4253" w:type="dxa"/>
            <w:tcBorders>
              <w:top w:val="single" w:sz="4" w:space="0" w:color="auto"/>
              <w:left w:val="single" w:sz="4" w:space="0" w:color="auto"/>
              <w:bottom w:val="single" w:sz="4" w:space="0" w:color="auto"/>
              <w:right w:val="single" w:sz="4" w:space="0" w:color="auto"/>
            </w:tcBorders>
            <w:shd w:val="clear" w:color="auto" w:fill="31A3B5"/>
            <w:hideMark/>
          </w:tcPr>
          <w:p w:rsidR="00B7098B" w:rsidRPr="002F383F" w:rsidRDefault="00B7098B" w:rsidP="00B7098B">
            <w:pPr>
              <w:spacing w:before="240" w:after="200" w:line="276" w:lineRule="auto"/>
              <w:rPr>
                <w:rFonts w:ascii="Tahoma" w:eastAsia="Times New Roman" w:hAnsi="Tahoma" w:cs="Tahoma"/>
                <w:b/>
                <w:color w:val="FFFFFF"/>
                <w:sz w:val="28"/>
                <w:lang w:eastAsia="fi-FI"/>
              </w:rPr>
            </w:pPr>
            <w:r w:rsidRPr="002F383F">
              <w:rPr>
                <w:rFonts w:ascii="Tahoma" w:eastAsia="Times New Roman" w:hAnsi="Tahoma" w:cs="Tahoma"/>
                <w:b/>
                <w:color w:val="FFFFFF"/>
                <w:sz w:val="28"/>
                <w:lang w:eastAsia="fi-FI"/>
              </w:rPr>
              <w:t xml:space="preserve"> Vuositeema ja alateemat</w:t>
            </w:r>
          </w:p>
        </w:tc>
        <w:tc>
          <w:tcPr>
            <w:tcW w:w="4961" w:type="dxa"/>
            <w:tcBorders>
              <w:top w:val="single" w:sz="4" w:space="0" w:color="auto"/>
              <w:left w:val="single" w:sz="4" w:space="0" w:color="auto"/>
              <w:bottom w:val="single" w:sz="4" w:space="0" w:color="auto"/>
              <w:right w:val="single" w:sz="4" w:space="0" w:color="auto"/>
            </w:tcBorders>
            <w:shd w:val="clear" w:color="auto" w:fill="31A3B5"/>
            <w:hideMark/>
          </w:tcPr>
          <w:p w:rsidR="00B7098B" w:rsidRPr="002F383F" w:rsidRDefault="00B7098B" w:rsidP="00B7098B">
            <w:pPr>
              <w:spacing w:before="240" w:after="200" w:line="276" w:lineRule="auto"/>
              <w:rPr>
                <w:rFonts w:ascii="Tahoma" w:eastAsia="Times New Roman" w:hAnsi="Tahoma" w:cs="Tahoma"/>
                <w:b/>
                <w:color w:val="FFFFFF"/>
                <w:sz w:val="28"/>
                <w:lang w:eastAsia="fi-FI"/>
              </w:rPr>
            </w:pPr>
            <w:r w:rsidRPr="002F383F">
              <w:rPr>
                <w:rFonts w:ascii="Tahoma" w:eastAsia="Times New Roman" w:hAnsi="Tahoma" w:cs="Tahoma"/>
                <w:b/>
                <w:color w:val="FFFFFF"/>
                <w:sz w:val="28"/>
                <w:lang w:eastAsia="fi-FI"/>
              </w:rPr>
              <w:t>Osaamistavoitteet</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1.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Ammattialaan perehtyminen (60op)</w:t>
            </w:r>
          </w:p>
          <w:p w:rsidR="00B7098B" w:rsidRPr="002F383F" w:rsidRDefault="00B7098B" w:rsidP="00B7098B">
            <w:pPr>
              <w:spacing w:after="0" w:line="276" w:lineRule="auto"/>
              <w:rPr>
                <w:rFonts w:ascii="Tahoma" w:eastAsia="Times New Roman" w:hAnsi="Tahoma" w:cs="Tahoma"/>
                <w:lang w:eastAsia="fi-FI"/>
              </w:rPr>
            </w:pP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Minä oppijana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 xml:space="preserve">Tanssitaidot ja niiden kehittäminen </w:t>
            </w:r>
            <w:r w:rsidRPr="002F383F">
              <w:rPr>
                <w:rFonts w:ascii="Tahoma" w:eastAsia="Times New Roman" w:hAnsi="Tahoma" w:cs="Tahoma"/>
                <w:i/>
                <w:lang w:eastAsia="fi-FI"/>
              </w:rPr>
              <w:br/>
              <w:t xml:space="preserve">Tanssi ammattina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Opiskelija tunnistaa omat lähtökohtansa ja osaa määritellä omat tavoitteensa tanssinopettajaksi kasvamisessa. Hän tuntee omia vahvuuksiaan ja kehittämiskohteitaan. Opiskelija osaa hahmottaa tanssinopettajan paikan opetusympäristössä ja kehittää ymmärrystään tanssinkentästä. Opiskelija vahvistaa omaa substanssiosaamistaan.</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2.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kehittäminen (60op)</w:t>
            </w:r>
          </w:p>
          <w:p w:rsidR="00B7098B" w:rsidRPr="002F383F" w:rsidRDefault="00B7098B" w:rsidP="00B7098B">
            <w:pPr>
              <w:spacing w:before="240" w:after="200" w:line="276" w:lineRule="auto"/>
              <w:rPr>
                <w:rFonts w:ascii="Tahoma" w:eastAsia="Times New Roman" w:hAnsi="Tahoma" w:cs="Tahoma"/>
                <w:b/>
                <w:i/>
                <w:lang w:eastAsia="fi-FI"/>
              </w:rPr>
            </w:pP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Taiteilijapedagogiksi kasvu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Tanssin toimintaympäristö</w:t>
            </w:r>
            <w:r w:rsidRPr="002F383F">
              <w:rPr>
                <w:rFonts w:ascii="Tahoma" w:eastAsia="Times New Roman" w:hAnsi="Tahoma" w:cs="Tahoma"/>
                <w:i/>
                <w:lang w:eastAsia="fi-FI"/>
              </w:rPr>
              <w:br/>
              <w:t xml:space="preserve">Pedagogiikan ja kasvatustieteen perusteet </w:t>
            </w:r>
            <w:r w:rsidRPr="002F383F">
              <w:rPr>
                <w:rFonts w:ascii="Tahoma" w:eastAsia="Times New Roman" w:hAnsi="Tahoma" w:cs="Tahoma"/>
                <w:i/>
                <w:lang w:eastAsia="fi-FI"/>
              </w:rPr>
              <w:br/>
              <w:t xml:space="preserve">Vuorovaikutus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Taiteelliset prosessit ja produktiot</w:t>
            </w:r>
          </w:p>
          <w:p w:rsidR="00B7098B" w:rsidRPr="002F383F" w:rsidRDefault="00B7098B" w:rsidP="00B7098B">
            <w:pPr>
              <w:spacing w:before="240" w:after="200" w:line="276" w:lineRule="auto"/>
              <w:rPr>
                <w:rFonts w:ascii="Tahoma" w:eastAsia="Times New Roman" w:hAnsi="Tahoma" w:cs="Tahoma"/>
                <w:i/>
                <w:lang w:eastAsia="fi-FI"/>
              </w:rPr>
            </w:pP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 xml:space="preserve">Opiskelija vahvistaa edelleen omaa substanssiosaamistaan. Opiskelija ymmärtää kasvatustieteen perusteita ja tiedostaa sen osaamisperustaisen opettamisen lähtökohdaksi. Hän tutustuu opetustyön erilaisiin käytänteisiin ja prosesseihin sekä osaa asettaa opetukselle tavoitteita ottaen huomioon erilaiset oppijat. Hän osaa työskennellä vuorovaikutussuhteessa erilaisten yksilöiden ja ryhmien kanssa. Opiskelijan taiteelliset tiedot ja taidot vahvistuvat </w:t>
            </w:r>
            <w:proofErr w:type="spellStart"/>
            <w:r w:rsidRPr="002F383F">
              <w:rPr>
                <w:rFonts w:ascii="Tahoma" w:eastAsia="Times New Roman" w:hAnsi="Tahoma" w:cs="Tahoma"/>
                <w:lang w:eastAsia="fi-FI"/>
              </w:rPr>
              <w:t>taiteellispedagogisten</w:t>
            </w:r>
            <w:proofErr w:type="spellEnd"/>
            <w:r w:rsidRPr="002F383F">
              <w:rPr>
                <w:rFonts w:ascii="Tahoma" w:eastAsia="Times New Roman" w:hAnsi="Tahoma" w:cs="Tahoma"/>
                <w:lang w:eastAsia="fi-FI"/>
              </w:rPr>
              <w:t xml:space="preserve"> prosessien ja produktioiden kautta.</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 xml:space="preserve">3. vuosi </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syventäminen (60op)</w:t>
            </w: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Luova tanssin ammattilainen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Tanssin luovat menetelmät sekä tanssin soveltava käyttö</w:t>
            </w:r>
            <w:r w:rsidRPr="002F383F">
              <w:rPr>
                <w:rFonts w:ascii="Tahoma" w:eastAsia="Times New Roman" w:hAnsi="Tahoma" w:cs="Tahoma"/>
                <w:i/>
                <w:lang w:eastAsia="fi-FI"/>
              </w:rPr>
              <w:br/>
              <w:t xml:space="preserve">Tanssin opettaminen ja ohjaaminen </w:t>
            </w:r>
            <w:r w:rsidRPr="002F383F">
              <w:rPr>
                <w:rFonts w:ascii="Tahoma" w:eastAsia="Times New Roman" w:hAnsi="Tahoma" w:cs="Tahoma"/>
                <w:i/>
                <w:lang w:eastAsia="fi-FI"/>
              </w:rPr>
              <w:br/>
              <w:t>Tanssin monipuoliset opetustaidot</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 xml:space="preserve">Tanssijan ja koreografin työ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 xml:space="preserve">Opiskelija pystyy luovaan ja vastuulliseen työskentelyyn tanssin eri työtehtävissä. Opiskelija osaa syventää monipuolisesti tietojaan ja taitojaan sekä substanssiosaamistaan. Hän ymmärtää yhteisöjen toimintaperiaatteita ja kulttuureja sekä osaa yhteistyössä muiden toimijoiden kanssa vahvistaa yhteisöllisyyttä ja osallistumista. Hän osaa toimia moniammatillisissa projekteissa ja produktioissa aktiivisena jäsenenä. </w:t>
            </w:r>
          </w:p>
        </w:tc>
      </w:tr>
      <w:tr w:rsidR="00B7098B" w:rsidRPr="00B7098B" w:rsidTr="002630A0">
        <w:tc>
          <w:tcPr>
            <w:tcW w:w="1204"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lang w:eastAsia="fi-FI"/>
              </w:rPr>
            </w:pPr>
            <w:r w:rsidRPr="002F383F">
              <w:rPr>
                <w:rFonts w:ascii="Tahoma" w:eastAsia="Times New Roman" w:hAnsi="Tahoma" w:cs="Tahoma"/>
                <w:b/>
                <w:lang w:eastAsia="fi-FI"/>
              </w:rPr>
              <w:t>4. vuosi</w:t>
            </w:r>
          </w:p>
        </w:tc>
        <w:tc>
          <w:tcPr>
            <w:tcW w:w="4253"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b/>
                <w:i/>
                <w:sz w:val="24"/>
                <w:szCs w:val="24"/>
                <w:lang w:eastAsia="fi-FI"/>
              </w:rPr>
            </w:pPr>
            <w:r w:rsidRPr="002F383F">
              <w:rPr>
                <w:rFonts w:ascii="Tahoma" w:eastAsia="Times New Roman" w:hAnsi="Tahoma" w:cs="Tahoma"/>
                <w:b/>
                <w:i/>
                <w:sz w:val="24"/>
                <w:szCs w:val="24"/>
                <w:lang w:eastAsia="fi-FI"/>
              </w:rPr>
              <w:t>Osaamisen soveltaminen(60 op)</w:t>
            </w:r>
          </w:p>
          <w:p w:rsidR="00B7098B" w:rsidRPr="002F383F" w:rsidRDefault="00B7098B" w:rsidP="00B7098B">
            <w:pPr>
              <w:spacing w:after="0" w:line="276" w:lineRule="auto"/>
              <w:rPr>
                <w:rFonts w:ascii="Tahoma" w:eastAsia="Times New Roman" w:hAnsi="Tahoma" w:cs="Tahoma"/>
                <w:b/>
                <w:i/>
                <w:lang w:eastAsia="fi-FI"/>
              </w:rPr>
            </w:pPr>
            <w:r w:rsidRPr="002F383F">
              <w:rPr>
                <w:rFonts w:ascii="Tahoma" w:eastAsia="Times New Roman" w:hAnsi="Tahoma" w:cs="Tahoma"/>
                <w:b/>
                <w:i/>
                <w:lang w:eastAsia="fi-FI"/>
              </w:rPr>
              <w:t xml:space="preserve">Tiedostava pedagogi ja innovatiivinen työelämäntaitaja </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Aiemmin opitun soveltaminen työelämään</w:t>
            </w:r>
            <w:r w:rsidRPr="002F383F">
              <w:rPr>
                <w:rFonts w:ascii="Tahoma" w:eastAsia="Times New Roman" w:hAnsi="Tahoma" w:cs="Tahoma"/>
                <w:b/>
                <w:i/>
                <w:lang w:eastAsia="fi-FI"/>
              </w:rPr>
              <w:br/>
            </w:r>
            <w:r w:rsidRPr="002F383F">
              <w:rPr>
                <w:rFonts w:ascii="Tahoma" w:eastAsia="Times New Roman" w:hAnsi="Tahoma" w:cs="Tahoma"/>
                <w:i/>
                <w:lang w:eastAsia="fi-FI"/>
              </w:rPr>
              <w:t>Tulevaisuuden tanssin tekijä ja kehittäjä</w:t>
            </w:r>
          </w:p>
          <w:p w:rsidR="00B7098B" w:rsidRPr="002F383F" w:rsidRDefault="00B7098B" w:rsidP="00B7098B">
            <w:pPr>
              <w:spacing w:after="0" w:line="276" w:lineRule="auto"/>
              <w:rPr>
                <w:rFonts w:ascii="Tahoma" w:eastAsia="Times New Roman" w:hAnsi="Tahoma" w:cs="Tahoma"/>
                <w:i/>
                <w:lang w:eastAsia="fi-FI"/>
              </w:rPr>
            </w:pPr>
            <w:r w:rsidRPr="002F383F">
              <w:rPr>
                <w:rFonts w:ascii="Tahoma" w:eastAsia="Times New Roman" w:hAnsi="Tahoma" w:cs="Tahoma"/>
                <w:i/>
                <w:lang w:eastAsia="fi-FI"/>
              </w:rPr>
              <w:t>Päättöharjoittelu ja opinnäytetyö</w:t>
            </w:r>
          </w:p>
          <w:p w:rsidR="00B7098B" w:rsidRPr="002F383F" w:rsidRDefault="00B7098B" w:rsidP="00B7098B">
            <w:pPr>
              <w:spacing w:before="240" w:after="200" w:line="276" w:lineRule="auto"/>
              <w:rPr>
                <w:rFonts w:ascii="Tahoma" w:eastAsia="Times New Roman" w:hAnsi="Tahoma" w:cs="Tahoma"/>
                <w:i/>
                <w:lang w:eastAsia="fi-FI"/>
              </w:rPr>
            </w:pPr>
            <w:r w:rsidRPr="002F383F">
              <w:rPr>
                <w:rFonts w:ascii="Tahoma" w:eastAsia="Times New Roman" w:hAnsi="Tahoma" w:cs="Tahoma"/>
                <w:i/>
                <w:lang w:eastAsia="fi-FI"/>
              </w:rPr>
              <w:t xml:space="preserve"> </w:t>
            </w:r>
          </w:p>
        </w:tc>
        <w:tc>
          <w:tcPr>
            <w:tcW w:w="4961" w:type="dxa"/>
            <w:tcBorders>
              <w:top w:val="single" w:sz="4" w:space="0" w:color="auto"/>
              <w:left w:val="single" w:sz="4" w:space="0" w:color="auto"/>
              <w:bottom w:val="single" w:sz="4" w:space="0" w:color="auto"/>
              <w:right w:val="single" w:sz="4" w:space="0" w:color="auto"/>
            </w:tcBorders>
            <w:hideMark/>
          </w:tcPr>
          <w:p w:rsidR="00B7098B" w:rsidRPr="002F383F" w:rsidRDefault="00B7098B" w:rsidP="00B7098B">
            <w:pPr>
              <w:spacing w:before="240" w:after="200" w:line="276" w:lineRule="auto"/>
              <w:rPr>
                <w:rFonts w:ascii="Tahoma" w:eastAsia="Times New Roman" w:hAnsi="Tahoma" w:cs="Tahoma"/>
                <w:lang w:eastAsia="fi-FI"/>
              </w:rPr>
            </w:pPr>
            <w:r w:rsidRPr="002F383F">
              <w:rPr>
                <w:rFonts w:ascii="Tahoma" w:eastAsia="Times New Roman" w:hAnsi="Tahoma" w:cs="Tahoma"/>
                <w:lang w:eastAsia="fi-FI"/>
              </w:rPr>
              <w:t>Opiskelija osoittaa hallitsevansa tanssin prosessit tutkivana taiteilijapedagogina. Opiskelijalla on valmiudet kehittää ja ylläpitää osaamistaan itsenäisesti. Opiskelija osoittaa opinnäytetyöprosessissa hallitsevansa tutkimuksellisen työotteen sekä kykynsä yhdistää teoreettista tietoa käytännön ilmiöiden tarkasteluun ja kehittämistyöhön. Opiskelija osaa toimia työyhteisössä yrittäjämäisellä asenteella.</w:t>
            </w:r>
          </w:p>
        </w:tc>
      </w:tr>
    </w:tbl>
    <w:p w:rsidR="007D66F9" w:rsidRDefault="007D66F9"/>
    <w:sectPr w:rsidR="007D66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8B"/>
    <w:rsid w:val="002F383F"/>
    <w:rsid w:val="007D66F9"/>
    <w:rsid w:val="009C7FB2"/>
    <w:rsid w:val="00B7098B"/>
    <w:rsid w:val="00F141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B2CC9-53AA-4242-9B26-A40F1561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2016-01-15T07:58:00Z</dcterms:created>
  <dcterms:modified xsi:type="dcterms:W3CDTF">2016-01-15T07:58:00Z</dcterms:modified>
</cp:coreProperties>
</file>