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77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6916"/>
      </w:tblGrid>
      <w:tr w:rsidR="00EE21A4" w:rsidRPr="00EE21A4" w:rsidTr="00EE21A4">
        <w:trPr>
          <w:trHeight w:val="776"/>
        </w:trPr>
        <w:tc>
          <w:tcPr>
            <w:tcW w:w="2712" w:type="dxa"/>
            <w:shd w:val="clear" w:color="auto" w:fill="31A3B5"/>
          </w:tcPr>
          <w:p w:rsidR="00EE21A4" w:rsidRPr="00200DBD" w:rsidRDefault="00EE21A4" w:rsidP="00EE21A4">
            <w:pPr>
              <w:spacing w:before="240" w:after="240" w:line="276" w:lineRule="auto"/>
              <w:rPr>
                <w:rFonts w:ascii="Calibri" w:eastAsia="Times New Roman" w:hAnsi="Calibri" w:cs="Calibri"/>
                <w:b/>
                <w:color w:val="FFFFFF"/>
                <w:sz w:val="28"/>
                <w:szCs w:val="28"/>
                <w:lang w:eastAsia="fi-FI"/>
              </w:rPr>
            </w:pPr>
            <w:bookmarkStart w:id="0" w:name="_GoBack"/>
            <w:bookmarkEnd w:id="0"/>
            <w:r w:rsidRPr="00200DBD">
              <w:rPr>
                <w:rFonts w:ascii="Calibri" w:eastAsia="Times New Roman" w:hAnsi="Calibri" w:cs="Calibri"/>
                <w:b/>
                <w:color w:val="FFFFFF"/>
                <w:sz w:val="28"/>
                <w:szCs w:val="28"/>
                <w:lang w:eastAsia="fi-FI"/>
              </w:rPr>
              <w:t>Osaamisen osa-alue</w:t>
            </w:r>
          </w:p>
        </w:tc>
        <w:tc>
          <w:tcPr>
            <w:tcW w:w="6916" w:type="dxa"/>
            <w:shd w:val="clear" w:color="auto" w:fill="31A3B5"/>
          </w:tcPr>
          <w:p w:rsidR="00EE21A4" w:rsidRPr="00200DBD" w:rsidRDefault="00EE21A4" w:rsidP="00EE21A4">
            <w:pPr>
              <w:spacing w:before="240" w:after="240" w:line="276" w:lineRule="auto"/>
              <w:rPr>
                <w:rFonts w:ascii="Calibri" w:eastAsia="Times New Roman" w:hAnsi="Calibri" w:cs="Calibri"/>
                <w:b/>
                <w:color w:val="FFFFFF"/>
                <w:sz w:val="28"/>
                <w:szCs w:val="28"/>
                <w:lang w:eastAsia="fi-FI"/>
              </w:rPr>
            </w:pPr>
            <w:r w:rsidRPr="00200DBD">
              <w:rPr>
                <w:rFonts w:ascii="Calibri" w:eastAsia="Times New Roman" w:hAnsi="Calibri" w:cs="Calibri"/>
                <w:b/>
                <w:color w:val="FFFFFF"/>
                <w:sz w:val="28"/>
                <w:szCs w:val="28"/>
                <w:lang w:eastAsia="fi-FI"/>
              </w:rPr>
              <w:t>Osaaminen</w:t>
            </w:r>
          </w:p>
        </w:tc>
      </w:tr>
      <w:tr w:rsidR="00EE21A4" w:rsidRPr="00EE21A4" w:rsidTr="00EE21A4">
        <w:trPr>
          <w:trHeight w:val="1372"/>
        </w:trPr>
        <w:tc>
          <w:tcPr>
            <w:tcW w:w="2712" w:type="dxa"/>
          </w:tcPr>
          <w:p w:rsidR="00EE21A4" w:rsidRPr="00200DBD" w:rsidRDefault="00EE21A4" w:rsidP="00EE21A4">
            <w:pPr>
              <w:spacing w:before="240" w:after="240" w:line="276" w:lineRule="auto"/>
              <w:rPr>
                <w:rFonts w:ascii="Calibri" w:eastAsia="Times New Roman" w:hAnsi="Calibri" w:cs="Calibri"/>
                <w:b/>
                <w:lang w:eastAsia="fi-FI"/>
              </w:rPr>
            </w:pPr>
            <w:r w:rsidRPr="00200DBD">
              <w:rPr>
                <w:rFonts w:ascii="Calibri" w:eastAsia="Times New Roman" w:hAnsi="Calibri" w:cs="Calibri"/>
                <w:b/>
                <w:lang w:eastAsia="fi-FI"/>
              </w:rPr>
              <w:t>Tieto</w:t>
            </w:r>
          </w:p>
        </w:tc>
        <w:tc>
          <w:tcPr>
            <w:tcW w:w="6916" w:type="dxa"/>
          </w:tcPr>
          <w:p w:rsidR="00EE21A4" w:rsidRPr="00200DBD" w:rsidRDefault="00EE21A4" w:rsidP="00EE21A4">
            <w:pPr>
              <w:spacing w:before="240" w:after="240" w:line="276" w:lineRule="auto"/>
              <w:rPr>
                <w:rFonts w:ascii="Calibri" w:eastAsia="Times New Roman" w:hAnsi="Calibri" w:cs="Calibri"/>
                <w:b/>
                <w:lang w:eastAsia="fi-FI"/>
              </w:rPr>
            </w:pPr>
            <w:r w:rsidRPr="00200DBD">
              <w:rPr>
                <w:rFonts w:ascii="Calibri" w:eastAsia="Times New Roman" w:hAnsi="Calibri" w:cs="Calibri"/>
                <w:lang w:eastAsia="fi-FI"/>
              </w:rPr>
              <w:t xml:space="preserve">Tanssinopettaja hallitsee laaja-alaiset ja edistyneet tanssitaiteen ja tanssipedagogiikan tiedot ja taidot, joihin liittyy tekniikoiden, teorioiden, keskeisten käsitteiden, menetelmien, luovien prosessien ja periaatteiden kriittinen ymmärtäminen, soveltaminen ja arviointi. </w:t>
            </w:r>
          </w:p>
        </w:tc>
      </w:tr>
      <w:tr w:rsidR="00EE21A4" w:rsidRPr="00EE21A4" w:rsidTr="00EE21A4">
        <w:trPr>
          <w:trHeight w:val="1326"/>
        </w:trPr>
        <w:tc>
          <w:tcPr>
            <w:tcW w:w="2712" w:type="dxa"/>
          </w:tcPr>
          <w:p w:rsidR="00EE21A4" w:rsidRPr="00200DBD" w:rsidRDefault="00EE21A4" w:rsidP="00EE21A4">
            <w:pPr>
              <w:spacing w:before="240" w:after="240" w:line="276" w:lineRule="auto"/>
              <w:rPr>
                <w:rFonts w:ascii="Calibri" w:eastAsia="Times New Roman" w:hAnsi="Calibri" w:cs="Calibri"/>
                <w:b/>
                <w:lang w:eastAsia="fi-FI"/>
              </w:rPr>
            </w:pPr>
            <w:r w:rsidRPr="00200DBD">
              <w:rPr>
                <w:rFonts w:ascii="Calibri" w:eastAsia="Times New Roman" w:hAnsi="Calibri" w:cs="Calibri"/>
                <w:b/>
                <w:lang w:eastAsia="fi-FI"/>
              </w:rPr>
              <w:t xml:space="preserve">Työskentelytapa ja </w:t>
            </w:r>
            <w:r w:rsidRPr="00200DBD">
              <w:rPr>
                <w:rFonts w:ascii="Calibri" w:eastAsia="Times New Roman" w:hAnsi="Calibri" w:cs="Calibri"/>
                <w:b/>
                <w:lang w:eastAsia="fi-FI"/>
              </w:rPr>
              <w:br/>
              <w:t>soveltaminen (taito)</w:t>
            </w:r>
          </w:p>
        </w:tc>
        <w:tc>
          <w:tcPr>
            <w:tcW w:w="6916" w:type="dxa"/>
          </w:tcPr>
          <w:p w:rsidR="00EE21A4" w:rsidRPr="00200DBD" w:rsidRDefault="00EE21A4" w:rsidP="00EE21A4">
            <w:pPr>
              <w:spacing w:before="240" w:after="240" w:line="276" w:lineRule="auto"/>
              <w:rPr>
                <w:rFonts w:ascii="Calibri" w:eastAsia="Times New Roman" w:hAnsi="Calibri" w:cs="Calibri"/>
                <w:b/>
                <w:lang w:eastAsia="fi-FI"/>
              </w:rPr>
            </w:pPr>
            <w:r w:rsidRPr="00200DBD">
              <w:rPr>
                <w:rFonts w:ascii="Calibri" w:eastAsia="Times New Roman" w:hAnsi="Calibri" w:cs="Calibri"/>
                <w:lang w:eastAsia="fi-FI"/>
              </w:rPr>
              <w:t xml:space="preserve">Tanssinopettaja hallitsee ammatissa vaadittavat taidot. Hänellä on kyky soveltaa osaamistaan kokonaisvaltaisesti ja löytää luovia ratkaisuja erilaisissa taiteen kentän työtehtävissä. </w:t>
            </w:r>
          </w:p>
        </w:tc>
      </w:tr>
      <w:tr w:rsidR="00EE21A4" w:rsidRPr="00EE21A4" w:rsidTr="00EE21A4">
        <w:trPr>
          <w:trHeight w:val="1608"/>
        </w:trPr>
        <w:tc>
          <w:tcPr>
            <w:tcW w:w="2712" w:type="dxa"/>
          </w:tcPr>
          <w:p w:rsidR="00EE21A4" w:rsidRPr="00200DBD" w:rsidRDefault="00EE21A4" w:rsidP="00EE21A4">
            <w:pPr>
              <w:spacing w:before="240" w:after="240" w:line="276" w:lineRule="auto"/>
              <w:rPr>
                <w:rFonts w:ascii="Calibri" w:eastAsia="Times New Roman" w:hAnsi="Calibri" w:cs="Calibri"/>
                <w:b/>
                <w:lang w:eastAsia="fi-FI"/>
              </w:rPr>
            </w:pPr>
            <w:r w:rsidRPr="00200DBD">
              <w:rPr>
                <w:rFonts w:ascii="Calibri" w:eastAsia="Times New Roman" w:hAnsi="Calibri" w:cs="Calibri"/>
                <w:b/>
                <w:lang w:eastAsia="fi-FI"/>
              </w:rPr>
              <w:t>Vastuu, yrittäjyys</w:t>
            </w:r>
          </w:p>
        </w:tc>
        <w:tc>
          <w:tcPr>
            <w:tcW w:w="6916" w:type="dxa"/>
          </w:tcPr>
          <w:p w:rsidR="00EE21A4" w:rsidRPr="00200DBD" w:rsidRDefault="00EE21A4" w:rsidP="00EE21A4">
            <w:pPr>
              <w:spacing w:before="240" w:after="240" w:line="276" w:lineRule="auto"/>
              <w:rPr>
                <w:rFonts w:ascii="Calibri" w:eastAsia="Times New Roman" w:hAnsi="Calibri" w:cs="Calibri"/>
                <w:b/>
                <w:lang w:eastAsia="fi-FI"/>
              </w:rPr>
            </w:pPr>
            <w:r w:rsidRPr="00200DBD">
              <w:rPr>
                <w:rFonts w:ascii="Calibri" w:eastAsia="Times New Roman" w:hAnsi="Calibri" w:cs="Calibri"/>
                <w:lang w:eastAsia="fi-FI"/>
              </w:rPr>
              <w:t>Tanssinopettaja kykenee johtamaan ammatillisia projekteja ja työskentelemään tanssialan erilaisissa asiantuntijatehtävissä ja -yhteisöissä. Hänellä on valmiudet oman alansa kehittämiseen ja päätöksentekoon erilaisissa toimintaympäristöissä. Tanssinopettajalla on valmiudet toimia myös yrittäjänä.</w:t>
            </w:r>
          </w:p>
        </w:tc>
      </w:tr>
      <w:tr w:rsidR="00EE21A4" w:rsidRPr="00EE21A4" w:rsidTr="00EE21A4">
        <w:trPr>
          <w:trHeight w:val="1030"/>
        </w:trPr>
        <w:tc>
          <w:tcPr>
            <w:tcW w:w="2712" w:type="dxa"/>
          </w:tcPr>
          <w:p w:rsidR="00EE21A4" w:rsidRPr="00200DBD" w:rsidRDefault="00EE21A4" w:rsidP="00EE21A4">
            <w:pPr>
              <w:spacing w:before="240" w:after="240" w:line="276" w:lineRule="auto"/>
              <w:rPr>
                <w:rFonts w:ascii="Calibri" w:eastAsia="Times New Roman" w:hAnsi="Calibri" w:cs="Calibri"/>
                <w:b/>
                <w:lang w:eastAsia="fi-FI"/>
              </w:rPr>
            </w:pPr>
            <w:r w:rsidRPr="00200DBD">
              <w:rPr>
                <w:rFonts w:ascii="Calibri" w:eastAsia="Times New Roman" w:hAnsi="Calibri" w:cs="Calibri"/>
                <w:b/>
                <w:lang w:eastAsia="fi-FI"/>
              </w:rPr>
              <w:t>Arviointi</w:t>
            </w:r>
          </w:p>
        </w:tc>
        <w:tc>
          <w:tcPr>
            <w:tcW w:w="6916" w:type="dxa"/>
          </w:tcPr>
          <w:p w:rsidR="00EE21A4" w:rsidRPr="00200DBD" w:rsidRDefault="00EE21A4" w:rsidP="00EE21A4">
            <w:pPr>
              <w:spacing w:before="240" w:after="240" w:line="276" w:lineRule="auto"/>
              <w:rPr>
                <w:rFonts w:ascii="Calibri" w:eastAsia="Times New Roman" w:hAnsi="Calibri" w:cs="Calibri"/>
                <w:b/>
                <w:lang w:eastAsia="fi-FI"/>
              </w:rPr>
            </w:pPr>
            <w:r w:rsidRPr="00200DBD">
              <w:rPr>
                <w:rFonts w:ascii="Calibri" w:eastAsia="Times New Roman" w:hAnsi="Calibri" w:cs="Calibri"/>
                <w:lang w:eastAsia="fi-FI"/>
              </w:rPr>
              <w:t xml:space="preserve">Tanssinopettaja kykenee vastaamaan oman osaamisensa arvioinnista ja kehittämisestä, yksittäisten henkilöiden ja ryhmien arvioinnista ja kehittämisestä sekä tanssin kentän erilaisista arviointitehtävistä. </w:t>
            </w:r>
          </w:p>
        </w:tc>
      </w:tr>
      <w:tr w:rsidR="00EE21A4" w:rsidRPr="00EE21A4" w:rsidTr="00EE21A4">
        <w:trPr>
          <w:trHeight w:val="1608"/>
        </w:trPr>
        <w:tc>
          <w:tcPr>
            <w:tcW w:w="2712" w:type="dxa"/>
          </w:tcPr>
          <w:p w:rsidR="00EE21A4" w:rsidRPr="00200DBD" w:rsidRDefault="00EE21A4" w:rsidP="00EE21A4">
            <w:pPr>
              <w:spacing w:before="240" w:after="240" w:line="276" w:lineRule="auto"/>
              <w:rPr>
                <w:rFonts w:ascii="Calibri" w:eastAsia="Times New Roman" w:hAnsi="Calibri" w:cs="Calibri"/>
                <w:b/>
                <w:lang w:eastAsia="fi-FI"/>
              </w:rPr>
            </w:pPr>
            <w:r w:rsidRPr="00200DBD">
              <w:rPr>
                <w:rFonts w:ascii="Calibri" w:eastAsia="Times New Roman" w:hAnsi="Calibri" w:cs="Calibri"/>
                <w:b/>
                <w:lang w:eastAsia="fi-FI"/>
              </w:rPr>
              <w:t xml:space="preserve">Elinikäisen oppimisen </w:t>
            </w:r>
            <w:r w:rsidRPr="00200DBD">
              <w:rPr>
                <w:rFonts w:ascii="Calibri" w:eastAsia="Times New Roman" w:hAnsi="Calibri" w:cs="Calibri"/>
                <w:b/>
                <w:lang w:eastAsia="fi-FI"/>
              </w:rPr>
              <w:br/>
              <w:t>avaintaidot</w:t>
            </w:r>
          </w:p>
        </w:tc>
        <w:tc>
          <w:tcPr>
            <w:tcW w:w="6916" w:type="dxa"/>
          </w:tcPr>
          <w:p w:rsidR="00EE21A4" w:rsidRPr="00200DBD" w:rsidRDefault="00EE21A4" w:rsidP="00EE21A4">
            <w:pPr>
              <w:spacing w:before="240" w:after="240" w:line="276" w:lineRule="auto"/>
              <w:rPr>
                <w:rFonts w:ascii="Calibri" w:eastAsia="Times New Roman" w:hAnsi="Calibri" w:cs="Calibri"/>
                <w:lang w:eastAsia="fi-FI"/>
              </w:rPr>
            </w:pPr>
            <w:r w:rsidRPr="00200DBD">
              <w:rPr>
                <w:rFonts w:ascii="Calibri" w:eastAsia="Times New Roman" w:hAnsi="Calibri" w:cs="Calibri"/>
                <w:lang w:eastAsia="fi-FI"/>
              </w:rPr>
              <w:t xml:space="preserve">Tanssinopettajalla on valmius jatkuvaan oppimiseen, kehittymiseen ja oman ammattitaitonsa ylläpitämiseen. Hän osaa viestiä suullisesti ja kirjallisesti tanssialan ammattilaisille ja alan ulkopuoliselle yleisölle. Hän kykenee itsenäiseen kansainväliseen viestintään ja vuorovaikutukseen ruotsin ja englannin kielellä. </w:t>
            </w:r>
          </w:p>
        </w:tc>
      </w:tr>
    </w:tbl>
    <w:p w:rsidR="007D66F9" w:rsidRDefault="007D66F9"/>
    <w:sectPr w:rsidR="007D66F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1A4"/>
    <w:rsid w:val="00200DBD"/>
    <w:rsid w:val="00666CB3"/>
    <w:rsid w:val="007D66F9"/>
    <w:rsid w:val="00944A34"/>
    <w:rsid w:val="00EE21A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227922-53B9-4AD1-A3D7-176DA94E8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1270</Characters>
  <Application>Microsoft Office Word</Application>
  <DocSecurity>0</DocSecurity>
  <Lines>10</Lines>
  <Paragraphs>2</Paragraphs>
  <ScaleCrop>false</ScaleCrop>
  <HeadingPairs>
    <vt:vector size="2" baseType="variant">
      <vt:variant>
        <vt:lpstr>Otsikko</vt:lpstr>
      </vt:variant>
      <vt:variant>
        <vt:i4>1</vt:i4>
      </vt:variant>
    </vt:vector>
  </HeadingPairs>
  <TitlesOfParts>
    <vt:vector size="1" baseType="lpstr">
      <vt:lpstr/>
    </vt:vector>
  </TitlesOfParts>
  <Company>Savonia Ammattikorkeakoulu Oy</Company>
  <LinksUpToDate>false</LinksUpToDate>
  <CharactersWithSpaces>1424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Miettinen</dc:creator>
  <cp:keywords/>
  <dc:description/>
  <cp:lastModifiedBy>Marja Kopeli</cp:lastModifiedBy>
  <cp:revision>2</cp:revision>
  <dcterms:created xsi:type="dcterms:W3CDTF">2016-01-15T07:58:00Z</dcterms:created>
  <dcterms:modified xsi:type="dcterms:W3CDTF">2016-01-15T07:58:00Z</dcterms:modified>
</cp:coreProperties>
</file>