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9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6916"/>
      </w:tblGrid>
      <w:tr w:rsidR="009F1ECE" w:rsidRPr="00ED4D99" w:rsidTr="009F1ECE">
        <w:trPr>
          <w:trHeight w:val="776"/>
        </w:trPr>
        <w:tc>
          <w:tcPr>
            <w:tcW w:w="2712" w:type="dxa"/>
            <w:shd w:val="clear" w:color="auto" w:fill="31A3B5"/>
          </w:tcPr>
          <w:p w:rsidR="009F1ECE" w:rsidRPr="009F1ECE" w:rsidRDefault="009F1ECE" w:rsidP="009F1ECE">
            <w:pPr>
              <w:spacing w:before="240" w:after="240"/>
              <w:rPr>
                <w:rFonts w:ascii="Tahoma" w:hAnsi="Tahoma" w:cs="Tahoma"/>
                <w:b/>
                <w:color w:val="FFFFFF" w:themeColor="background1"/>
                <w:sz w:val="24"/>
                <w:szCs w:val="24"/>
              </w:rPr>
            </w:pPr>
            <w:r w:rsidRPr="009F1ECE">
              <w:rPr>
                <w:rFonts w:ascii="Tahoma" w:hAnsi="Tahoma" w:cs="Tahoma"/>
                <w:b/>
                <w:color w:val="FFFFFF" w:themeColor="background1"/>
                <w:sz w:val="28"/>
                <w:szCs w:val="24"/>
              </w:rPr>
              <w:t>Osaamisen osa-alue</w:t>
            </w:r>
          </w:p>
        </w:tc>
        <w:tc>
          <w:tcPr>
            <w:tcW w:w="6916" w:type="dxa"/>
            <w:shd w:val="clear" w:color="auto" w:fill="31A3B5"/>
          </w:tcPr>
          <w:p w:rsidR="009F1ECE" w:rsidRPr="009F1ECE" w:rsidRDefault="009F1ECE" w:rsidP="009F1ECE">
            <w:pPr>
              <w:spacing w:before="240" w:after="240"/>
              <w:rPr>
                <w:rFonts w:ascii="Tahoma" w:hAnsi="Tahoma" w:cs="Tahoma"/>
                <w:b/>
                <w:color w:val="FFFFFF" w:themeColor="background1"/>
                <w:sz w:val="28"/>
                <w:szCs w:val="28"/>
              </w:rPr>
            </w:pPr>
            <w:r w:rsidRPr="009F1ECE">
              <w:rPr>
                <w:rFonts w:ascii="Tahoma" w:hAnsi="Tahoma" w:cs="Tahoma"/>
                <w:b/>
                <w:color w:val="FFFFFF" w:themeColor="background1"/>
                <w:sz w:val="28"/>
                <w:szCs w:val="28"/>
              </w:rPr>
              <w:t>Osaaminen tasolla 6</w:t>
            </w:r>
          </w:p>
        </w:tc>
      </w:tr>
      <w:tr w:rsidR="009F1ECE" w:rsidRPr="00ED4D99" w:rsidTr="009F1ECE">
        <w:trPr>
          <w:trHeight w:val="1372"/>
        </w:trPr>
        <w:tc>
          <w:tcPr>
            <w:tcW w:w="2712" w:type="dxa"/>
          </w:tcPr>
          <w:p w:rsidR="009F1ECE" w:rsidRPr="009F1ECE" w:rsidRDefault="009F1ECE" w:rsidP="009F1ECE">
            <w:pPr>
              <w:spacing w:before="240" w:after="240"/>
              <w:rPr>
                <w:rFonts w:ascii="Tahoma" w:hAnsi="Tahoma" w:cs="Tahoma"/>
                <w:b/>
                <w:color w:val="000000"/>
                <w:szCs w:val="24"/>
              </w:rPr>
            </w:pPr>
            <w:r w:rsidRPr="009F1ECE">
              <w:rPr>
                <w:rFonts w:ascii="Tahoma" w:hAnsi="Tahoma" w:cs="Tahoma"/>
                <w:b/>
                <w:color w:val="000000"/>
                <w:szCs w:val="24"/>
              </w:rPr>
              <w:t>Tieto</w:t>
            </w:r>
          </w:p>
        </w:tc>
        <w:tc>
          <w:tcPr>
            <w:tcW w:w="6916" w:type="dxa"/>
          </w:tcPr>
          <w:p w:rsidR="009F1ECE" w:rsidRPr="009F1ECE" w:rsidRDefault="009F1ECE" w:rsidP="009F1ECE">
            <w:pPr>
              <w:spacing w:before="240" w:after="240"/>
              <w:rPr>
                <w:rFonts w:ascii="Tahoma" w:hAnsi="Tahoma" w:cs="Tahoma"/>
                <w:b/>
                <w:color w:val="000000"/>
                <w:szCs w:val="24"/>
              </w:rPr>
            </w:pPr>
            <w:r w:rsidRPr="009F1ECE">
              <w:rPr>
                <w:rFonts w:ascii="Tahoma" w:hAnsi="Tahoma" w:cs="Tahoma"/>
                <w:color w:val="000000"/>
                <w:szCs w:val="24"/>
              </w:rPr>
              <w:t>Röntgenhoitajalla on laaja-alaiset ja edistyneet radiografian- ja sädehoidon ammattialan osaamista vastaavat tiedot, joihin liittyy teorioiden, keskeisten käsitteiden, menetelmien ja periaatteiden kriittinen ymmärtäminen ja arviointi. Hän ymmärtää radiografia- ja sädehoitotyön tehtäväalueen kattavuuden ja rajat.</w:t>
            </w:r>
          </w:p>
        </w:tc>
      </w:tr>
      <w:tr w:rsidR="009F1ECE" w:rsidRPr="00ED4D99" w:rsidTr="009F1ECE">
        <w:trPr>
          <w:trHeight w:val="1326"/>
        </w:trPr>
        <w:tc>
          <w:tcPr>
            <w:tcW w:w="2712" w:type="dxa"/>
          </w:tcPr>
          <w:p w:rsidR="009F1ECE" w:rsidRPr="009F1ECE" w:rsidRDefault="009F1ECE" w:rsidP="009F1ECE">
            <w:pPr>
              <w:spacing w:before="240" w:after="240"/>
              <w:rPr>
                <w:rFonts w:ascii="Tahoma" w:hAnsi="Tahoma" w:cs="Tahoma"/>
                <w:b/>
                <w:color w:val="000000"/>
                <w:szCs w:val="24"/>
              </w:rPr>
            </w:pPr>
            <w:r w:rsidRPr="009F1ECE">
              <w:rPr>
                <w:rFonts w:ascii="Tahoma" w:hAnsi="Tahoma" w:cs="Tahoma"/>
                <w:b/>
                <w:color w:val="000000"/>
                <w:szCs w:val="24"/>
              </w:rPr>
              <w:t xml:space="preserve">Työskentelytapa ja </w:t>
            </w:r>
            <w:r w:rsidRPr="009F1ECE">
              <w:rPr>
                <w:rFonts w:ascii="Tahoma" w:hAnsi="Tahoma" w:cs="Tahoma"/>
                <w:b/>
                <w:color w:val="000000"/>
                <w:szCs w:val="24"/>
              </w:rPr>
              <w:br/>
              <w:t>soveltaminen (taito)</w:t>
            </w:r>
          </w:p>
        </w:tc>
        <w:tc>
          <w:tcPr>
            <w:tcW w:w="6916" w:type="dxa"/>
          </w:tcPr>
          <w:p w:rsidR="009F1ECE" w:rsidRPr="009F1ECE" w:rsidRDefault="009F1ECE" w:rsidP="009F1ECE">
            <w:pPr>
              <w:spacing w:before="240" w:after="240"/>
              <w:rPr>
                <w:rFonts w:ascii="Tahoma" w:hAnsi="Tahoma" w:cs="Tahoma"/>
                <w:b/>
                <w:color w:val="000000"/>
                <w:szCs w:val="24"/>
              </w:rPr>
            </w:pPr>
            <w:r w:rsidRPr="009F1ECE">
              <w:rPr>
                <w:rFonts w:ascii="Tahoma" w:hAnsi="Tahoma" w:cs="Tahoma"/>
                <w:color w:val="000000"/>
                <w:szCs w:val="24"/>
              </w:rPr>
              <w:t>Röntgenhoitaja hallitsee edistyneet taidot, jotka osoittavat asioiden hallintaa, kykyä soveltaa ja kykyä luoviin ratkaisuihin, joita vaaditaan radiografia- ja sädehoitotyön monimutkaisten tai ennakoimattomien ongelmien ratkaisemisessa.</w:t>
            </w:r>
          </w:p>
        </w:tc>
      </w:tr>
      <w:tr w:rsidR="009F1ECE" w:rsidRPr="00ED4D99" w:rsidTr="009F1ECE">
        <w:trPr>
          <w:trHeight w:val="1608"/>
        </w:trPr>
        <w:tc>
          <w:tcPr>
            <w:tcW w:w="2712" w:type="dxa"/>
          </w:tcPr>
          <w:p w:rsidR="009F1ECE" w:rsidRPr="009F1ECE" w:rsidRDefault="009F1ECE" w:rsidP="009F1ECE">
            <w:pPr>
              <w:spacing w:before="240" w:after="240"/>
              <w:rPr>
                <w:rFonts w:ascii="Tahoma" w:hAnsi="Tahoma" w:cs="Tahoma"/>
                <w:b/>
                <w:color w:val="000000"/>
                <w:szCs w:val="24"/>
              </w:rPr>
            </w:pPr>
            <w:r w:rsidRPr="009F1ECE">
              <w:rPr>
                <w:rFonts w:ascii="Tahoma" w:hAnsi="Tahoma" w:cs="Tahoma"/>
                <w:b/>
                <w:color w:val="000000"/>
                <w:szCs w:val="24"/>
              </w:rPr>
              <w:t xml:space="preserve">Vastuu, johtaminen, </w:t>
            </w:r>
            <w:r w:rsidRPr="009F1ECE">
              <w:rPr>
                <w:rFonts w:ascii="Tahoma" w:hAnsi="Tahoma" w:cs="Tahoma"/>
                <w:b/>
                <w:color w:val="000000"/>
                <w:szCs w:val="24"/>
              </w:rPr>
              <w:br/>
              <w:t>yrittäjyys</w:t>
            </w:r>
          </w:p>
        </w:tc>
        <w:tc>
          <w:tcPr>
            <w:tcW w:w="6916" w:type="dxa"/>
          </w:tcPr>
          <w:p w:rsidR="009F1ECE" w:rsidRPr="009F1ECE" w:rsidRDefault="009F1ECE" w:rsidP="009F1ECE">
            <w:pPr>
              <w:spacing w:before="240" w:after="240"/>
              <w:rPr>
                <w:rFonts w:ascii="Tahoma" w:hAnsi="Tahoma" w:cs="Tahoma"/>
                <w:b/>
                <w:color w:val="000000"/>
                <w:szCs w:val="24"/>
              </w:rPr>
            </w:pPr>
            <w:r w:rsidRPr="009F1ECE">
              <w:rPr>
                <w:rFonts w:ascii="Tahoma" w:hAnsi="Tahoma" w:cs="Tahoma"/>
                <w:color w:val="000000"/>
                <w:szCs w:val="24"/>
              </w:rPr>
              <w:t>Röntgenhoitaja kykenee johtamaan monimutkaisia ammatillisia toimia tai hankkeita ja työskentelemään radiografia- ja sädehoitotyön asiantuntijatehtävissä. Hän kykenee päätöksentekoon ennakoimattomissa toimintaympäristöissä. Röntgenhoitajalla on perusvalmiudet yrittäjyyteen.</w:t>
            </w:r>
          </w:p>
        </w:tc>
      </w:tr>
      <w:tr w:rsidR="009F1ECE" w:rsidRPr="00ED4D99" w:rsidTr="009F1ECE">
        <w:trPr>
          <w:trHeight w:val="1608"/>
        </w:trPr>
        <w:tc>
          <w:tcPr>
            <w:tcW w:w="2712" w:type="dxa"/>
          </w:tcPr>
          <w:p w:rsidR="009F1ECE" w:rsidRPr="009F1ECE" w:rsidRDefault="009F1ECE" w:rsidP="009F1ECE">
            <w:pPr>
              <w:spacing w:before="240" w:after="240"/>
              <w:rPr>
                <w:rFonts w:ascii="Tahoma" w:hAnsi="Tahoma" w:cs="Tahoma"/>
                <w:b/>
                <w:color w:val="000000"/>
                <w:szCs w:val="24"/>
              </w:rPr>
            </w:pPr>
            <w:r w:rsidRPr="009F1ECE">
              <w:rPr>
                <w:rFonts w:ascii="Tahoma" w:hAnsi="Tahoma" w:cs="Tahoma"/>
                <w:b/>
                <w:color w:val="000000"/>
                <w:szCs w:val="24"/>
              </w:rPr>
              <w:t xml:space="preserve">Elinikäisen oppimisen </w:t>
            </w:r>
            <w:r w:rsidRPr="009F1ECE">
              <w:rPr>
                <w:rFonts w:ascii="Tahoma" w:hAnsi="Tahoma" w:cs="Tahoma"/>
                <w:b/>
                <w:color w:val="000000"/>
                <w:szCs w:val="24"/>
              </w:rPr>
              <w:br/>
              <w:t>avaintaidot</w:t>
            </w:r>
          </w:p>
        </w:tc>
        <w:tc>
          <w:tcPr>
            <w:tcW w:w="6916" w:type="dxa"/>
          </w:tcPr>
          <w:p w:rsidR="009F1ECE" w:rsidRPr="009F1ECE" w:rsidRDefault="009F1ECE" w:rsidP="009F1ECE">
            <w:pPr>
              <w:spacing w:before="240" w:after="240"/>
              <w:rPr>
                <w:rFonts w:ascii="Tahoma" w:hAnsi="Tahoma" w:cs="Tahoma"/>
                <w:color w:val="000000"/>
                <w:szCs w:val="24"/>
              </w:rPr>
            </w:pPr>
            <w:r w:rsidRPr="009F1ECE">
              <w:rPr>
                <w:rFonts w:ascii="Tahoma" w:hAnsi="Tahoma" w:cs="Tahoma"/>
                <w:color w:val="000000"/>
                <w:szCs w:val="24"/>
              </w:rPr>
              <w:t>Röntgenhoitajalla on valmius jatkuvaan oppimiseen. Hän kykenee vastaamaan oman osaamisensa arvioinnista ja tavoitteellisesta kehittämisestä. Hän osaa viestiä suullisesti ja kirjallisesti sekä oman alan että alan ulkopuoliselle yleisölle. Hän kykenee itsenäiseen kansainväliseen viestintään ja vuorovaikutukseen ruotsin kielellä ja vähintään yhdellä vieraalla kielellä.</w:t>
            </w:r>
          </w:p>
        </w:tc>
      </w:tr>
    </w:tbl>
    <w:p w:rsidR="00011E6C" w:rsidRDefault="009F1ECE">
      <w:r>
        <w:t>TR16SP_1</w:t>
      </w:r>
    </w:p>
    <w:p w:rsidR="009F1ECE" w:rsidRDefault="009F1ECE"/>
    <w:p w:rsidR="009F1ECE" w:rsidRDefault="009F1ECE"/>
    <w:p w:rsidR="009F1ECE" w:rsidRDefault="009F1ECE"/>
    <w:p w:rsidR="009F1ECE" w:rsidRDefault="009F1ECE"/>
    <w:p w:rsidR="009F1ECE" w:rsidRDefault="009F1ECE"/>
    <w:p w:rsidR="009F1ECE" w:rsidRDefault="009F1ECE"/>
    <w:p w:rsidR="009F1ECE" w:rsidRDefault="009F1ECE"/>
    <w:p w:rsidR="009F1ECE" w:rsidRDefault="009F1ECE"/>
    <w:p w:rsidR="009F1ECE" w:rsidRDefault="009F1ECE">
      <w:bookmarkStart w:id="0" w:name="_GoBack"/>
      <w:bookmarkEnd w:id="0"/>
      <w:r>
        <w:t>TR16SP_2</w:t>
      </w:r>
    </w:p>
    <w:tbl>
      <w:tblPr>
        <w:tblpPr w:leftFromText="141" w:rightFromText="141" w:vertAnchor="page" w:horzAnchor="margin" w:tblpY="2017"/>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211"/>
      </w:tblGrid>
      <w:tr w:rsidR="009F1ECE" w:rsidRPr="00595FDF" w:rsidTr="009F1ECE">
        <w:tc>
          <w:tcPr>
            <w:tcW w:w="2689" w:type="dxa"/>
            <w:tcBorders>
              <w:top w:val="single" w:sz="4" w:space="0" w:color="auto"/>
              <w:left w:val="single" w:sz="4" w:space="0" w:color="auto"/>
              <w:bottom w:val="single" w:sz="4" w:space="0" w:color="auto"/>
              <w:right w:val="single" w:sz="4" w:space="0" w:color="auto"/>
            </w:tcBorders>
            <w:shd w:val="clear" w:color="auto" w:fill="31A3B5"/>
          </w:tcPr>
          <w:p w:rsidR="009F1ECE" w:rsidRPr="009F1ECE" w:rsidRDefault="009F1ECE" w:rsidP="009F1ECE">
            <w:pPr>
              <w:spacing w:before="240"/>
              <w:rPr>
                <w:rFonts w:ascii="Tahoma" w:hAnsi="Tahoma" w:cs="Tahoma"/>
                <w:b/>
              </w:rPr>
            </w:pPr>
            <w:proofErr w:type="spellStart"/>
            <w:r w:rsidRPr="009F1ECE">
              <w:rPr>
                <w:rFonts w:ascii="Tahoma" w:hAnsi="Tahoma" w:cs="Tahoma"/>
                <w:b/>
                <w:color w:val="FFFFFF"/>
                <w:sz w:val="28"/>
              </w:rPr>
              <w:lastRenderedPageBreak/>
              <w:t>Arenen</w:t>
            </w:r>
            <w:proofErr w:type="spellEnd"/>
            <w:r w:rsidRPr="009F1ECE">
              <w:rPr>
                <w:rFonts w:ascii="Tahoma" w:hAnsi="Tahoma" w:cs="Tahoma"/>
                <w:b/>
                <w:color w:val="FFFFFF"/>
                <w:sz w:val="28"/>
              </w:rPr>
              <w:t xml:space="preserve"> yleiset kompetenssit</w:t>
            </w:r>
          </w:p>
        </w:tc>
        <w:tc>
          <w:tcPr>
            <w:tcW w:w="7211" w:type="dxa"/>
            <w:tcBorders>
              <w:top w:val="single" w:sz="4" w:space="0" w:color="auto"/>
              <w:left w:val="single" w:sz="4" w:space="0" w:color="auto"/>
              <w:bottom w:val="single" w:sz="4" w:space="0" w:color="auto"/>
              <w:right w:val="single" w:sz="4" w:space="0" w:color="auto"/>
            </w:tcBorders>
            <w:shd w:val="clear" w:color="auto" w:fill="31A3B5"/>
          </w:tcPr>
          <w:p w:rsidR="009F1ECE" w:rsidRPr="009F1ECE" w:rsidRDefault="009F1ECE" w:rsidP="009F1ECE">
            <w:pPr>
              <w:spacing w:before="240" w:line="240" w:lineRule="auto"/>
              <w:rPr>
                <w:rFonts w:ascii="Tahoma" w:hAnsi="Tahoma" w:cs="Tahoma"/>
              </w:rPr>
            </w:pPr>
            <w:r w:rsidRPr="009F1ECE">
              <w:rPr>
                <w:rFonts w:ascii="Tahoma" w:hAnsi="Tahoma" w:cs="Tahoma"/>
                <w:b/>
                <w:snapToGrid w:val="0"/>
                <w:color w:val="FFFFFF"/>
                <w:sz w:val="28"/>
              </w:rPr>
              <w:t>Osaamisen kuvaus</w:t>
            </w:r>
          </w:p>
        </w:tc>
      </w:tr>
      <w:tr w:rsidR="009F1ECE" w:rsidRPr="00595FDF" w:rsidTr="009F1ECE">
        <w:tc>
          <w:tcPr>
            <w:tcW w:w="2689" w:type="dxa"/>
            <w:tcBorders>
              <w:top w:val="single" w:sz="4" w:space="0" w:color="auto"/>
              <w:left w:val="single" w:sz="4" w:space="0" w:color="auto"/>
              <w:bottom w:val="single" w:sz="4" w:space="0" w:color="auto"/>
              <w:right w:val="single" w:sz="4" w:space="0" w:color="auto"/>
            </w:tcBorders>
          </w:tcPr>
          <w:p w:rsidR="009F1ECE" w:rsidRPr="009F1ECE" w:rsidRDefault="009F1ECE" w:rsidP="009F1ECE">
            <w:pPr>
              <w:spacing w:before="240"/>
              <w:ind w:left="12"/>
              <w:rPr>
                <w:rFonts w:ascii="Tahoma" w:hAnsi="Tahoma" w:cs="Tahoma"/>
              </w:rPr>
            </w:pPr>
            <w:r w:rsidRPr="009F1ECE">
              <w:rPr>
                <w:rFonts w:ascii="Tahoma" w:hAnsi="Tahoma" w:cs="Tahoma"/>
                <w:b/>
              </w:rPr>
              <w:t>Oppimisen taidot</w:t>
            </w:r>
            <w:r w:rsidRPr="009F1ECE">
              <w:rPr>
                <w:rFonts w:ascii="Tahoma" w:hAnsi="Tahoma" w:cs="Tahoma"/>
                <w:b/>
              </w:rPr>
              <w:br/>
            </w:r>
            <w:r w:rsidRPr="009F1ECE">
              <w:rPr>
                <w:rFonts w:ascii="Tahoma" w:hAnsi="Tahoma" w:cs="Tahoma"/>
              </w:rPr>
              <w:t>(</w:t>
            </w:r>
            <w:r w:rsidRPr="009F1ECE">
              <w:rPr>
                <w:rFonts w:ascii="Tahoma" w:hAnsi="Tahoma" w:cs="Tahoma"/>
                <w:i/>
              </w:rPr>
              <w:t xml:space="preserve">Learning </w:t>
            </w:r>
            <w:proofErr w:type="spellStart"/>
            <w:r w:rsidRPr="009F1ECE">
              <w:rPr>
                <w:rFonts w:ascii="Tahoma" w:hAnsi="Tahoma" w:cs="Tahoma"/>
                <w:i/>
              </w:rPr>
              <w:t>competence</w:t>
            </w:r>
            <w:proofErr w:type="spellEnd"/>
            <w:r w:rsidRPr="009F1ECE">
              <w:rPr>
                <w:rFonts w:ascii="Tahoma" w:hAnsi="Tahoma" w:cs="Tahoma"/>
              </w:rPr>
              <w:t>)</w:t>
            </w:r>
          </w:p>
        </w:tc>
        <w:tc>
          <w:tcPr>
            <w:tcW w:w="7211" w:type="dxa"/>
            <w:tcBorders>
              <w:top w:val="single" w:sz="4" w:space="0" w:color="auto"/>
              <w:left w:val="single" w:sz="4" w:space="0" w:color="auto"/>
              <w:bottom w:val="single" w:sz="4" w:space="0" w:color="auto"/>
              <w:right w:val="single" w:sz="4" w:space="0" w:color="auto"/>
            </w:tcBorders>
          </w:tcPr>
          <w:p w:rsidR="009F1ECE" w:rsidRPr="009F1ECE" w:rsidRDefault="009F1ECE" w:rsidP="009F1ECE">
            <w:pPr>
              <w:pStyle w:val="Default"/>
              <w:numPr>
                <w:ilvl w:val="0"/>
                <w:numId w:val="1"/>
              </w:numPr>
              <w:spacing w:before="240"/>
              <w:rPr>
                <w:rFonts w:ascii="Tahoma" w:hAnsi="Tahoma" w:cs="Tahoma"/>
                <w:sz w:val="22"/>
                <w:szCs w:val="22"/>
              </w:rPr>
            </w:pPr>
            <w:r w:rsidRPr="009F1ECE">
              <w:rPr>
                <w:rFonts w:ascii="Tahoma" w:hAnsi="Tahoma" w:cs="Tahoma"/>
                <w:sz w:val="22"/>
                <w:szCs w:val="22"/>
              </w:rPr>
              <w:t xml:space="preserve">osaa arvioida ja kehittää osaamistaan ja oppimistapojaan </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 xml:space="preserve">osaa hankkia, käsitellä ja arvioida tietoa kriittisesti </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kykenee ottamaan vastuuta ryhmän oppimisesta ja opitun jakamisesta</w:t>
            </w:r>
          </w:p>
          <w:p w:rsidR="009F1ECE" w:rsidRPr="009F1ECE" w:rsidRDefault="009F1ECE" w:rsidP="009F1ECE">
            <w:pPr>
              <w:pStyle w:val="Luettelokappale"/>
              <w:numPr>
                <w:ilvl w:val="0"/>
                <w:numId w:val="1"/>
              </w:numPr>
              <w:spacing w:line="240" w:lineRule="auto"/>
              <w:rPr>
                <w:rFonts w:ascii="Tahoma" w:hAnsi="Tahoma" w:cs="Tahoma"/>
                <w:snapToGrid w:val="0"/>
              </w:rPr>
            </w:pPr>
            <w:r w:rsidRPr="009F1ECE">
              <w:rPr>
                <w:rFonts w:ascii="Tahoma" w:hAnsi="Tahoma" w:cs="Tahoma"/>
                <w:snapToGrid w:val="0"/>
              </w:rPr>
              <w:t>osaa yhdistää yrittäjämäisen toimintatavan osaksi ammatillista kehittymistään ja urasuunnitteluaan</w:t>
            </w:r>
          </w:p>
        </w:tc>
      </w:tr>
      <w:tr w:rsidR="009F1ECE" w:rsidRPr="00595FDF" w:rsidTr="009F1ECE">
        <w:tc>
          <w:tcPr>
            <w:tcW w:w="2689" w:type="dxa"/>
            <w:tcBorders>
              <w:top w:val="single" w:sz="4" w:space="0" w:color="auto"/>
              <w:left w:val="single" w:sz="4" w:space="0" w:color="auto"/>
              <w:bottom w:val="single" w:sz="4" w:space="0" w:color="auto"/>
              <w:right w:val="single" w:sz="4" w:space="0" w:color="auto"/>
            </w:tcBorders>
          </w:tcPr>
          <w:p w:rsidR="009F1ECE" w:rsidRPr="009F1ECE" w:rsidRDefault="009F1ECE" w:rsidP="009F1ECE">
            <w:pPr>
              <w:spacing w:before="240"/>
              <w:ind w:left="12"/>
              <w:rPr>
                <w:rFonts w:ascii="Tahoma" w:hAnsi="Tahoma" w:cs="Tahoma"/>
                <w:b/>
              </w:rPr>
            </w:pPr>
            <w:r w:rsidRPr="009F1ECE">
              <w:rPr>
                <w:rFonts w:ascii="Tahoma" w:hAnsi="Tahoma" w:cs="Tahoma"/>
                <w:b/>
              </w:rPr>
              <w:t>Eettinen osaaminen</w:t>
            </w:r>
            <w:r w:rsidRPr="009F1ECE">
              <w:rPr>
                <w:rFonts w:ascii="Tahoma" w:hAnsi="Tahoma" w:cs="Tahoma"/>
                <w:b/>
              </w:rPr>
              <w:br/>
            </w:r>
            <w:r w:rsidRPr="009F1ECE">
              <w:rPr>
                <w:rFonts w:ascii="Tahoma" w:hAnsi="Tahoma" w:cs="Tahoma"/>
              </w:rPr>
              <w:t>(</w:t>
            </w:r>
            <w:proofErr w:type="spellStart"/>
            <w:r w:rsidRPr="009F1ECE">
              <w:rPr>
                <w:rFonts w:ascii="Tahoma" w:hAnsi="Tahoma" w:cs="Tahoma"/>
                <w:i/>
              </w:rPr>
              <w:t>Ethical</w:t>
            </w:r>
            <w:proofErr w:type="spellEnd"/>
            <w:r w:rsidRPr="009F1ECE">
              <w:rPr>
                <w:rFonts w:ascii="Tahoma" w:hAnsi="Tahoma" w:cs="Tahoma"/>
                <w:i/>
              </w:rPr>
              <w:t xml:space="preserve"> </w:t>
            </w:r>
            <w:proofErr w:type="spellStart"/>
            <w:r w:rsidRPr="009F1ECE">
              <w:rPr>
                <w:rFonts w:ascii="Tahoma" w:hAnsi="Tahoma" w:cs="Tahoma"/>
                <w:i/>
              </w:rPr>
              <w:t>competence</w:t>
            </w:r>
            <w:proofErr w:type="spellEnd"/>
            <w:r w:rsidRPr="009F1ECE">
              <w:rPr>
                <w:rFonts w:ascii="Tahoma" w:hAnsi="Tahoma" w:cs="Tahoma"/>
              </w:rPr>
              <w:t>)</w:t>
            </w:r>
          </w:p>
        </w:tc>
        <w:tc>
          <w:tcPr>
            <w:tcW w:w="7211" w:type="dxa"/>
            <w:tcBorders>
              <w:top w:val="single" w:sz="4" w:space="0" w:color="auto"/>
              <w:left w:val="single" w:sz="4" w:space="0" w:color="auto"/>
              <w:bottom w:val="single" w:sz="4" w:space="0" w:color="auto"/>
              <w:right w:val="single" w:sz="4" w:space="0" w:color="auto"/>
            </w:tcBorders>
          </w:tcPr>
          <w:p w:rsidR="009F1ECE" w:rsidRPr="009F1ECE" w:rsidRDefault="009F1ECE" w:rsidP="009F1ECE">
            <w:pPr>
              <w:pStyle w:val="Default"/>
              <w:numPr>
                <w:ilvl w:val="0"/>
                <w:numId w:val="1"/>
              </w:numPr>
              <w:spacing w:before="240"/>
              <w:rPr>
                <w:rFonts w:ascii="Tahoma" w:hAnsi="Tahoma" w:cs="Tahoma"/>
                <w:sz w:val="22"/>
                <w:szCs w:val="22"/>
              </w:rPr>
            </w:pPr>
            <w:r w:rsidRPr="009F1ECE">
              <w:rPr>
                <w:rFonts w:ascii="Tahoma" w:hAnsi="Tahoma" w:cs="Tahoma"/>
                <w:sz w:val="22"/>
                <w:szCs w:val="22"/>
              </w:rPr>
              <w:t xml:space="preserve">kykenee ottamaan vastuun omasta toiminnastaan ja sen seurauksista </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 xml:space="preserve">osaa toimia alansa ammattieettisten periaatteiden mukaisesti </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 xml:space="preserve">osaa ottaa erilaiset toimijat huomioon työskentelyssään </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 xml:space="preserve">osaa soveltaa tasa-arvoisuuden periaatteita </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 xml:space="preserve">osaa soveltaa kestävän kehityksen periaatteita </w:t>
            </w:r>
          </w:p>
          <w:p w:rsidR="009F1ECE" w:rsidRPr="009F1ECE" w:rsidRDefault="009F1ECE" w:rsidP="009F1ECE">
            <w:pPr>
              <w:pStyle w:val="Default"/>
              <w:numPr>
                <w:ilvl w:val="0"/>
                <w:numId w:val="1"/>
              </w:numPr>
              <w:spacing w:after="240"/>
              <w:rPr>
                <w:rFonts w:ascii="Tahoma" w:hAnsi="Tahoma" w:cs="Tahoma"/>
                <w:sz w:val="22"/>
                <w:szCs w:val="22"/>
              </w:rPr>
            </w:pPr>
            <w:r w:rsidRPr="009F1ECE">
              <w:rPr>
                <w:rFonts w:ascii="Tahoma" w:hAnsi="Tahoma" w:cs="Tahoma"/>
                <w:sz w:val="22"/>
                <w:szCs w:val="22"/>
              </w:rPr>
              <w:t xml:space="preserve">kykenee vaikuttamaan yhteiskunnallisesti osaamistaan hyödyntäen ja eettisiin arvoihin perustuen </w:t>
            </w:r>
          </w:p>
        </w:tc>
      </w:tr>
      <w:tr w:rsidR="009F1ECE" w:rsidRPr="00595FDF" w:rsidTr="009F1ECE">
        <w:tc>
          <w:tcPr>
            <w:tcW w:w="2689" w:type="dxa"/>
            <w:tcBorders>
              <w:top w:val="single" w:sz="4" w:space="0" w:color="auto"/>
              <w:left w:val="single" w:sz="4" w:space="0" w:color="auto"/>
              <w:bottom w:val="single" w:sz="4" w:space="0" w:color="auto"/>
              <w:right w:val="single" w:sz="4" w:space="0" w:color="auto"/>
            </w:tcBorders>
          </w:tcPr>
          <w:p w:rsidR="009F1ECE" w:rsidRPr="009F1ECE" w:rsidRDefault="009F1ECE" w:rsidP="009F1ECE">
            <w:pPr>
              <w:spacing w:before="240"/>
              <w:ind w:left="12"/>
              <w:rPr>
                <w:rFonts w:ascii="Tahoma" w:hAnsi="Tahoma" w:cs="Tahoma"/>
                <w:b/>
              </w:rPr>
            </w:pPr>
            <w:r w:rsidRPr="009F1ECE">
              <w:rPr>
                <w:rFonts w:ascii="Tahoma" w:hAnsi="Tahoma" w:cs="Tahoma"/>
                <w:b/>
              </w:rPr>
              <w:t>Työyhteisöosaaminen</w:t>
            </w:r>
            <w:r w:rsidRPr="009F1ECE">
              <w:rPr>
                <w:rFonts w:ascii="Tahoma" w:hAnsi="Tahoma" w:cs="Tahoma"/>
                <w:b/>
              </w:rPr>
              <w:br/>
            </w:r>
            <w:r w:rsidRPr="009F1ECE">
              <w:rPr>
                <w:rFonts w:ascii="Tahoma" w:hAnsi="Tahoma" w:cs="Tahoma"/>
                <w:i/>
              </w:rPr>
              <w:t>(</w:t>
            </w:r>
            <w:proofErr w:type="spellStart"/>
            <w:r w:rsidRPr="009F1ECE">
              <w:rPr>
                <w:rFonts w:ascii="Tahoma" w:hAnsi="Tahoma" w:cs="Tahoma"/>
                <w:i/>
              </w:rPr>
              <w:t>Working</w:t>
            </w:r>
            <w:proofErr w:type="spellEnd"/>
            <w:r w:rsidRPr="009F1ECE">
              <w:rPr>
                <w:rFonts w:ascii="Tahoma" w:hAnsi="Tahoma" w:cs="Tahoma"/>
                <w:i/>
              </w:rPr>
              <w:t xml:space="preserve"> </w:t>
            </w:r>
            <w:proofErr w:type="spellStart"/>
            <w:r w:rsidRPr="009F1ECE">
              <w:rPr>
                <w:rFonts w:ascii="Tahoma" w:hAnsi="Tahoma" w:cs="Tahoma"/>
                <w:i/>
              </w:rPr>
              <w:t>community</w:t>
            </w:r>
            <w:proofErr w:type="spellEnd"/>
            <w:r w:rsidRPr="009F1ECE">
              <w:rPr>
                <w:rFonts w:ascii="Tahoma" w:hAnsi="Tahoma" w:cs="Tahoma"/>
                <w:i/>
              </w:rPr>
              <w:t xml:space="preserve"> </w:t>
            </w:r>
            <w:proofErr w:type="spellStart"/>
            <w:r w:rsidRPr="009F1ECE">
              <w:rPr>
                <w:rFonts w:ascii="Tahoma" w:hAnsi="Tahoma" w:cs="Tahoma"/>
                <w:i/>
              </w:rPr>
              <w:t>competence</w:t>
            </w:r>
            <w:proofErr w:type="spellEnd"/>
            <w:r w:rsidRPr="009F1ECE">
              <w:rPr>
                <w:rFonts w:ascii="Tahoma" w:hAnsi="Tahoma" w:cs="Tahoma"/>
                <w:i/>
              </w:rPr>
              <w:t>)</w:t>
            </w:r>
          </w:p>
        </w:tc>
        <w:tc>
          <w:tcPr>
            <w:tcW w:w="7211" w:type="dxa"/>
            <w:tcBorders>
              <w:top w:val="single" w:sz="4" w:space="0" w:color="auto"/>
              <w:left w:val="single" w:sz="4" w:space="0" w:color="auto"/>
              <w:bottom w:val="single" w:sz="4" w:space="0" w:color="auto"/>
              <w:right w:val="single" w:sz="4" w:space="0" w:color="auto"/>
            </w:tcBorders>
          </w:tcPr>
          <w:p w:rsidR="009F1ECE" w:rsidRPr="009F1ECE" w:rsidRDefault="009F1ECE" w:rsidP="009F1ECE">
            <w:pPr>
              <w:pStyle w:val="Default"/>
              <w:numPr>
                <w:ilvl w:val="0"/>
                <w:numId w:val="1"/>
              </w:numPr>
              <w:spacing w:before="240"/>
              <w:rPr>
                <w:rFonts w:ascii="Tahoma" w:hAnsi="Tahoma" w:cs="Tahoma"/>
                <w:sz w:val="22"/>
                <w:szCs w:val="22"/>
              </w:rPr>
            </w:pPr>
            <w:r w:rsidRPr="009F1ECE">
              <w:rPr>
                <w:rFonts w:ascii="Tahoma" w:hAnsi="Tahoma" w:cs="Tahoma"/>
                <w:sz w:val="22"/>
                <w:szCs w:val="22"/>
              </w:rPr>
              <w:t xml:space="preserve">osaa toimia työyhteisön jäsenenä ja edistää yhteisön hyvinvointia </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 xml:space="preserve">osaa toimia työelämän viestintä- ja vuorovaikutustilanteissa </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 xml:space="preserve">osaa hyödyntää tieto- ja viestintätekniikkaa oman alansa tehtävissä </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 xml:space="preserve">kykenee luomaan henkilökohtaisia työelämäyhteyksiä ja toimimaan verkostoissa </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 xml:space="preserve">osaa tehdä päätöksiä ennakoimattomissa tilanteissa </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kykenee työn johtamiseen ja itsenäiseen työskentelyyn asiantuntijatehtävissä</w:t>
            </w:r>
          </w:p>
          <w:p w:rsidR="009F1ECE" w:rsidRPr="009F1ECE" w:rsidRDefault="009F1ECE" w:rsidP="009F1ECE">
            <w:pPr>
              <w:pStyle w:val="Default"/>
              <w:numPr>
                <w:ilvl w:val="0"/>
                <w:numId w:val="1"/>
              </w:numPr>
              <w:spacing w:after="240"/>
              <w:rPr>
                <w:rFonts w:ascii="Tahoma" w:hAnsi="Tahoma" w:cs="Tahoma"/>
                <w:sz w:val="22"/>
                <w:szCs w:val="22"/>
              </w:rPr>
            </w:pPr>
            <w:r w:rsidRPr="009F1ECE">
              <w:rPr>
                <w:rFonts w:ascii="Tahoma" w:hAnsi="Tahoma" w:cs="Tahoma"/>
                <w:sz w:val="22"/>
                <w:szCs w:val="22"/>
              </w:rPr>
              <w:t xml:space="preserve">omaa valmiuksia yrittäjyyteen </w:t>
            </w:r>
          </w:p>
        </w:tc>
      </w:tr>
      <w:tr w:rsidR="009F1ECE" w:rsidRPr="00595FDF" w:rsidTr="009F1ECE">
        <w:tc>
          <w:tcPr>
            <w:tcW w:w="2689" w:type="dxa"/>
            <w:tcBorders>
              <w:top w:val="single" w:sz="4" w:space="0" w:color="auto"/>
              <w:left w:val="single" w:sz="4" w:space="0" w:color="auto"/>
              <w:bottom w:val="single" w:sz="4" w:space="0" w:color="auto"/>
              <w:right w:val="single" w:sz="4" w:space="0" w:color="auto"/>
            </w:tcBorders>
          </w:tcPr>
          <w:p w:rsidR="009F1ECE" w:rsidRPr="009F1ECE" w:rsidRDefault="009F1ECE" w:rsidP="009F1ECE">
            <w:pPr>
              <w:spacing w:before="240"/>
              <w:rPr>
                <w:rFonts w:ascii="Tahoma" w:hAnsi="Tahoma" w:cs="Tahoma"/>
                <w:b/>
              </w:rPr>
            </w:pPr>
            <w:r w:rsidRPr="009F1ECE">
              <w:rPr>
                <w:rFonts w:ascii="Tahoma" w:hAnsi="Tahoma" w:cs="Tahoma"/>
                <w:b/>
              </w:rPr>
              <w:t>Innovaatio-osaaminen</w:t>
            </w:r>
            <w:r w:rsidRPr="009F1ECE">
              <w:rPr>
                <w:rFonts w:ascii="Tahoma" w:hAnsi="Tahoma" w:cs="Tahoma"/>
                <w:b/>
              </w:rPr>
              <w:br/>
            </w:r>
            <w:r w:rsidRPr="009F1ECE">
              <w:rPr>
                <w:rFonts w:ascii="Tahoma" w:hAnsi="Tahoma" w:cs="Tahoma"/>
                <w:i/>
              </w:rPr>
              <w:t xml:space="preserve">(Innovation </w:t>
            </w:r>
            <w:proofErr w:type="spellStart"/>
            <w:r w:rsidRPr="009F1ECE">
              <w:rPr>
                <w:rFonts w:ascii="Tahoma" w:hAnsi="Tahoma" w:cs="Tahoma"/>
                <w:i/>
              </w:rPr>
              <w:t>competence</w:t>
            </w:r>
            <w:proofErr w:type="spellEnd"/>
            <w:r w:rsidRPr="009F1ECE">
              <w:rPr>
                <w:rFonts w:ascii="Tahoma" w:hAnsi="Tahoma" w:cs="Tahoma"/>
                <w:i/>
              </w:rPr>
              <w:t>)</w:t>
            </w:r>
          </w:p>
        </w:tc>
        <w:tc>
          <w:tcPr>
            <w:tcW w:w="7211" w:type="dxa"/>
            <w:tcBorders>
              <w:top w:val="single" w:sz="4" w:space="0" w:color="auto"/>
              <w:left w:val="single" w:sz="4" w:space="0" w:color="auto"/>
              <w:bottom w:val="single" w:sz="4" w:space="0" w:color="auto"/>
              <w:right w:val="single" w:sz="4" w:space="0" w:color="auto"/>
            </w:tcBorders>
          </w:tcPr>
          <w:p w:rsidR="009F1ECE" w:rsidRPr="009F1ECE" w:rsidRDefault="009F1ECE" w:rsidP="009F1ECE">
            <w:pPr>
              <w:pStyle w:val="Default"/>
              <w:numPr>
                <w:ilvl w:val="0"/>
                <w:numId w:val="1"/>
              </w:numPr>
              <w:spacing w:before="240"/>
              <w:rPr>
                <w:rFonts w:ascii="Tahoma" w:hAnsi="Tahoma" w:cs="Tahoma"/>
                <w:sz w:val="22"/>
                <w:szCs w:val="22"/>
              </w:rPr>
            </w:pPr>
            <w:r w:rsidRPr="009F1ECE">
              <w:rPr>
                <w:rFonts w:ascii="Tahoma" w:hAnsi="Tahoma" w:cs="Tahoma"/>
                <w:sz w:val="22"/>
                <w:szCs w:val="22"/>
              </w:rPr>
              <w:t xml:space="preserve">kykenee luovaan ongelmanratkaisuun ja työtapojen kehittämiseen </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 xml:space="preserve">osaa työskennellä projekteissa </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 xml:space="preserve">osaa toteuttaa tutkimus- ja kehittämishankkeita soveltaen alan olemassa olevaa tietoa ja menetelmiä </w:t>
            </w:r>
          </w:p>
          <w:p w:rsidR="009F1ECE" w:rsidRPr="009F1ECE" w:rsidRDefault="009F1ECE" w:rsidP="009F1ECE">
            <w:pPr>
              <w:pStyle w:val="Default"/>
              <w:numPr>
                <w:ilvl w:val="0"/>
                <w:numId w:val="1"/>
              </w:numPr>
              <w:spacing w:after="240"/>
              <w:rPr>
                <w:rFonts w:ascii="Tahoma" w:hAnsi="Tahoma" w:cs="Tahoma"/>
                <w:sz w:val="22"/>
                <w:szCs w:val="22"/>
              </w:rPr>
            </w:pPr>
            <w:r w:rsidRPr="009F1ECE">
              <w:rPr>
                <w:rFonts w:ascii="Tahoma" w:hAnsi="Tahoma" w:cs="Tahoma"/>
                <w:sz w:val="22"/>
                <w:szCs w:val="22"/>
              </w:rPr>
              <w:t xml:space="preserve">osaa etsiä asiakaslähtöisiä, kestäviä ja taloudellisesti kannattavia ratkaisuja </w:t>
            </w:r>
          </w:p>
        </w:tc>
      </w:tr>
      <w:tr w:rsidR="009F1ECE" w:rsidRPr="00595FDF" w:rsidTr="009F1ECE">
        <w:tc>
          <w:tcPr>
            <w:tcW w:w="2689" w:type="dxa"/>
            <w:tcBorders>
              <w:top w:val="single" w:sz="4" w:space="0" w:color="auto"/>
              <w:left w:val="single" w:sz="4" w:space="0" w:color="auto"/>
              <w:bottom w:val="single" w:sz="4" w:space="0" w:color="auto"/>
              <w:right w:val="single" w:sz="4" w:space="0" w:color="auto"/>
            </w:tcBorders>
          </w:tcPr>
          <w:p w:rsidR="009F1ECE" w:rsidRPr="009F1ECE" w:rsidRDefault="009F1ECE" w:rsidP="009F1ECE">
            <w:pPr>
              <w:spacing w:before="240"/>
              <w:ind w:left="12"/>
              <w:rPr>
                <w:rFonts w:ascii="Tahoma" w:hAnsi="Tahoma" w:cs="Tahoma"/>
                <w:b/>
              </w:rPr>
            </w:pPr>
            <w:r w:rsidRPr="009F1ECE">
              <w:rPr>
                <w:rFonts w:ascii="Tahoma" w:hAnsi="Tahoma" w:cs="Tahoma"/>
                <w:b/>
              </w:rPr>
              <w:t>Kansainvälisyysosaaminen</w:t>
            </w:r>
            <w:r w:rsidRPr="009F1ECE">
              <w:rPr>
                <w:rFonts w:ascii="Tahoma" w:hAnsi="Tahoma" w:cs="Tahoma"/>
                <w:b/>
              </w:rPr>
              <w:br/>
            </w:r>
            <w:r w:rsidRPr="009F1ECE">
              <w:rPr>
                <w:rFonts w:ascii="Tahoma" w:hAnsi="Tahoma" w:cs="Tahoma"/>
              </w:rPr>
              <w:t>(</w:t>
            </w:r>
            <w:r w:rsidRPr="009F1ECE">
              <w:rPr>
                <w:rFonts w:ascii="Tahoma" w:hAnsi="Tahoma" w:cs="Tahoma"/>
                <w:i/>
              </w:rPr>
              <w:t xml:space="preserve">International </w:t>
            </w:r>
            <w:proofErr w:type="spellStart"/>
            <w:r w:rsidRPr="009F1ECE">
              <w:rPr>
                <w:rFonts w:ascii="Tahoma" w:hAnsi="Tahoma" w:cs="Tahoma"/>
                <w:i/>
              </w:rPr>
              <w:t>competence</w:t>
            </w:r>
            <w:proofErr w:type="spellEnd"/>
            <w:r w:rsidRPr="009F1ECE">
              <w:rPr>
                <w:rFonts w:ascii="Tahoma" w:hAnsi="Tahoma" w:cs="Tahoma"/>
              </w:rPr>
              <w:t>)</w:t>
            </w:r>
          </w:p>
        </w:tc>
        <w:tc>
          <w:tcPr>
            <w:tcW w:w="7211" w:type="dxa"/>
            <w:tcBorders>
              <w:top w:val="single" w:sz="4" w:space="0" w:color="auto"/>
              <w:left w:val="single" w:sz="4" w:space="0" w:color="auto"/>
              <w:bottom w:val="single" w:sz="4" w:space="0" w:color="auto"/>
              <w:right w:val="single" w:sz="4" w:space="0" w:color="auto"/>
            </w:tcBorders>
          </w:tcPr>
          <w:p w:rsidR="009F1ECE" w:rsidRPr="009F1ECE" w:rsidRDefault="009F1ECE" w:rsidP="009F1ECE">
            <w:pPr>
              <w:pStyle w:val="Default"/>
              <w:numPr>
                <w:ilvl w:val="0"/>
                <w:numId w:val="1"/>
              </w:numPr>
              <w:spacing w:before="240"/>
              <w:rPr>
                <w:rFonts w:ascii="Tahoma" w:hAnsi="Tahoma" w:cs="Tahoma"/>
                <w:sz w:val="22"/>
                <w:szCs w:val="22"/>
              </w:rPr>
            </w:pPr>
            <w:r w:rsidRPr="009F1ECE">
              <w:rPr>
                <w:rFonts w:ascii="Tahoma" w:hAnsi="Tahoma" w:cs="Tahoma"/>
                <w:sz w:val="22"/>
                <w:szCs w:val="22"/>
              </w:rPr>
              <w:t>omaa alansa työtehtävissä ja kehittymisessä tarvittavan kielitaidon</w:t>
            </w:r>
          </w:p>
          <w:p w:rsidR="009F1ECE" w:rsidRPr="009F1ECE" w:rsidRDefault="009F1ECE" w:rsidP="009F1ECE">
            <w:pPr>
              <w:pStyle w:val="Default"/>
              <w:numPr>
                <w:ilvl w:val="0"/>
                <w:numId w:val="1"/>
              </w:numPr>
              <w:rPr>
                <w:rFonts w:ascii="Tahoma" w:hAnsi="Tahoma" w:cs="Tahoma"/>
                <w:sz w:val="22"/>
                <w:szCs w:val="22"/>
              </w:rPr>
            </w:pPr>
            <w:r w:rsidRPr="009F1ECE">
              <w:rPr>
                <w:rFonts w:ascii="Tahoma" w:hAnsi="Tahoma" w:cs="Tahoma"/>
                <w:sz w:val="22"/>
                <w:szCs w:val="22"/>
              </w:rPr>
              <w:t xml:space="preserve">kykenee monikulttuuriseen yhteistyöhön </w:t>
            </w:r>
          </w:p>
          <w:p w:rsidR="009F1ECE" w:rsidRPr="009F1ECE" w:rsidRDefault="009F1ECE" w:rsidP="009F1ECE">
            <w:pPr>
              <w:pStyle w:val="Default"/>
              <w:numPr>
                <w:ilvl w:val="0"/>
                <w:numId w:val="1"/>
              </w:numPr>
              <w:spacing w:after="240"/>
              <w:rPr>
                <w:rFonts w:ascii="Tahoma" w:hAnsi="Tahoma" w:cs="Tahoma"/>
                <w:sz w:val="22"/>
                <w:szCs w:val="22"/>
              </w:rPr>
            </w:pPr>
            <w:r w:rsidRPr="009F1ECE">
              <w:rPr>
                <w:rFonts w:ascii="Tahoma" w:hAnsi="Tahoma" w:cs="Tahoma"/>
                <w:sz w:val="22"/>
                <w:szCs w:val="22"/>
              </w:rPr>
              <w:t xml:space="preserve">osaa ottaa työssään huomioon alansa kansainvälisyyskehityksen vaikutuksia ja mahdollisuuksia </w:t>
            </w:r>
          </w:p>
        </w:tc>
      </w:tr>
    </w:tbl>
    <w:p w:rsidR="009F1ECE" w:rsidRDefault="009F1ECE"/>
    <w:p w:rsidR="009F1ECE" w:rsidRDefault="009F1ECE"/>
    <w:p w:rsidR="009F1ECE" w:rsidRDefault="009F1ECE"/>
    <w:p w:rsidR="009F1ECE" w:rsidRDefault="009F1ECE">
      <w:r>
        <w:lastRenderedPageBreak/>
        <w:t>TR16SP_3</w:t>
      </w:r>
    </w:p>
    <w:tbl>
      <w:tblPr>
        <w:tblpPr w:leftFromText="141" w:rightFromText="141" w:vertAnchor="page" w:horzAnchor="margin" w:tblpY="251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7637"/>
      </w:tblGrid>
      <w:tr w:rsidR="009F1ECE" w:rsidRPr="00807595" w:rsidTr="009F1ECE">
        <w:tc>
          <w:tcPr>
            <w:tcW w:w="2689" w:type="dxa"/>
            <w:tcBorders>
              <w:top w:val="single" w:sz="4" w:space="0" w:color="auto"/>
              <w:left w:val="single" w:sz="4" w:space="0" w:color="auto"/>
              <w:bottom w:val="single" w:sz="4" w:space="0" w:color="auto"/>
              <w:right w:val="single" w:sz="4" w:space="0" w:color="auto"/>
            </w:tcBorders>
            <w:shd w:val="clear" w:color="auto" w:fill="31A3B5"/>
          </w:tcPr>
          <w:p w:rsidR="009F1ECE" w:rsidRPr="009F1ECE" w:rsidRDefault="009F1ECE" w:rsidP="006633CE">
            <w:pPr>
              <w:spacing w:before="240" w:line="240" w:lineRule="auto"/>
              <w:rPr>
                <w:rFonts w:ascii="Tahoma" w:hAnsi="Tahoma" w:cs="Tahoma"/>
                <w:b/>
                <w:sz w:val="28"/>
                <w:szCs w:val="28"/>
              </w:rPr>
            </w:pPr>
            <w:r w:rsidRPr="009F1ECE">
              <w:rPr>
                <w:rFonts w:ascii="Tahoma" w:hAnsi="Tahoma" w:cs="Tahoma"/>
                <w:b/>
                <w:color w:val="FFFFFF" w:themeColor="background1"/>
                <w:sz w:val="28"/>
                <w:szCs w:val="28"/>
              </w:rPr>
              <w:t>Ammatilliset kompetenssit</w:t>
            </w:r>
          </w:p>
        </w:tc>
        <w:tc>
          <w:tcPr>
            <w:tcW w:w="7659" w:type="dxa"/>
            <w:tcBorders>
              <w:top w:val="single" w:sz="4" w:space="0" w:color="auto"/>
              <w:left w:val="single" w:sz="4" w:space="0" w:color="auto"/>
              <w:bottom w:val="single" w:sz="4" w:space="0" w:color="auto"/>
              <w:right w:val="single" w:sz="4" w:space="0" w:color="auto"/>
            </w:tcBorders>
            <w:shd w:val="clear" w:color="auto" w:fill="31A3B5"/>
          </w:tcPr>
          <w:p w:rsidR="009F1ECE" w:rsidRPr="009F1ECE" w:rsidRDefault="009F1ECE" w:rsidP="006633CE">
            <w:pPr>
              <w:spacing w:after="0" w:line="240" w:lineRule="auto"/>
              <w:ind w:left="360"/>
              <w:rPr>
                <w:rFonts w:ascii="Tahoma" w:hAnsi="Tahoma" w:cs="Tahoma"/>
                <w:sz w:val="24"/>
                <w:szCs w:val="24"/>
              </w:rPr>
            </w:pPr>
          </w:p>
          <w:p w:rsidR="009F1ECE" w:rsidRPr="009F1ECE" w:rsidRDefault="009F1ECE" w:rsidP="006633CE">
            <w:pPr>
              <w:spacing w:after="0" w:line="240" w:lineRule="auto"/>
              <w:ind w:left="360"/>
              <w:rPr>
                <w:rFonts w:ascii="Tahoma" w:hAnsi="Tahoma" w:cs="Tahoma"/>
                <w:b/>
                <w:sz w:val="28"/>
                <w:szCs w:val="28"/>
              </w:rPr>
            </w:pPr>
            <w:r w:rsidRPr="009F1ECE">
              <w:rPr>
                <w:rFonts w:ascii="Tahoma" w:hAnsi="Tahoma" w:cs="Tahoma"/>
                <w:b/>
                <w:color w:val="FFFFFF" w:themeColor="background1"/>
                <w:sz w:val="28"/>
                <w:szCs w:val="28"/>
              </w:rPr>
              <w:t>Osaamisen kuvaus</w:t>
            </w:r>
          </w:p>
        </w:tc>
      </w:tr>
      <w:tr w:rsidR="009F1ECE" w:rsidRPr="00807595" w:rsidTr="009F1ECE">
        <w:tc>
          <w:tcPr>
            <w:tcW w:w="2689" w:type="dxa"/>
            <w:tcBorders>
              <w:top w:val="single" w:sz="4" w:space="0" w:color="auto"/>
              <w:left w:val="single" w:sz="4" w:space="0" w:color="auto"/>
              <w:bottom w:val="single" w:sz="4" w:space="0" w:color="auto"/>
              <w:right w:val="single" w:sz="4" w:space="0" w:color="auto"/>
            </w:tcBorders>
          </w:tcPr>
          <w:p w:rsidR="009F1ECE" w:rsidRPr="009F1ECE" w:rsidRDefault="009F1ECE" w:rsidP="006633CE">
            <w:pPr>
              <w:spacing w:before="240" w:line="240" w:lineRule="auto"/>
              <w:rPr>
                <w:rFonts w:ascii="Tahoma" w:hAnsi="Tahoma" w:cs="Tahoma"/>
                <w:b/>
              </w:rPr>
            </w:pPr>
            <w:r w:rsidRPr="009F1ECE">
              <w:rPr>
                <w:rFonts w:ascii="Tahoma" w:hAnsi="Tahoma" w:cs="Tahoma"/>
                <w:b/>
              </w:rPr>
              <w:t>Radiografia- ja sädehoitotyön ohjaamis- ja hoitamisosaaminen</w:t>
            </w:r>
          </w:p>
        </w:tc>
        <w:tc>
          <w:tcPr>
            <w:tcW w:w="7659" w:type="dxa"/>
            <w:tcBorders>
              <w:top w:val="single" w:sz="4" w:space="0" w:color="auto"/>
              <w:left w:val="single" w:sz="4" w:space="0" w:color="auto"/>
              <w:bottom w:val="single" w:sz="4" w:space="0" w:color="auto"/>
              <w:right w:val="single" w:sz="4" w:space="0" w:color="auto"/>
            </w:tcBorders>
          </w:tcPr>
          <w:p w:rsidR="009F1ECE" w:rsidRPr="009F1ECE" w:rsidRDefault="009F1ECE" w:rsidP="006633CE">
            <w:pPr>
              <w:spacing w:after="0" w:line="240" w:lineRule="auto"/>
              <w:ind w:left="360"/>
              <w:rPr>
                <w:rFonts w:ascii="Tahoma" w:hAnsi="Tahoma" w:cs="Tahoma"/>
                <w:sz w:val="24"/>
                <w:szCs w:val="24"/>
              </w:rPr>
            </w:pP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osallistuu potilaan terveyden edistämiseen ja hoitopolun toteuttamiseen</w:t>
            </w: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ohjaa potilasta/ asiakasta ennen, aikana ja jälkeen kuvantamistutkimuksen/ toimenpiteen/ sädehoidon</w:t>
            </w: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ohjaa omaisia ja terveydenhuollon työntekijöitä ja opiskelijoita osaamisalueeseensa liittyvissä asioissa</w:t>
            </w: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arvioi potilaan yksilöllisiä tarpeita suunnitellessaan, toteuttaessaan ja arvioidessaan hoitotyön periaatteiden mukaista potilaan hoitoa</w:t>
            </w: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tarkkailee potilaan elintoimintoja ja niissä tapahtuvia muutoksia sekä toimii tilanteen mukaisesti</w:t>
            </w: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 xml:space="preserve">toteuttaa potilaan lääkehoitoa vastuullisesti </w:t>
            </w: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 xml:space="preserve">käyttää varjo- ja tehosteaineita sekä radiolääkkeitä turvallisesti </w:t>
            </w:r>
          </w:p>
          <w:p w:rsid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 xml:space="preserve">osaa toimia aseptisen tavan mukaisesti </w:t>
            </w:r>
          </w:p>
          <w:p w:rsidR="009F1ECE" w:rsidRPr="009F1ECE" w:rsidRDefault="009F1ECE" w:rsidP="009F1ECE">
            <w:pPr>
              <w:spacing w:after="0" w:line="240" w:lineRule="auto"/>
              <w:ind w:left="360"/>
              <w:rPr>
                <w:rFonts w:ascii="Tahoma" w:hAnsi="Tahoma" w:cs="Tahoma"/>
                <w:sz w:val="24"/>
                <w:szCs w:val="24"/>
              </w:rPr>
            </w:pPr>
          </w:p>
        </w:tc>
      </w:tr>
      <w:tr w:rsidR="009F1ECE" w:rsidRPr="00807595" w:rsidTr="009F1ECE">
        <w:tc>
          <w:tcPr>
            <w:tcW w:w="2689" w:type="dxa"/>
            <w:tcBorders>
              <w:top w:val="single" w:sz="4" w:space="0" w:color="auto"/>
              <w:left w:val="single" w:sz="4" w:space="0" w:color="auto"/>
              <w:bottom w:val="single" w:sz="4" w:space="0" w:color="auto"/>
              <w:right w:val="single" w:sz="4" w:space="0" w:color="auto"/>
            </w:tcBorders>
          </w:tcPr>
          <w:p w:rsidR="009F1ECE" w:rsidRPr="009F1ECE" w:rsidRDefault="009F1ECE" w:rsidP="006633CE">
            <w:pPr>
              <w:spacing w:before="240" w:line="240" w:lineRule="auto"/>
              <w:rPr>
                <w:rFonts w:ascii="Tahoma" w:hAnsi="Tahoma" w:cs="Tahoma"/>
                <w:i/>
              </w:rPr>
            </w:pPr>
            <w:r w:rsidRPr="009F1ECE">
              <w:rPr>
                <w:rFonts w:ascii="Tahoma" w:hAnsi="Tahoma" w:cs="Tahoma"/>
                <w:b/>
              </w:rPr>
              <w:t>Radiografia- ja sädehoitotyön menetelmäosaaminen</w:t>
            </w:r>
            <w:r w:rsidRPr="009F1ECE">
              <w:rPr>
                <w:rFonts w:ascii="Tahoma" w:hAnsi="Tahoma" w:cs="Tahoma"/>
                <w:b/>
              </w:rPr>
              <w:br/>
            </w:r>
          </w:p>
          <w:p w:rsidR="009F1ECE" w:rsidRPr="009F1ECE" w:rsidRDefault="009F1ECE" w:rsidP="006633CE">
            <w:pPr>
              <w:spacing w:before="240" w:line="240" w:lineRule="auto"/>
              <w:ind w:left="12"/>
              <w:rPr>
                <w:rFonts w:ascii="Tahoma" w:hAnsi="Tahoma" w:cs="Tahoma"/>
                <w:b/>
              </w:rPr>
            </w:pPr>
          </w:p>
        </w:tc>
        <w:tc>
          <w:tcPr>
            <w:tcW w:w="7659" w:type="dxa"/>
            <w:tcBorders>
              <w:top w:val="single" w:sz="4" w:space="0" w:color="auto"/>
              <w:left w:val="single" w:sz="4" w:space="0" w:color="auto"/>
              <w:bottom w:val="single" w:sz="4" w:space="0" w:color="auto"/>
              <w:right w:val="single" w:sz="4" w:space="0" w:color="auto"/>
            </w:tcBorders>
          </w:tcPr>
          <w:p w:rsidR="009F1ECE" w:rsidRPr="009F1ECE" w:rsidRDefault="009F1ECE" w:rsidP="006633CE">
            <w:pPr>
              <w:spacing w:after="0" w:line="240" w:lineRule="auto"/>
              <w:ind w:left="360"/>
              <w:rPr>
                <w:rFonts w:ascii="Tahoma" w:hAnsi="Tahoma" w:cs="Tahoma"/>
                <w:sz w:val="24"/>
                <w:szCs w:val="24"/>
              </w:rPr>
            </w:pP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 xml:space="preserve">käyttää kuvantamistutkimusten/ sädehoidon menetelmiä ja laitteita </w:t>
            </w: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soveltaa ihmisen anatomian ja fysiologian tietoja kuvantamistutkimuksissa/ sädehoidossa</w:t>
            </w: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soveltaa radiografia- ja sädehoitotyön prosessia kuvantamistutkimuksissa/ sädehoidossa</w:t>
            </w: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osaa menetelmiin liittyvän kuvan käsittelyn</w:t>
            </w: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 xml:space="preserve">toteuttaa menetelmiin liittyvät tekniset laadunvarmistusmittaukset ja toimenpiteet </w:t>
            </w: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toimii laatutyön periaatteiden mukaisesti</w:t>
            </w:r>
          </w:p>
          <w:p w:rsidR="009F1ECE" w:rsidRPr="009F1ECE" w:rsidRDefault="009F1ECE" w:rsidP="006633CE">
            <w:pPr>
              <w:spacing w:after="0" w:line="240" w:lineRule="auto"/>
              <w:ind w:left="360"/>
              <w:rPr>
                <w:rFonts w:ascii="Tahoma" w:hAnsi="Tahoma" w:cs="Tahoma"/>
                <w:sz w:val="24"/>
                <w:szCs w:val="24"/>
              </w:rPr>
            </w:pPr>
          </w:p>
        </w:tc>
      </w:tr>
      <w:tr w:rsidR="009F1ECE" w:rsidRPr="00807595" w:rsidTr="009F1ECE">
        <w:tc>
          <w:tcPr>
            <w:tcW w:w="2689" w:type="dxa"/>
            <w:tcBorders>
              <w:top w:val="single" w:sz="4" w:space="0" w:color="auto"/>
              <w:left w:val="single" w:sz="4" w:space="0" w:color="auto"/>
              <w:bottom w:val="single" w:sz="4" w:space="0" w:color="auto"/>
              <w:right w:val="single" w:sz="4" w:space="0" w:color="auto"/>
            </w:tcBorders>
          </w:tcPr>
          <w:p w:rsidR="009F1ECE" w:rsidRPr="009F1ECE" w:rsidRDefault="009F1ECE" w:rsidP="006633CE">
            <w:pPr>
              <w:spacing w:before="240" w:line="240" w:lineRule="auto"/>
              <w:rPr>
                <w:rFonts w:ascii="Tahoma" w:hAnsi="Tahoma" w:cs="Tahoma"/>
                <w:b/>
                <w:i/>
              </w:rPr>
            </w:pPr>
            <w:r w:rsidRPr="009F1ECE">
              <w:rPr>
                <w:rFonts w:ascii="Tahoma" w:hAnsi="Tahoma" w:cs="Tahoma"/>
                <w:b/>
              </w:rPr>
              <w:t>Radiografia- ja sädehoitotyön turvallisuusosaaminen</w:t>
            </w:r>
            <w:r w:rsidRPr="009F1ECE">
              <w:rPr>
                <w:rFonts w:ascii="Tahoma" w:hAnsi="Tahoma" w:cs="Tahoma"/>
                <w:b/>
              </w:rPr>
              <w:br/>
            </w:r>
          </w:p>
        </w:tc>
        <w:tc>
          <w:tcPr>
            <w:tcW w:w="7659" w:type="dxa"/>
            <w:tcBorders>
              <w:top w:val="single" w:sz="4" w:space="0" w:color="auto"/>
              <w:left w:val="single" w:sz="4" w:space="0" w:color="auto"/>
              <w:bottom w:val="single" w:sz="4" w:space="0" w:color="auto"/>
              <w:right w:val="single" w:sz="4" w:space="0" w:color="auto"/>
            </w:tcBorders>
          </w:tcPr>
          <w:p w:rsidR="009F1ECE" w:rsidRPr="009F1ECE" w:rsidRDefault="009F1ECE" w:rsidP="006633CE">
            <w:pPr>
              <w:spacing w:after="0" w:line="240" w:lineRule="auto"/>
              <w:ind w:left="360"/>
              <w:rPr>
                <w:rFonts w:ascii="Tahoma" w:hAnsi="Tahoma" w:cs="Tahoma"/>
                <w:sz w:val="24"/>
                <w:szCs w:val="24"/>
              </w:rPr>
            </w:pP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perustelee ja arvioi toimintaansa lääketieteellisen säteilynkäytön periaatteiden mukaisesti</w:t>
            </w: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perustelee ja arvioi ja toimintaansa potilasturvallisuuden näkökulmasta</w:t>
            </w:r>
          </w:p>
          <w:p w:rsidR="009F1ECE" w:rsidRPr="009F1ECE" w:rsidRDefault="009F1ECE" w:rsidP="009F1ECE">
            <w:pPr>
              <w:numPr>
                <w:ilvl w:val="0"/>
                <w:numId w:val="2"/>
              </w:numPr>
              <w:spacing w:after="0" w:line="240" w:lineRule="auto"/>
              <w:rPr>
                <w:rFonts w:ascii="Tahoma" w:hAnsi="Tahoma" w:cs="Tahoma"/>
                <w:sz w:val="24"/>
                <w:szCs w:val="24"/>
              </w:rPr>
            </w:pPr>
            <w:r w:rsidRPr="009F1ECE">
              <w:rPr>
                <w:rFonts w:ascii="Tahoma" w:hAnsi="Tahoma" w:cs="Tahoma"/>
                <w:sz w:val="24"/>
                <w:szCs w:val="24"/>
              </w:rPr>
              <w:t>perustelee ja arvioi toimintaansa työturvallisuuden näkökulmasta</w:t>
            </w:r>
          </w:p>
          <w:p w:rsidR="009F1ECE" w:rsidRPr="009F1ECE" w:rsidRDefault="009F1ECE" w:rsidP="006633CE">
            <w:pPr>
              <w:spacing w:after="0" w:line="240" w:lineRule="auto"/>
              <w:ind w:left="360"/>
              <w:rPr>
                <w:rFonts w:ascii="Tahoma" w:hAnsi="Tahoma" w:cs="Tahoma"/>
                <w:sz w:val="24"/>
                <w:szCs w:val="24"/>
              </w:rPr>
            </w:pPr>
          </w:p>
        </w:tc>
      </w:tr>
    </w:tbl>
    <w:p w:rsidR="009F1ECE" w:rsidRDefault="009F1ECE"/>
    <w:sectPr w:rsidR="009F1EC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5D"/>
    <w:rsid w:val="00011E6C"/>
    <w:rsid w:val="003813F4"/>
    <w:rsid w:val="009F1ECE"/>
    <w:rsid w:val="00B0799B"/>
    <w:rsid w:val="00C935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0E00A-5E40-4B1C-8A1C-C826401D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9355D"/>
    <w:pPr>
      <w:spacing w:after="200" w:line="276" w:lineRule="auto"/>
    </w:pPr>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F1ECE"/>
    <w:pPr>
      <w:ind w:left="720"/>
      <w:contextualSpacing/>
    </w:pPr>
  </w:style>
  <w:style w:type="paragraph" w:customStyle="1" w:styleId="Default">
    <w:name w:val="Default"/>
    <w:rsid w:val="009F1ECE"/>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524</Words>
  <Characters>4245</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Leppäsaari</dc:creator>
  <cp:keywords/>
  <dc:description/>
  <cp:lastModifiedBy>Marja Kopeli</cp:lastModifiedBy>
  <cp:revision>3</cp:revision>
  <dcterms:created xsi:type="dcterms:W3CDTF">2016-01-05T09:44:00Z</dcterms:created>
  <dcterms:modified xsi:type="dcterms:W3CDTF">2016-01-05T09:49:00Z</dcterms:modified>
</cp:coreProperties>
</file>