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6867"/>
      </w:tblGrid>
      <w:tr w:rsidR="00DC1166" w:rsidRPr="00DC1166" w:rsidTr="003C7B50">
        <w:trPr>
          <w:trHeight w:val="776"/>
        </w:trPr>
        <w:tc>
          <w:tcPr>
            <w:tcW w:w="2761" w:type="dxa"/>
            <w:shd w:val="clear" w:color="auto" w:fill="31A3B5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Osaamisen osa-alue</w:t>
            </w:r>
          </w:p>
        </w:tc>
        <w:tc>
          <w:tcPr>
            <w:tcW w:w="6867" w:type="dxa"/>
            <w:shd w:val="clear" w:color="auto" w:fill="31A3B5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Osaaminen</w:t>
            </w:r>
            <w:r w:rsidR="003C7B50"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, taso 6</w:t>
            </w:r>
          </w:p>
        </w:tc>
      </w:tr>
      <w:tr w:rsidR="00DC1166" w:rsidRPr="00DC1166" w:rsidTr="003C7B50">
        <w:trPr>
          <w:trHeight w:val="1372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Tieto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 xml:space="preserve">Musiikkipedagogi hallitsee laaja-alaiset ja edistyneet musiikkialan tiedot, joihin liittyy teorioiden, keskeisten käsitteiden, menetelmien ja periaatteiden kriittinen ymmärtäminen, soveltaminen ja arviointi. </w:t>
            </w:r>
          </w:p>
        </w:tc>
      </w:tr>
      <w:tr w:rsidR="00DC1166" w:rsidRPr="00DC1166" w:rsidTr="003C7B50">
        <w:trPr>
          <w:trHeight w:val="1326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 xml:space="preserve">Työskentelytapa ja </w:t>
            </w:r>
            <w:r w:rsidRPr="003C7B50">
              <w:rPr>
                <w:rFonts w:ascii="Tahoma" w:eastAsia="Times New Roman" w:hAnsi="Tahoma" w:cs="Tahoma"/>
                <w:b/>
                <w:lang w:eastAsia="fi-FI"/>
              </w:rPr>
              <w:br/>
              <w:t>soveltaminen (taito)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hallitsee ammatissa vaadittavat taidot, jotka osoittavat kykyä soveltaa luovia ratkaisuja. Näitä vaaditaan opetusalalla monimutkaisten tai ennakoimattomien ongelmien ratkaisemisessa.</w:t>
            </w:r>
          </w:p>
        </w:tc>
      </w:tr>
      <w:tr w:rsidR="00DC1166" w:rsidRPr="00DC1166" w:rsidTr="003C7B50">
        <w:trPr>
          <w:trHeight w:val="1608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Vastuu, yrittäjyys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kykenee johtamaan ammatillisia projekteja ja työskentelemään musiikkialan erilaisissa asiantuntijatehtävissä ja -yhteisöissä. Hänellä on valmiudet oman alansa kehittämiseen ja päätöksentekoon erilaisissa toimintaympäristöissä. Musiikkipedagogi voi toimia myös yrittäjänä.</w:t>
            </w:r>
          </w:p>
        </w:tc>
      </w:tr>
      <w:tr w:rsidR="00DC1166" w:rsidRPr="00DC1166" w:rsidTr="003C7B50">
        <w:trPr>
          <w:trHeight w:val="1030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Arviointi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kykenee vastaamaan oman osaamisensa arvioinnin ja kehittämisen lisäksi yksittäisten henkilöiden ja ryhmien arvioinnista ja kehittämisestä.</w:t>
            </w:r>
          </w:p>
        </w:tc>
      </w:tr>
      <w:tr w:rsidR="00DC1166" w:rsidRPr="00DC1166" w:rsidTr="003C7B50">
        <w:trPr>
          <w:trHeight w:val="983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 xml:space="preserve">Elinikäisen oppimisen </w:t>
            </w:r>
            <w:r w:rsidRPr="003C7B50">
              <w:rPr>
                <w:rFonts w:ascii="Tahoma" w:eastAsia="Times New Roman" w:hAnsi="Tahoma" w:cs="Tahoma"/>
                <w:b/>
                <w:lang w:eastAsia="fi-FI"/>
              </w:rPr>
              <w:br/>
              <w:t>avaintaidot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 xml:space="preserve">Musiikkipedagogilla on valmius jatkuvaan oppimiseen. Hän osaa viestiä suullisesti ja kirjallisesti sekä musiikkialan että alan ulkopuoliselle yleisölle. Hän kykenee itsenäiseen kansainväliseen viestintään ja vuorovaikutukseen ruotsin ja englannin kielellä. </w:t>
            </w:r>
          </w:p>
        </w:tc>
      </w:tr>
    </w:tbl>
    <w:p w:rsidR="00F00710" w:rsidRDefault="001501C6" w:rsidP="00DC1166">
      <w:r>
        <w:t>DM16SP_1</w:t>
      </w:r>
    </w:p>
    <w:p w:rsidR="001501C6" w:rsidRDefault="001501C6" w:rsidP="00DC1166"/>
    <w:p w:rsidR="001501C6" w:rsidRDefault="001501C6" w:rsidP="00DC1166"/>
    <w:p w:rsidR="001501C6" w:rsidRDefault="001501C6">
      <w:r>
        <w:br w:type="page"/>
      </w:r>
    </w:p>
    <w:p w:rsidR="001501C6" w:rsidRDefault="001501C6" w:rsidP="00DC1166">
      <w:r>
        <w:lastRenderedPageBreak/>
        <w:t>DM16SP_2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1501C6" w:rsidRPr="001501C6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01C6" w:rsidRPr="00F44122" w:rsidRDefault="001501C6" w:rsidP="00491735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Yleiset kompetenssit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(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G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eneric</w:t>
            </w:r>
            <w:proofErr w:type="spellEnd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competences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01C6" w:rsidRPr="00F44122" w:rsidRDefault="001501C6" w:rsidP="00491735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</w:pP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Osaamisen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kuvaus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br/>
              <w:t>(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val="en-US" w:eastAsia="fi-FI"/>
              </w:rPr>
              <w:t>Description of the competence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)</w:t>
            </w:r>
          </w:p>
        </w:tc>
      </w:tr>
      <w:tr w:rsidR="001501C6" w:rsidRPr="00F44122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bookmarkStart w:id="0" w:name="_GoBack"/>
            <w:bookmarkEnd w:id="0"/>
            <w:r w:rsidRPr="001501C6">
              <w:rPr>
                <w:rFonts w:ascii="Tahoma" w:eastAsia="Times New Roman" w:hAnsi="Tahoma" w:cs="Tahoma"/>
                <w:b/>
                <w:snapToGrid w:val="0"/>
                <w:color w:val="000000"/>
                <w:lang w:eastAsia="fi-FI"/>
              </w:rPr>
              <w:t>Oppimisen taidot</w:t>
            </w: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 xml:space="preserve">(Learning 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competence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arvioida ja kehittää osaamistaan ja oppimistapojaan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hankkia, käsitellä ja arvioida tietoa ja taitoa kriittisesti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ottamaan vastuuta yksilön ja ryhmän oppimisesta ja opitun jakamisesta</w:t>
            </w:r>
          </w:p>
          <w:p w:rsidR="001501C6" w:rsidRPr="00F44122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F44122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yhdistää yrittäjämäisen toimintatavan osaksi ammatillista osaamistaan, kehittymistään ja urasuunnitteluaan</w:t>
            </w:r>
          </w:p>
        </w:tc>
      </w:tr>
      <w:tr w:rsidR="001501C6" w:rsidRPr="00F44122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b/>
                <w:snapToGrid w:val="0"/>
                <w:color w:val="000000"/>
                <w:lang w:eastAsia="fi-FI"/>
              </w:rPr>
              <w:t>Eettinen osaaminen</w:t>
            </w: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(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Ethical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 xml:space="preserve"> 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competence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kykenee ottamaan vastuun omasta toiminnastaan ja sen seurauksista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toimia alansa ammattieettisten periaatteiden mukaisesti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ottaa erilaiset toimijat huomioon työskentelyssään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soveltaa tasa-arvoisuuden periaatteita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soveltaa kestävän kehityksen periaatteita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kykenee vaikuttamaan yhteiskunnallisesti osaamistaan hyödyntäen ja eettisiin arvoihin perustuen </w:t>
            </w:r>
          </w:p>
        </w:tc>
      </w:tr>
      <w:tr w:rsidR="001501C6" w:rsidRPr="00F44122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val="en-US" w:eastAsia="fi-FI"/>
              </w:rPr>
            </w:pPr>
            <w:proofErr w:type="spellStart"/>
            <w:r w:rsidRPr="001501C6">
              <w:rPr>
                <w:rFonts w:ascii="Tahoma" w:eastAsia="Times New Roman" w:hAnsi="Tahoma" w:cs="Tahoma"/>
                <w:b/>
                <w:snapToGrid w:val="0"/>
                <w:color w:val="000000"/>
                <w:lang w:val="en-US" w:eastAsia="fi-FI"/>
              </w:rPr>
              <w:t>Työyhteisöosaaminen</w:t>
            </w:r>
            <w:proofErr w:type="spellEnd"/>
            <w:r w:rsidRPr="001501C6">
              <w:rPr>
                <w:rFonts w:ascii="Tahoma" w:eastAsia="Times New Roman" w:hAnsi="Tahoma" w:cs="Tahoma"/>
                <w:snapToGrid w:val="0"/>
                <w:color w:val="000000"/>
                <w:lang w:val="en-US"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val="en-US" w:eastAsia="fi-FI"/>
              </w:rPr>
              <w:t>(Working community competence)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toimia työyhteisön jäsenenä ja edistää yhteisön hyvinvointia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toimia työelämän viestintä- ja vuorovaikutustilanteissa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hyödyntää tieto- ja viestintätekniikkaa oman alansa tehtävissä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kykenee luomaan henkilökohtaisia työelämäyhteyksiä ja toimimaan verkostoissa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tehdä päätöksiä ennakoimattomissa tilanteissa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työn johtamiseen ja itsenäiseen työskentelyyn asiantuntijatehtävissä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valmiudet yrittäjämäiseen asenteeseen kaikessa työskentelyssä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omaa valmiuksia yrittäjyyteen </w:t>
            </w:r>
          </w:p>
        </w:tc>
      </w:tr>
      <w:tr w:rsidR="001501C6" w:rsidRPr="00F44122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b/>
                <w:snapToGrid w:val="0"/>
                <w:color w:val="000000"/>
                <w:lang w:eastAsia="fi-FI"/>
              </w:rPr>
              <w:t>Innovaatio-osaaminen</w:t>
            </w: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 xml:space="preserve">(Innovation 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competence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luovaan ongelmanratkaisuun ja työtapojen kehittämiseen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työskennellä projekteissa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toteuttaa tutkimus- ja kehittämishankkeita soveltaen alan olemassa olevaa tietoa ja menetelmiä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etsiä asiakaslähtöisiä, kestäviä ja taloudellisesti kannattavia ratkaisuja </w:t>
            </w:r>
          </w:p>
        </w:tc>
      </w:tr>
      <w:tr w:rsidR="001501C6" w:rsidRPr="00F44122" w:rsidTr="001501C6">
        <w:trPr>
          <w:trHeight w:val="14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b/>
                <w:bCs/>
                <w:lang w:eastAsia="fi-FI"/>
              </w:rPr>
              <w:t>Kansainvälisyys</w:t>
            </w:r>
            <w:r>
              <w:rPr>
                <w:rFonts w:ascii="Tahoma" w:eastAsia="Times New Roman" w:hAnsi="Tahoma" w:cs="Tahoma"/>
                <w:b/>
                <w:bCs/>
                <w:lang w:eastAsia="fi-FI"/>
              </w:rPr>
              <w:t>-</w:t>
            </w:r>
            <w:r w:rsidRPr="001501C6">
              <w:rPr>
                <w:rFonts w:ascii="Tahoma" w:eastAsia="Times New Roman" w:hAnsi="Tahoma" w:cs="Tahoma"/>
                <w:b/>
                <w:bCs/>
                <w:lang w:eastAsia="fi-FI"/>
              </w:rPr>
              <w:t>osaaminen</w:t>
            </w: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 xml:space="preserve">(International 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competence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alansa työtehtävissä ja kehittymisessä tarvittavan kielitaidon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kykenee monikulttuuriseen yhteistyöhön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ottaa työssään huomioon alansa kansainvälisyyskehityksen vaikutuksia ja mahdollisuuksia </w:t>
            </w:r>
          </w:p>
        </w:tc>
      </w:tr>
    </w:tbl>
    <w:p w:rsidR="001501C6" w:rsidRDefault="001501C6" w:rsidP="00DC1166"/>
    <w:p w:rsidR="00DC4629" w:rsidRDefault="00DC4629">
      <w:r>
        <w:br w:type="page"/>
      </w:r>
    </w:p>
    <w:p w:rsidR="001501C6" w:rsidRDefault="001501C6" w:rsidP="00DC1166">
      <w:r>
        <w:lastRenderedPageBreak/>
        <w:t>DM16SP_3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7178"/>
      </w:tblGrid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01C6" w:rsidRPr="00EC0468" w:rsidRDefault="001501C6" w:rsidP="00491735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Musiikkipedagogin</w:t>
            </w: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ammatilliset</w:t>
            </w: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kompetenssit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01C6" w:rsidRPr="00EC0468" w:rsidRDefault="001501C6" w:rsidP="00491735">
            <w:pPr>
              <w:spacing w:before="240" w:after="200" w:line="276" w:lineRule="auto"/>
              <w:rPr>
                <w:rFonts w:ascii="Tahoma" w:eastAsia="Times New Roman" w:hAnsi="Tahoma" w:cs="Tahoma"/>
                <w:b/>
                <w:snapToGrid w:val="0"/>
                <w:color w:val="FFFFFF"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snapToGrid w:val="0"/>
                <w:color w:val="FFFFFF"/>
                <w:lang w:eastAsia="fi-FI"/>
              </w:rPr>
              <w:t>Osaamisen kuvaus</w:t>
            </w:r>
          </w:p>
        </w:tc>
      </w:tr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Luova ammattilainen</w:t>
            </w:r>
          </w:p>
          <w:p w:rsidR="001501C6" w:rsidRPr="00EC0468" w:rsidRDefault="001501C6" w:rsidP="00491735">
            <w:pPr>
              <w:spacing w:after="0" w:line="240" w:lineRule="auto"/>
              <w:rPr>
                <w:rFonts w:ascii="Tahoma" w:eastAsia="Times New Roman" w:hAnsi="Tahoma" w:cs="Tahoma"/>
                <w:i/>
                <w:lang w:eastAsia="fi-FI"/>
              </w:rPr>
            </w:pPr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Creative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professional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ylläpitää ja kehittää osaamistaan 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luovaan toimintaan kaikilla osaamisalueilla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musiikkipedagogiikan edistämisen merkityksen paikallisella, kansallisella ja kansainvälisellä tasolla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tukea ja aktivoida yksilöä ja ryhmää 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yrittäjämäisen asenteen kaikessa työskentelyssä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eettisen asenteen työhönsä</w:t>
            </w:r>
          </w:p>
        </w:tc>
      </w:tr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Monipuolinen taiteilija</w:t>
            </w:r>
          </w:p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Versatile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artist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hallitsee oman taiteenalansa taidollisesti, tiedollisesti ja taiteellisesti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hahmottaa ja tuottaa musiikkia monipuolisesti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hahmottaa oman taiteenalansa osaksi taiteen kokonaiskenttää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oman alansa eri osaamisalueiden synergian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valmiudet itsenäiseen taiteelliseen työskentelyyn</w:t>
            </w:r>
          </w:p>
        </w:tc>
      </w:tr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Tiedostava pedagogi</w:t>
            </w:r>
          </w:p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Self-aware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pedagogue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luoda sellaisen musiikkikasvatussuhteen, joka mahdollistaa ja edistää itseohjautuvaa oppimista 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löytää kulloinkin sopivimman opetusmenetelmän ymmärtämällä dialogisuuden, elinikäisen oppimisen ja käyttöteorian merkityksen.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hyödyntää laaja-alaisesti pedagogisia tietoja ja taitoja sekä soveltaa niitä erilaisten </w:t>
            </w:r>
            <w:proofErr w:type="spellStart"/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oppijoiden</w:t>
            </w:r>
            <w:proofErr w:type="spellEnd"/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 kanssa ja erilaisissa oppimisympäristöissä</w:t>
            </w:r>
          </w:p>
        </w:tc>
      </w:tr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Innovatiivinen työelämätaitaja</w:t>
            </w:r>
          </w:p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Innovative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and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skilful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worker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omaa valmiudet työllistyä tai työllistää itsensä 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kehittää omaa alaansa innovatiivisesti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verkostoitumisen ja yrittäjämäisen asenteen merkityksen työelämässä myös kansainvälisesti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toimia oman alansa asiantuntijana moniammatillisessa tiimityössä, projekteissa ja verkostoissa</w:t>
            </w:r>
          </w:p>
        </w:tc>
      </w:tr>
    </w:tbl>
    <w:p w:rsidR="001501C6" w:rsidRDefault="001501C6" w:rsidP="00DC1166"/>
    <w:sectPr w:rsidR="001501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66"/>
    <w:rsid w:val="001501C6"/>
    <w:rsid w:val="0019276F"/>
    <w:rsid w:val="003C7B50"/>
    <w:rsid w:val="005A60EE"/>
    <w:rsid w:val="00DC1166"/>
    <w:rsid w:val="00DC4629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497C-5E43-4FB7-842A-E97FBB1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4</cp:revision>
  <dcterms:created xsi:type="dcterms:W3CDTF">2016-01-14T06:50:00Z</dcterms:created>
  <dcterms:modified xsi:type="dcterms:W3CDTF">2016-01-14T06:58:00Z</dcterms:modified>
</cp:coreProperties>
</file>