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13AE5" w:rsidRPr="00B85E72" w:rsidTr="004516B6">
        <w:tc>
          <w:tcPr>
            <w:tcW w:w="2093" w:type="dxa"/>
            <w:shd w:val="clear" w:color="auto" w:fill="4BACC6" w:themeFill="accent5"/>
          </w:tcPr>
          <w:p w:rsidR="00C13AE5" w:rsidRPr="00B85E72" w:rsidRDefault="00C13AE5" w:rsidP="002D5E4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8"/>
                <w:szCs w:val="20"/>
              </w:rPr>
            </w:pPr>
          </w:p>
        </w:tc>
        <w:tc>
          <w:tcPr>
            <w:tcW w:w="1134" w:type="dxa"/>
            <w:shd w:val="clear" w:color="auto" w:fill="4BACC6" w:themeFill="accent5"/>
          </w:tcPr>
          <w:p w:rsidR="00C13AE5" w:rsidRPr="00B85E72" w:rsidRDefault="00C13AE5" w:rsidP="002D5E4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8"/>
                <w:szCs w:val="20"/>
              </w:rPr>
            </w:pPr>
            <w:r w:rsidRPr="00B85E72">
              <w:rPr>
                <w:rFonts w:ascii="Tahoma" w:hAnsi="Tahoma" w:cs="Tahoma"/>
                <w:b/>
                <w:color w:val="FFFFFF" w:themeColor="background1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4BACC6" w:themeFill="accent5"/>
          </w:tcPr>
          <w:p w:rsidR="00C13AE5" w:rsidRPr="00B85E72" w:rsidRDefault="00C13AE5" w:rsidP="002D5E4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8"/>
                <w:szCs w:val="20"/>
              </w:rPr>
            </w:pPr>
            <w:r w:rsidRPr="00B85E72">
              <w:rPr>
                <w:rFonts w:ascii="Tahoma" w:hAnsi="Tahoma" w:cs="Tahoma"/>
                <w:b/>
                <w:color w:val="FFFFFF" w:themeColor="background1"/>
                <w:sz w:val="28"/>
                <w:szCs w:val="20"/>
              </w:rPr>
              <w:t>Luonnehdinta opinnoista lyhyesti</w:t>
            </w:r>
          </w:p>
        </w:tc>
      </w:tr>
      <w:tr w:rsidR="00C13AE5" w:rsidRPr="00B85E72" w:rsidTr="004516B6">
        <w:tc>
          <w:tcPr>
            <w:tcW w:w="2093" w:type="dxa"/>
          </w:tcPr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b/>
                <w:szCs w:val="20"/>
              </w:rPr>
            </w:pPr>
            <w:r w:rsidRPr="00B85E72">
              <w:rPr>
                <w:rFonts w:ascii="Tahoma" w:hAnsi="Tahoma" w:cs="Tahoma"/>
                <w:b/>
                <w:szCs w:val="20"/>
              </w:rPr>
              <w:t xml:space="preserve">Perusopinnot  </w:t>
            </w:r>
          </w:p>
        </w:tc>
        <w:tc>
          <w:tcPr>
            <w:tcW w:w="1134" w:type="dxa"/>
          </w:tcPr>
          <w:p w:rsidR="00C13AE5" w:rsidRPr="00B85E72" w:rsidRDefault="00535615" w:rsidP="00C13AE5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60</w:t>
            </w:r>
            <w:r w:rsidR="00C13AE5" w:rsidRPr="00B85E72">
              <w:rPr>
                <w:rFonts w:ascii="Tahoma" w:hAnsi="Tahoma" w:cs="Tahoma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C13AE5" w:rsidRPr="00B85E72" w:rsidRDefault="00C13AE5" w:rsidP="006103C1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 xml:space="preserve">Perusopinnot ovat kaikille muotoilun </w:t>
            </w:r>
            <w:r w:rsidR="006103C1" w:rsidRPr="00B85E72">
              <w:rPr>
                <w:rFonts w:ascii="Tahoma" w:hAnsi="Tahoma" w:cs="Tahoma"/>
                <w:szCs w:val="20"/>
              </w:rPr>
              <w:t>tutkinto-</w:t>
            </w:r>
            <w:r w:rsidRPr="00B85E72">
              <w:rPr>
                <w:rFonts w:ascii="Tahoma" w:hAnsi="Tahoma" w:cs="Tahoma"/>
                <w:szCs w:val="20"/>
              </w:rPr>
              <w:t xml:space="preserve">ohjelman opiskelijoille yhteisiä. Perusopinnoissa opiskelija perehtyy ammattikorkeakouluopiskeluun sekä koulutuksen tavoitteisiin ja sisältöön. Opiskelija hankkii </w:t>
            </w:r>
            <w:r w:rsidR="00EE1C54" w:rsidRPr="00B85E72">
              <w:rPr>
                <w:rFonts w:ascii="Tahoma" w:hAnsi="Tahoma" w:cs="Tahoma"/>
                <w:szCs w:val="20"/>
              </w:rPr>
              <w:t xml:space="preserve">ammatillisen viestinnän, </w:t>
            </w:r>
            <w:r w:rsidRPr="00B85E72">
              <w:rPr>
                <w:rFonts w:ascii="Tahoma" w:hAnsi="Tahoma" w:cs="Tahoma"/>
                <w:szCs w:val="20"/>
              </w:rPr>
              <w:t>kuvallisen ilmaisun, luovan ideoinnin, muotoilun ja tuote</w:t>
            </w:r>
            <w:r w:rsidR="00EE1C54" w:rsidRPr="00B85E72">
              <w:rPr>
                <w:rFonts w:ascii="Tahoma" w:hAnsi="Tahoma" w:cs="Tahoma"/>
                <w:szCs w:val="20"/>
              </w:rPr>
              <w:t>suunnittelun</w:t>
            </w:r>
            <w:r w:rsidRPr="00B85E72">
              <w:rPr>
                <w:rFonts w:ascii="Tahoma" w:hAnsi="Tahoma" w:cs="Tahoma"/>
                <w:szCs w:val="20"/>
              </w:rPr>
              <w:t xml:space="preserve"> perustiedot ja </w:t>
            </w:r>
            <w:r w:rsidR="00EE1C54" w:rsidRPr="00B85E72">
              <w:rPr>
                <w:rFonts w:ascii="Tahoma" w:hAnsi="Tahoma" w:cs="Tahoma"/>
                <w:szCs w:val="20"/>
              </w:rPr>
              <w:t>-</w:t>
            </w:r>
            <w:r w:rsidRPr="00B85E72">
              <w:rPr>
                <w:rFonts w:ascii="Tahoma" w:hAnsi="Tahoma" w:cs="Tahoma"/>
                <w:szCs w:val="20"/>
              </w:rPr>
              <w:t>taidot. Perusopinnot luovat perustan opiskelijan asiantuntijuuden kehittymiselle, vastuulliselle työskentelylle sekä kieli- ja viestintätaitojen kehittymiselle.</w:t>
            </w:r>
          </w:p>
        </w:tc>
      </w:tr>
      <w:tr w:rsidR="00C13AE5" w:rsidRPr="00B85E72" w:rsidTr="004516B6">
        <w:tc>
          <w:tcPr>
            <w:tcW w:w="2093" w:type="dxa"/>
          </w:tcPr>
          <w:p w:rsidR="00C13AE5" w:rsidRPr="00B85E72" w:rsidRDefault="00535615" w:rsidP="00C13AE5">
            <w:pPr>
              <w:spacing w:before="240"/>
              <w:rPr>
                <w:rFonts w:ascii="Tahoma" w:hAnsi="Tahoma" w:cs="Tahoma"/>
                <w:b/>
                <w:szCs w:val="20"/>
              </w:rPr>
            </w:pPr>
            <w:r w:rsidRPr="00B85E72">
              <w:rPr>
                <w:rFonts w:ascii="Tahoma" w:hAnsi="Tahoma" w:cs="Tahoma"/>
                <w:b/>
                <w:szCs w:val="20"/>
              </w:rPr>
              <w:t xml:space="preserve">Ammattiopinnot </w:t>
            </w:r>
            <w:r w:rsidRPr="00B85E72">
              <w:rPr>
                <w:rFonts w:ascii="Tahoma" w:hAnsi="Tahoma" w:cs="Tahoma"/>
                <w:b/>
                <w:szCs w:val="20"/>
              </w:rPr>
              <w:br/>
              <w:t>90 op</w:t>
            </w:r>
          </w:p>
          <w:p w:rsidR="00C13AE5" w:rsidRPr="00B85E72" w:rsidRDefault="00C13AE5" w:rsidP="00535615">
            <w:pPr>
              <w:spacing w:before="240"/>
              <w:rPr>
                <w:rFonts w:ascii="Tahoma" w:hAnsi="Tahoma" w:cs="Tahoma"/>
                <w:b/>
                <w:szCs w:val="20"/>
              </w:rPr>
            </w:pPr>
            <w:r w:rsidRPr="00B85E72">
              <w:rPr>
                <w:rFonts w:ascii="Tahoma" w:hAnsi="Tahoma" w:cs="Tahoma"/>
                <w:b/>
                <w:szCs w:val="20"/>
              </w:rPr>
              <w:t xml:space="preserve">Syventävät </w:t>
            </w:r>
            <w:r w:rsidR="00535615" w:rsidRPr="00B85E72">
              <w:rPr>
                <w:rFonts w:ascii="Tahoma" w:hAnsi="Tahoma" w:cs="Tahoma"/>
                <w:b/>
                <w:szCs w:val="20"/>
              </w:rPr>
              <w:br/>
            </w:r>
            <w:r w:rsidRPr="00B85E72">
              <w:rPr>
                <w:rFonts w:ascii="Tahoma" w:hAnsi="Tahoma" w:cs="Tahoma"/>
                <w:b/>
                <w:szCs w:val="20"/>
              </w:rPr>
              <w:t xml:space="preserve">ammattiopinnot </w:t>
            </w:r>
            <w:r w:rsidR="00535615" w:rsidRPr="00B85E72">
              <w:rPr>
                <w:rFonts w:ascii="Tahoma" w:hAnsi="Tahoma" w:cs="Tahoma"/>
                <w:b/>
                <w:szCs w:val="20"/>
              </w:rPr>
              <w:br/>
            </w:r>
            <w:r w:rsidRPr="00B85E72">
              <w:rPr>
                <w:rFonts w:ascii="Tahoma" w:hAnsi="Tahoma" w:cs="Tahoma"/>
                <w:b/>
                <w:szCs w:val="20"/>
              </w:rPr>
              <w:t>1</w:t>
            </w:r>
            <w:r w:rsidR="00535615" w:rsidRPr="00B85E72">
              <w:rPr>
                <w:rFonts w:ascii="Tahoma" w:hAnsi="Tahoma" w:cs="Tahoma"/>
                <w:b/>
                <w:szCs w:val="20"/>
              </w:rPr>
              <w:t>5</w:t>
            </w:r>
            <w:r w:rsidRPr="00B85E72">
              <w:rPr>
                <w:rFonts w:ascii="Tahoma" w:hAnsi="Tahoma" w:cs="Tahoma"/>
                <w:b/>
                <w:szCs w:val="20"/>
              </w:rPr>
              <w:t xml:space="preserve"> op</w:t>
            </w:r>
          </w:p>
        </w:tc>
        <w:tc>
          <w:tcPr>
            <w:tcW w:w="1134" w:type="dxa"/>
          </w:tcPr>
          <w:p w:rsidR="00C13AE5" w:rsidRPr="00B85E72" w:rsidRDefault="00535615" w:rsidP="00535615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105</w:t>
            </w:r>
            <w:r w:rsidR="00C13AE5" w:rsidRPr="00B85E72">
              <w:rPr>
                <w:rFonts w:ascii="Tahoma" w:hAnsi="Tahoma" w:cs="Tahoma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C13AE5" w:rsidRPr="00B85E72" w:rsidRDefault="00C13AE5" w:rsidP="002D5E47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Oman suuntautumisvaihtoehdon ammattiopinnoissa syvennetään muotoiluosaamista ja tarkastellaan muotoiluprosessia suuntautumisvaihtoehtokohtaisesti muotoilun menetelmien, konseptimuotoilun, käytettävien materiaalien, valmistusteknologian sekä ammattikäytäntöjen näkökulmasta. Muotoilun soveltavat menetelmäopinnot</w:t>
            </w:r>
            <w:r w:rsidR="00EE1C54" w:rsidRPr="00B85E72">
              <w:rPr>
                <w:rFonts w:ascii="Tahoma" w:hAnsi="Tahoma" w:cs="Tahoma"/>
                <w:szCs w:val="20"/>
              </w:rPr>
              <w:t>,</w:t>
            </w:r>
            <w:r w:rsidRPr="00B85E72">
              <w:rPr>
                <w:rFonts w:ascii="Tahoma" w:hAnsi="Tahoma" w:cs="Tahoma"/>
                <w:szCs w:val="20"/>
              </w:rPr>
              <w:t xml:space="preserve"> tutkimus, kehittämis- ja innovaatiotoiminta</w:t>
            </w:r>
            <w:r w:rsidR="00EE1C54" w:rsidRPr="00B85E72">
              <w:rPr>
                <w:rFonts w:ascii="Tahoma" w:hAnsi="Tahoma" w:cs="Tahoma"/>
                <w:szCs w:val="20"/>
              </w:rPr>
              <w:t>, työhyvinvointi sekä kansainvälistyminen</w:t>
            </w:r>
            <w:r w:rsidRPr="00B85E72">
              <w:rPr>
                <w:rFonts w:ascii="Tahoma" w:hAnsi="Tahoma" w:cs="Tahoma"/>
                <w:szCs w:val="20"/>
              </w:rPr>
              <w:t xml:space="preserve"> kytkeytyvät osaksi ammattiopintoja. </w:t>
            </w:r>
          </w:p>
          <w:p w:rsidR="00C13AE5" w:rsidRPr="00B85E72" w:rsidRDefault="00C13AE5" w:rsidP="002D5E47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Suuntautumisvaihtoehdon ammattiopintoihin voidaan sisällyttää ulkomailla suoritettuja opintoja. Osa suuntautumisvaihtoehtojen ammattiopinnoista toteutuu projekteissa ja projektistudioissa tapahtuvana opiskeluna.</w:t>
            </w:r>
          </w:p>
          <w:p w:rsidR="00C13AE5" w:rsidRPr="00B85E72" w:rsidRDefault="00C13AE5" w:rsidP="002D5E47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Syventävillä opinnoilla opiskelija kehittää asiantuntemustaan ammatillisen suuntautumisensa mukaan.  Syventävät ammattio</w:t>
            </w:r>
            <w:r w:rsidRPr="00B85E72">
              <w:rPr>
                <w:rFonts w:ascii="Tahoma" w:hAnsi="Tahoma" w:cs="Tahoma"/>
              </w:rPr>
              <w:t>pinnot muodostavat opiskelun, opinnäytetyön ja työelämän välille rajapinnan, jossa opiskelija voi testata ja harjoitella valmiuksiaan ennen opinnäytetyön tekemistä.</w:t>
            </w:r>
          </w:p>
        </w:tc>
      </w:tr>
      <w:tr w:rsidR="00C13AE5" w:rsidRPr="00B85E72" w:rsidTr="004516B6">
        <w:tc>
          <w:tcPr>
            <w:tcW w:w="2093" w:type="dxa"/>
          </w:tcPr>
          <w:p w:rsidR="00C13AE5" w:rsidRPr="00B85E72" w:rsidRDefault="00535615" w:rsidP="00C13AE5">
            <w:pPr>
              <w:spacing w:before="240"/>
              <w:rPr>
                <w:rFonts w:ascii="Tahoma" w:hAnsi="Tahoma" w:cs="Tahoma"/>
                <w:b/>
                <w:szCs w:val="20"/>
              </w:rPr>
            </w:pPr>
            <w:r w:rsidRPr="00B85E72">
              <w:rPr>
                <w:rFonts w:ascii="Tahoma" w:hAnsi="Tahoma" w:cs="Tahoma"/>
                <w:b/>
                <w:szCs w:val="20"/>
              </w:rPr>
              <w:t>Valinnaiset opinnot</w:t>
            </w:r>
          </w:p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134" w:type="dxa"/>
          </w:tcPr>
          <w:p w:rsidR="00C13AE5" w:rsidRPr="00B85E72" w:rsidRDefault="00535615" w:rsidP="00C13AE5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30</w:t>
            </w:r>
            <w:r w:rsidR="00C13AE5" w:rsidRPr="00B85E72">
              <w:rPr>
                <w:rFonts w:ascii="Tahoma" w:hAnsi="Tahoma" w:cs="Tahoma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ED4341" w:rsidRPr="00B85E72" w:rsidRDefault="00C13AE5" w:rsidP="002D5E47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V</w:t>
            </w:r>
            <w:r w:rsidR="00535615" w:rsidRPr="00B85E72">
              <w:rPr>
                <w:rFonts w:ascii="Tahoma" w:hAnsi="Tahoma" w:cs="Tahoma"/>
                <w:iCs/>
                <w:szCs w:val="20"/>
              </w:rPr>
              <w:t xml:space="preserve">alinnaiset opinnot </w:t>
            </w:r>
            <w:r w:rsidR="00ED4341" w:rsidRPr="00B85E72">
              <w:rPr>
                <w:rFonts w:ascii="Tahoma" w:hAnsi="Tahoma" w:cs="Tahoma"/>
                <w:iCs/>
                <w:szCs w:val="20"/>
              </w:rPr>
              <w:t xml:space="preserve">koostuvat tutkinto-ohjelman ja Savonia-ammattikorkeakoulun tarjoamista opinnoista sekä vapaasti valittavista opinnoista. Ne </w:t>
            </w:r>
            <w:r w:rsidRPr="00B85E72">
              <w:rPr>
                <w:rFonts w:ascii="Tahoma" w:hAnsi="Tahoma" w:cs="Tahoma"/>
                <w:iCs/>
                <w:szCs w:val="20"/>
              </w:rPr>
              <w:t>antavat opiskelijalle mahdollisuuden syventää tai laajentaa osaamistaan.</w:t>
            </w:r>
            <w:r w:rsidR="007C2BD7" w:rsidRPr="00B85E72">
              <w:rPr>
                <w:rFonts w:ascii="Tahoma" w:hAnsi="Tahoma" w:cs="Tahoma"/>
                <w:iCs/>
                <w:szCs w:val="20"/>
              </w:rPr>
              <w:t xml:space="preserve"> </w:t>
            </w:r>
          </w:p>
          <w:p w:rsidR="00ED4341" w:rsidRPr="00B85E72" w:rsidRDefault="00ED4341" w:rsidP="002D5E47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Valinnaisista opinnoista vähintään 5 op pitää olla tutkinto-ohjelman tarjoamia kuvallisia opintoja. Vapaasti valittavia opintoja voi olla enintään 10 opintopistettä.</w:t>
            </w:r>
          </w:p>
          <w:p w:rsidR="007C2BD7" w:rsidRPr="00B85E72" w:rsidRDefault="00ED4341" w:rsidP="007C2BD7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 xml:space="preserve">Vapaasti </w:t>
            </w:r>
            <w:r w:rsidR="007C2BD7" w:rsidRPr="00B85E72">
              <w:rPr>
                <w:rFonts w:ascii="Tahoma" w:hAnsi="Tahoma" w:cs="Tahoma"/>
                <w:iCs/>
                <w:szCs w:val="20"/>
              </w:rPr>
              <w:t xml:space="preserve">valittavat opinnot </w:t>
            </w:r>
            <w:r w:rsidRPr="00B85E72">
              <w:rPr>
                <w:rFonts w:ascii="Tahoma" w:hAnsi="Tahoma" w:cs="Tahoma"/>
                <w:iCs/>
                <w:szCs w:val="20"/>
              </w:rPr>
              <w:t>ovat</w:t>
            </w:r>
            <w:r w:rsidR="007C2BD7" w:rsidRPr="00B85E72">
              <w:rPr>
                <w:rFonts w:ascii="Tahoma" w:hAnsi="Tahoma" w:cs="Tahoma"/>
                <w:iCs/>
                <w:szCs w:val="20"/>
              </w:rPr>
              <w:t xml:space="preserve"> koulutusohjelman tarjoamia tai muualla suoritettuja korkeakoulutasoisia ja tutkintoon soveltuvia opintoja.</w:t>
            </w:r>
          </w:p>
        </w:tc>
      </w:tr>
    </w:tbl>
    <w:p w:rsidR="006103C1" w:rsidRPr="00B85E72" w:rsidRDefault="006103C1">
      <w:pPr>
        <w:rPr>
          <w:rFonts w:ascii="Tahoma" w:hAnsi="Tahoma" w:cs="Tahoma"/>
        </w:rPr>
      </w:pPr>
      <w:r w:rsidRPr="00B85E72">
        <w:rPr>
          <w:rFonts w:ascii="Tahoma" w:hAnsi="Tahoma" w:cs="Tahoma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13AE5" w:rsidRPr="00B85E72" w:rsidTr="002D5E47">
        <w:tc>
          <w:tcPr>
            <w:tcW w:w="2093" w:type="dxa"/>
          </w:tcPr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b/>
                <w:szCs w:val="20"/>
              </w:rPr>
            </w:pPr>
            <w:r w:rsidRPr="00B85E72">
              <w:rPr>
                <w:rFonts w:ascii="Tahoma" w:hAnsi="Tahoma" w:cs="Tahoma"/>
                <w:b/>
                <w:szCs w:val="20"/>
              </w:rPr>
              <w:lastRenderedPageBreak/>
              <w:t>Harjoittelu</w:t>
            </w:r>
          </w:p>
        </w:tc>
        <w:tc>
          <w:tcPr>
            <w:tcW w:w="1134" w:type="dxa"/>
          </w:tcPr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30 op</w:t>
            </w:r>
          </w:p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szCs w:val="20"/>
              </w:rPr>
            </w:pPr>
          </w:p>
        </w:tc>
        <w:tc>
          <w:tcPr>
            <w:tcW w:w="6551" w:type="dxa"/>
          </w:tcPr>
          <w:p w:rsidR="00C13AE5" w:rsidRPr="00B85E72" w:rsidRDefault="00C13AE5" w:rsidP="001B0E80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Harjoittelussa opiskelija vastaa</w:t>
            </w:r>
          </w:p>
          <w:p w:rsidR="00C13AE5" w:rsidRPr="00B85E72" w:rsidRDefault="00C13AE5" w:rsidP="002F049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after="0"/>
              <w:ind w:left="851" w:hanging="284"/>
              <w:contextualSpacing w:val="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harjoittelupaikan hakemisesta ja harjoittelun tavoitteiden laatimisesta</w:t>
            </w:r>
          </w:p>
          <w:p w:rsidR="00C13AE5" w:rsidRPr="00B85E72" w:rsidRDefault="00C13AE5" w:rsidP="002F049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after="0"/>
              <w:ind w:left="851" w:hanging="284"/>
              <w:contextualSpacing w:val="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harjoittelusta harjoittelusuunnitelman mukaisesti</w:t>
            </w:r>
          </w:p>
          <w:p w:rsidR="00C13AE5" w:rsidRPr="00B85E72" w:rsidRDefault="00C13AE5" w:rsidP="002F049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after="240"/>
              <w:ind w:left="851" w:hanging="284"/>
              <w:contextualSpacing w:val="0"/>
              <w:rPr>
                <w:rFonts w:ascii="Tahoma" w:hAnsi="Tahoma" w:cs="Tahoma"/>
                <w:iCs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harjoittelun raportoinnista.</w:t>
            </w:r>
          </w:p>
        </w:tc>
      </w:tr>
      <w:tr w:rsidR="00C13AE5" w:rsidRPr="00B85E72" w:rsidTr="002D5E47">
        <w:tc>
          <w:tcPr>
            <w:tcW w:w="2093" w:type="dxa"/>
          </w:tcPr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b/>
                <w:szCs w:val="20"/>
              </w:rPr>
            </w:pPr>
            <w:r w:rsidRPr="00B85E72">
              <w:rPr>
                <w:rFonts w:ascii="Tahoma" w:hAnsi="Tahoma" w:cs="Tahoma"/>
                <w:b/>
                <w:szCs w:val="20"/>
              </w:rPr>
              <w:t>Opinnäytetyö</w:t>
            </w:r>
          </w:p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szCs w:val="20"/>
              </w:rPr>
            </w:pPr>
          </w:p>
        </w:tc>
        <w:tc>
          <w:tcPr>
            <w:tcW w:w="1134" w:type="dxa"/>
          </w:tcPr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15 op</w:t>
            </w:r>
          </w:p>
        </w:tc>
        <w:tc>
          <w:tcPr>
            <w:tcW w:w="6551" w:type="dxa"/>
          </w:tcPr>
          <w:p w:rsidR="00C13AE5" w:rsidRPr="00B85E72" w:rsidRDefault="002F0496" w:rsidP="002D5E47">
            <w:pPr>
              <w:spacing w:before="240" w:after="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</w:rPr>
              <w:t>Opinnäytetyössä opiskelijan tavoitteena on kehittää ja osoittaa valmiuksia soveltaa tietojaan ja taitojaan ammattiopintoihin liittyvässä käytännön asiantuntijatehtävässä</w:t>
            </w:r>
            <w:r w:rsidR="00C13AE5" w:rsidRPr="00B85E72">
              <w:rPr>
                <w:rFonts w:ascii="Tahoma" w:hAnsi="Tahoma" w:cs="Tahoma"/>
                <w:szCs w:val="20"/>
              </w:rPr>
              <w:t xml:space="preserve">. Opinnäytetyö tehdään yleensä </w:t>
            </w:r>
            <w:r w:rsidR="006103C1" w:rsidRPr="00B85E72">
              <w:rPr>
                <w:rFonts w:ascii="Tahoma" w:hAnsi="Tahoma" w:cs="Tahoma"/>
                <w:szCs w:val="20"/>
              </w:rPr>
              <w:br/>
            </w:r>
            <w:r w:rsidR="00C13AE5" w:rsidRPr="00B85E72">
              <w:rPr>
                <w:rFonts w:ascii="Tahoma" w:hAnsi="Tahoma" w:cs="Tahoma"/>
                <w:szCs w:val="20"/>
              </w:rPr>
              <w:t xml:space="preserve">yhteistyössä työelämän kanssa ja siihen liittyy käytännön suunnittelu-, tuotekehitys- </w:t>
            </w:r>
            <w:r w:rsidR="00535615" w:rsidRPr="00B85E72">
              <w:rPr>
                <w:rFonts w:ascii="Tahoma" w:hAnsi="Tahoma" w:cs="Tahoma"/>
                <w:szCs w:val="20"/>
              </w:rPr>
              <w:t xml:space="preserve">tai tutkimusprojekti </w:t>
            </w:r>
            <w:r w:rsidR="00C13AE5" w:rsidRPr="00B85E72">
              <w:rPr>
                <w:rFonts w:ascii="Tahoma" w:hAnsi="Tahoma" w:cs="Tahoma"/>
                <w:szCs w:val="20"/>
              </w:rPr>
              <w:t>ja s</w:t>
            </w:r>
            <w:r w:rsidR="00535615" w:rsidRPr="00B85E72">
              <w:rPr>
                <w:rFonts w:ascii="Tahoma" w:hAnsi="Tahoma" w:cs="Tahoma"/>
                <w:szCs w:val="20"/>
              </w:rPr>
              <w:t>iitä</w:t>
            </w:r>
            <w:r w:rsidR="00C13AE5" w:rsidRPr="00B85E72">
              <w:rPr>
                <w:rFonts w:ascii="Tahoma" w:hAnsi="Tahoma" w:cs="Tahoma"/>
                <w:szCs w:val="20"/>
              </w:rPr>
              <w:t xml:space="preserve"> raportoi</w:t>
            </w:r>
            <w:r w:rsidR="00535615" w:rsidRPr="00B85E72">
              <w:rPr>
                <w:rFonts w:ascii="Tahoma" w:hAnsi="Tahoma" w:cs="Tahoma"/>
                <w:szCs w:val="20"/>
              </w:rPr>
              <w:t>tu</w:t>
            </w:r>
            <w:r w:rsidR="00C13AE5" w:rsidRPr="00B85E72">
              <w:rPr>
                <w:rFonts w:ascii="Tahoma" w:hAnsi="Tahoma" w:cs="Tahoma"/>
                <w:szCs w:val="20"/>
              </w:rPr>
              <w:t xml:space="preserve"> kirjallinen ja tutkimuksellinen osuus.</w:t>
            </w:r>
          </w:p>
          <w:p w:rsidR="00ED4341" w:rsidRPr="00B85E72" w:rsidRDefault="00C13AE5" w:rsidP="002D5E47">
            <w:pPr>
              <w:spacing w:before="240" w:after="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Opinnäytetyö on opiskelijan työ- ja oppimisprosessi, jota asiantuntijat tukevat, ohjaavat ja arvioivat. Opinnäytetyön tekemisessä opiskelija vastaa</w:t>
            </w:r>
          </w:p>
          <w:p w:rsidR="00C13AE5" w:rsidRPr="00B85E72" w:rsidRDefault="00C13AE5" w:rsidP="002F049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after="0"/>
              <w:ind w:left="851" w:hanging="284"/>
              <w:contextualSpacing w:val="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opinnäytetyöidean ja työelämäyhteyden hakemisesta</w:t>
            </w:r>
          </w:p>
          <w:p w:rsidR="00C13AE5" w:rsidRPr="00B85E72" w:rsidRDefault="00C13AE5" w:rsidP="002F049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after="0"/>
              <w:ind w:left="851" w:hanging="284"/>
              <w:contextualSpacing w:val="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opinnäytetyön tehtäväalueeseen perehtymisestä ja tehtävän asettamisesta</w:t>
            </w:r>
          </w:p>
          <w:p w:rsidR="00C13AE5" w:rsidRPr="00B85E72" w:rsidRDefault="00C13AE5" w:rsidP="002F049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after="0"/>
              <w:ind w:left="851" w:hanging="284"/>
              <w:contextualSpacing w:val="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asetetun tehtävän suorittamisesta</w:t>
            </w:r>
          </w:p>
          <w:p w:rsidR="00C13AE5" w:rsidRPr="00B85E72" w:rsidRDefault="00C13AE5" w:rsidP="002F0496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spacing w:after="0"/>
              <w:ind w:left="851" w:hanging="284"/>
              <w:contextualSpacing w:val="0"/>
              <w:rPr>
                <w:rFonts w:ascii="Tahoma" w:hAnsi="Tahoma" w:cs="Tahoma"/>
                <w:iCs/>
                <w:szCs w:val="20"/>
              </w:rPr>
            </w:pPr>
            <w:r w:rsidRPr="00B85E72">
              <w:rPr>
                <w:rFonts w:ascii="Tahoma" w:hAnsi="Tahoma" w:cs="Tahoma"/>
                <w:iCs/>
                <w:szCs w:val="20"/>
              </w:rPr>
              <w:t>opinnäytetyön viimeistelystä ja tiedotusmateriaalin</w:t>
            </w:r>
            <w:r w:rsidR="002F0496" w:rsidRPr="00B85E72">
              <w:rPr>
                <w:rFonts w:ascii="Tahoma" w:hAnsi="Tahoma" w:cs="Tahoma"/>
                <w:iCs/>
                <w:szCs w:val="20"/>
              </w:rPr>
              <w:br/>
            </w:r>
            <w:r w:rsidRPr="00B85E72">
              <w:rPr>
                <w:rFonts w:ascii="Tahoma" w:hAnsi="Tahoma" w:cs="Tahoma"/>
                <w:iCs/>
                <w:szCs w:val="20"/>
              </w:rPr>
              <w:t xml:space="preserve"> laatimisesta.</w:t>
            </w:r>
          </w:p>
          <w:p w:rsidR="00C13AE5" w:rsidRPr="00B85E72" w:rsidRDefault="00C13AE5" w:rsidP="002D5E47">
            <w:pPr>
              <w:spacing w:before="240"/>
              <w:rPr>
                <w:rFonts w:ascii="Tahoma" w:hAnsi="Tahoma" w:cs="Tahoma"/>
              </w:rPr>
            </w:pPr>
            <w:r w:rsidRPr="00B85E72">
              <w:rPr>
                <w:rFonts w:ascii="Tahoma" w:hAnsi="Tahoma" w:cs="Tahoma"/>
                <w:szCs w:val="20"/>
              </w:rPr>
              <w:t>Opinnäytetyö tarjoaa mahdollisuuden verkottua omalla alalla</w:t>
            </w:r>
            <w:r w:rsidR="006103C1" w:rsidRPr="00B85E72">
              <w:rPr>
                <w:rFonts w:ascii="Tahoma" w:hAnsi="Tahoma" w:cs="Tahoma"/>
                <w:szCs w:val="20"/>
              </w:rPr>
              <w:t>an</w:t>
            </w:r>
            <w:r w:rsidRPr="00B85E72">
              <w:rPr>
                <w:rFonts w:ascii="Tahoma" w:hAnsi="Tahoma" w:cs="Tahoma"/>
                <w:szCs w:val="20"/>
              </w:rPr>
              <w:t xml:space="preserve"> ja siirtyä joustavasti työelämään.</w:t>
            </w:r>
            <w:r w:rsidRPr="00B85E72">
              <w:rPr>
                <w:rFonts w:ascii="Tahoma" w:hAnsi="Tahoma" w:cs="Tahoma"/>
              </w:rPr>
              <w:t xml:space="preserve"> </w:t>
            </w:r>
          </w:p>
        </w:tc>
      </w:tr>
      <w:tr w:rsidR="00C13AE5" w:rsidRPr="00B85E72" w:rsidTr="00CD181D">
        <w:trPr>
          <w:trHeight w:val="624"/>
        </w:trPr>
        <w:tc>
          <w:tcPr>
            <w:tcW w:w="2093" w:type="dxa"/>
          </w:tcPr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b/>
                <w:szCs w:val="20"/>
              </w:rPr>
            </w:pPr>
            <w:r w:rsidRPr="00B85E72">
              <w:rPr>
                <w:rFonts w:ascii="Tahoma" w:hAnsi="Tahoma" w:cs="Tahoma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C13AE5" w:rsidRPr="00B85E72" w:rsidRDefault="00C13AE5" w:rsidP="00C13AE5">
            <w:pPr>
              <w:spacing w:before="240"/>
              <w:rPr>
                <w:rFonts w:ascii="Tahoma" w:hAnsi="Tahoma" w:cs="Tahoma"/>
                <w:szCs w:val="20"/>
              </w:rPr>
            </w:pPr>
            <w:r w:rsidRPr="00B85E72">
              <w:rPr>
                <w:rFonts w:ascii="Tahoma" w:hAnsi="Tahoma" w:cs="Tahoma"/>
                <w:szCs w:val="20"/>
              </w:rPr>
              <w:t>240 op</w:t>
            </w:r>
          </w:p>
        </w:tc>
        <w:tc>
          <w:tcPr>
            <w:tcW w:w="6551" w:type="dxa"/>
          </w:tcPr>
          <w:p w:rsidR="00C13AE5" w:rsidRPr="00B85E72" w:rsidRDefault="00C13AE5" w:rsidP="002D5E47">
            <w:pPr>
              <w:spacing w:before="240"/>
              <w:rPr>
                <w:rFonts w:ascii="Tahoma" w:hAnsi="Tahoma" w:cs="Tahoma"/>
                <w:szCs w:val="20"/>
              </w:rPr>
            </w:pPr>
          </w:p>
        </w:tc>
      </w:tr>
    </w:tbl>
    <w:p w:rsidR="00A747DF" w:rsidRPr="00B85E72" w:rsidRDefault="00A747DF">
      <w:pPr>
        <w:rPr>
          <w:rFonts w:ascii="Tahoma" w:hAnsi="Tahoma" w:cs="Tahoma"/>
        </w:rPr>
      </w:pPr>
      <w:bookmarkStart w:id="0" w:name="_GoBack"/>
      <w:bookmarkEnd w:id="0"/>
    </w:p>
    <w:sectPr w:rsidR="00A747DF" w:rsidRPr="00B85E72" w:rsidSect="00C13AE5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E5"/>
    <w:rsid w:val="001B0E80"/>
    <w:rsid w:val="002B6D82"/>
    <w:rsid w:val="002F0496"/>
    <w:rsid w:val="002F5430"/>
    <w:rsid w:val="004516B6"/>
    <w:rsid w:val="00535615"/>
    <w:rsid w:val="005C11C3"/>
    <w:rsid w:val="006016ED"/>
    <w:rsid w:val="006103C1"/>
    <w:rsid w:val="00767180"/>
    <w:rsid w:val="007C2BD7"/>
    <w:rsid w:val="009A4E44"/>
    <w:rsid w:val="00A747DF"/>
    <w:rsid w:val="00B13003"/>
    <w:rsid w:val="00B20CFB"/>
    <w:rsid w:val="00B85E72"/>
    <w:rsid w:val="00C13AE5"/>
    <w:rsid w:val="00CD181D"/>
    <w:rsid w:val="00DD59A5"/>
    <w:rsid w:val="00E766C3"/>
    <w:rsid w:val="00ED4341"/>
    <w:rsid w:val="00E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0C570-42ED-4016-9D8B-6AC0FDB4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13AE5"/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1300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3">
    <w:name w:val="heading 3"/>
    <w:basedOn w:val="Leipteksti"/>
    <w:next w:val="Otsikko4"/>
    <w:link w:val="Otsikko3Char"/>
    <w:autoRedefine/>
    <w:qFormat/>
    <w:rsid w:val="002B6D82"/>
    <w:pPr>
      <w:keepNext/>
      <w:spacing w:before="200" w:after="0" w:line="360" w:lineRule="auto"/>
      <w:ind w:right="40"/>
      <w:contextualSpacing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Otsikko4">
    <w:name w:val="heading 4"/>
    <w:basedOn w:val="Leipteksti"/>
    <w:next w:val="Leipteksti"/>
    <w:link w:val="Otsikko4Char"/>
    <w:qFormat/>
    <w:rsid w:val="009A4E44"/>
    <w:pPr>
      <w:keepNext/>
      <w:spacing w:after="0" w:line="260" w:lineRule="exact"/>
      <w:outlineLvl w:val="3"/>
    </w:pPr>
    <w:rPr>
      <w:rFonts w:ascii="Arial" w:eastAsia="Times New Roman" w:hAnsi="Arial"/>
      <w:b/>
      <w:bCs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13003"/>
    <w:rPr>
      <w:rFonts w:eastAsiaTheme="majorEastAsia" w:cstheme="majorBidi"/>
      <w:b/>
      <w:bCs/>
      <w:sz w:val="28"/>
      <w:szCs w:val="28"/>
    </w:rPr>
  </w:style>
  <w:style w:type="paragraph" w:styleId="Eivli">
    <w:name w:val="No Spacing"/>
    <w:aliases w:val="Leipis"/>
    <w:basedOn w:val="Normaali"/>
    <w:uiPriority w:val="1"/>
    <w:rsid w:val="00B13003"/>
  </w:style>
  <w:style w:type="character" w:customStyle="1" w:styleId="Otsikko4Char">
    <w:name w:val="Otsikko 4 Char"/>
    <w:link w:val="Otsikko4"/>
    <w:rsid w:val="009A4E44"/>
    <w:rPr>
      <w:rFonts w:ascii="Arial" w:eastAsia="Times New Roman" w:hAnsi="Arial"/>
      <w:b/>
      <w:bCs/>
      <w:szCs w:val="28"/>
    </w:rPr>
  </w:style>
  <w:style w:type="character" w:customStyle="1" w:styleId="Otsikko3Char">
    <w:name w:val="Otsikko 3 Char"/>
    <w:basedOn w:val="Kappaleenoletusfontti"/>
    <w:link w:val="Otsikko3"/>
    <w:rsid w:val="002B6D82"/>
    <w:rPr>
      <w:rFonts w:ascii="Arial" w:hAnsi="Arial" w:cs="Arial"/>
      <w:b/>
      <w:bCs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B6D8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B6D82"/>
    <w:rPr>
      <w:rFonts w:ascii="Calibri" w:hAnsi="Calibri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13AE5"/>
    <w:pPr>
      <w:ind w:left="720"/>
      <w:contextualSpacing/>
    </w:pPr>
  </w:style>
  <w:style w:type="paragraph" w:customStyle="1" w:styleId="taulukkoleipis">
    <w:name w:val="taulukkoleipis"/>
    <w:basedOn w:val="Leipteksti"/>
    <w:rsid w:val="00ED4341"/>
    <w:pPr>
      <w:spacing w:before="120"/>
    </w:pPr>
    <w:rPr>
      <w:rFonts w:ascii="Calibri" w:eastAsia="Times New Roman" w:hAnsi="Calibri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Marjut Tikkanen</dc:creator>
  <cp:lastModifiedBy>Marja Kopeli</cp:lastModifiedBy>
  <cp:revision>5</cp:revision>
  <cp:lastPrinted>2011-04-29T13:18:00Z</cp:lastPrinted>
  <dcterms:created xsi:type="dcterms:W3CDTF">2016-01-05T09:20:00Z</dcterms:created>
  <dcterms:modified xsi:type="dcterms:W3CDTF">2016-01-05T09:26:00Z</dcterms:modified>
</cp:coreProperties>
</file>