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BAE" w:rsidRDefault="00286767">
      <w:r>
        <w:t xml:space="preserve">Kuva </w:t>
      </w:r>
      <w:r w:rsidR="007F4B4E">
        <w:t>TF16SP_1</w:t>
      </w:r>
    </w:p>
    <w:tbl>
      <w:tblPr>
        <w:tblpPr w:leftFromText="141" w:rightFromText="141" w:vertAnchor="page" w:horzAnchor="margin" w:tblpY="2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656"/>
      </w:tblGrid>
      <w:tr w:rsidR="00A63ECA" w:rsidRPr="003A6D70" w:rsidTr="00A63ECA">
        <w:trPr>
          <w:trHeight w:val="557"/>
        </w:trPr>
        <w:tc>
          <w:tcPr>
            <w:tcW w:w="2972" w:type="dxa"/>
            <w:tcBorders>
              <w:top w:val="single" w:sz="4" w:space="0" w:color="000000"/>
              <w:left w:val="single" w:sz="4" w:space="0" w:color="000000"/>
              <w:bottom w:val="single" w:sz="4" w:space="0" w:color="000000"/>
              <w:right w:val="single" w:sz="4" w:space="0" w:color="000000"/>
            </w:tcBorders>
            <w:shd w:val="clear" w:color="auto" w:fill="31A3B5"/>
            <w:hideMark/>
          </w:tcPr>
          <w:p w:rsidR="00A63ECA" w:rsidRPr="00C627FD" w:rsidRDefault="00A63ECA" w:rsidP="00A63ECA">
            <w:pPr>
              <w:spacing w:before="120" w:after="120"/>
              <w:rPr>
                <w:rFonts w:ascii="Tahoma" w:hAnsi="Tahoma" w:cs="Tahoma"/>
                <w:b/>
                <w:color w:val="FFFFFF" w:themeColor="background1"/>
                <w:sz w:val="24"/>
                <w:szCs w:val="24"/>
              </w:rPr>
            </w:pPr>
            <w:r w:rsidRPr="00C627FD">
              <w:rPr>
                <w:rFonts w:ascii="Tahoma" w:hAnsi="Tahoma" w:cs="Tahoma"/>
                <w:b/>
                <w:color w:val="FFFFFF" w:themeColor="background1"/>
                <w:sz w:val="24"/>
                <w:szCs w:val="24"/>
              </w:rPr>
              <w:t>Osaamisen osa-alue</w:t>
            </w:r>
          </w:p>
        </w:tc>
        <w:tc>
          <w:tcPr>
            <w:tcW w:w="6656" w:type="dxa"/>
            <w:tcBorders>
              <w:top w:val="single" w:sz="4" w:space="0" w:color="000000"/>
              <w:left w:val="single" w:sz="4" w:space="0" w:color="000000"/>
              <w:bottom w:val="single" w:sz="4" w:space="0" w:color="000000"/>
              <w:right w:val="single" w:sz="4" w:space="0" w:color="000000"/>
            </w:tcBorders>
            <w:shd w:val="clear" w:color="auto" w:fill="31A3B5"/>
            <w:hideMark/>
          </w:tcPr>
          <w:p w:rsidR="00A63ECA" w:rsidRPr="00C627FD" w:rsidRDefault="00A63ECA" w:rsidP="00A63ECA">
            <w:pPr>
              <w:spacing w:before="120" w:after="120"/>
              <w:rPr>
                <w:rFonts w:ascii="Tahoma" w:hAnsi="Tahoma" w:cs="Tahoma"/>
                <w:b/>
                <w:color w:val="FFFFFF" w:themeColor="background1"/>
                <w:sz w:val="24"/>
                <w:szCs w:val="24"/>
              </w:rPr>
            </w:pPr>
            <w:r w:rsidRPr="00C627FD">
              <w:rPr>
                <w:rFonts w:ascii="Tahoma" w:hAnsi="Tahoma" w:cs="Tahoma"/>
                <w:b/>
                <w:color w:val="FFFFFF" w:themeColor="background1"/>
                <w:sz w:val="24"/>
                <w:szCs w:val="24"/>
              </w:rPr>
              <w:t>Osaaminen tasolla 6</w:t>
            </w:r>
          </w:p>
        </w:tc>
      </w:tr>
      <w:tr w:rsidR="00A63ECA" w:rsidRPr="003A6D70" w:rsidTr="00A63ECA">
        <w:trPr>
          <w:trHeight w:val="1118"/>
        </w:trPr>
        <w:tc>
          <w:tcPr>
            <w:tcW w:w="2972" w:type="dxa"/>
            <w:tcBorders>
              <w:top w:val="single" w:sz="4" w:space="0" w:color="000000"/>
              <w:left w:val="single" w:sz="4" w:space="0" w:color="000000"/>
              <w:bottom w:val="single" w:sz="4" w:space="0" w:color="000000"/>
              <w:right w:val="single" w:sz="4" w:space="0" w:color="000000"/>
            </w:tcBorders>
            <w:hideMark/>
          </w:tcPr>
          <w:p w:rsidR="00A63ECA" w:rsidRPr="00C627FD" w:rsidRDefault="00A63ECA" w:rsidP="00A63ECA">
            <w:pPr>
              <w:rPr>
                <w:rFonts w:ascii="Tahoma" w:hAnsi="Tahoma" w:cs="Tahoma"/>
                <w:b/>
                <w:sz w:val="20"/>
                <w:szCs w:val="20"/>
              </w:rPr>
            </w:pPr>
            <w:r w:rsidRPr="00C627FD">
              <w:rPr>
                <w:rFonts w:ascii="Tahoma" w:hAnsi="Tahoma" w:cs="Tahoma"/>
                <w:b/>
                <w:sz w:val="20"/>
                <w:szCs w:val="20"/>
              </w:rPr>
              <w:t>Tieto</w:t>
            </w:r>
          </w:p>
        </w:tc>
        <w:tc>
          <w:tcPr>
            <w:tcW w:w="6656" w:type="dxa"/>
            <w:tcBorders>
              <w:top w:val="single" w:sz="4" w:space="0" w:color="000000"/>
              <w:left w:val="single" w:sz="4" w:space="0" w:color="000000"/>
              <w:bottom w:val="single" w:sz="4" w:space="0" w:color="000000"/>
              <w:right w:val="single" w:sz="4" w:space="0" w:color="000000"/>
            </w:tcBorders>
            <w:hideMark/>
          </w:tcPr>
          <w:p w:rsidR="00A63ECA" w:rsidRPr="00C627FD" w:rsidRDefault="00A63ECA" w:rsidP="00A63ECA">
            <w:pPr>
              <w:spacing w:after="0"/>
              <w:rPr>
                <w:rFonts w:ascii="Tahoma" w:hAnsi="Tahoma" w:cs="Tahoma"/>
                <w:b/>
                <w:sz w:val="20"/>
                <w:szCs w:val="20"/>
              </w:rPr>
            </w:pPr>
            <w:r w:rsidRPr="00C627FD">
              <w:rPr>
                <w:rFonts w:ascii="Tahoma" w:hAnsi="Tahoma" w:cs="Tahoma"/>
                <w:sz w:val="20"/>
                <w:szCs w:val="20"/>
              </w:rPr>
              <w:t>Fysioterapeutti hallitsee laaja-alaiset ja edistyneet fysioterapian ja kuntoutuksen tiedot, joihin liittyy teorioiden, keskeisten käsitteiden, menetelmien ja periaatteiden kriittinen ymmärtäminen ja arviointi. Hän ymmärtää fysioterapian tehtäväalueen kattavuuden ja rajat.</w:t>
            </w:r>
          </w:p>
        </w:tc>
      </w:tr>
      <w:tr w:rsidR="00A63ECA" w:rsidRPr="003A6D70" w:rsidTr="00A63ECA">
        <w:trPr>
          <w:trHeight w:val="1134"/>
        </w:trPr>
        <w:tc>
          <w:tcPr>
            <w:tcW w:w="2972" w:type="dxa"/>
            <w:tcBorders>
              <w:top w:val="single" w:sz="4" w:space="0" w:color="000000"/>
              <w:left w:val="single" w:sz="4" w:space="0" w:color="000000"/>
              <w:bottom w:val="single" w:sz="4" w:space="0" w:color="000000"/>
              <w:right w:val="single" w:sz="4" w:space="0" w:color="000000"/>
            </w:tcBorders>
            <w:hideMark/>
          </w:tcPr>
          <w:p w:rsidR="00A63ECA" w:rsidRPr="00C627FD" w:rsidRDefault="00A63ECA" w:rsidP="00A63ECA">
            <w:pPr>
              <w:rPr>
                <w:rFonts w:ascii="Tahoma" w:hAnsi="Tahoma" w:cs="Tahoma"/>
                <w:b/>
                <w:sz w:val="20"/>
                <w:szCs w:val="20"/>
              </w:rPr>
            </w:pPr>
            <w:r w:rsidRPr="00C627FD">
              <w:rPr>
                <w:rFonts w:ascii="Tahoma" w:hAnsi="Tahoma" w:cs="Tahoma"/>
                <w:b/>
                <w:sz w:val="20"/>
                <w:szCs w:val="20"/>
              </w:rPr>
              <w:t xml:space="preserve">Työskentelytapa ja </w:t>
            </w:r>
            <w:r w:rsidRPr="00C627FD">
              <w:rPr>
                <w:rFonts w:ascii="Tahoma" w:hAnsi="Tahoma" w:cs="Tahoma"/>
                <w:b/>
                <w:sz w:val="20"/>
                <w:szCs w:val="20"/>
              </w:rPr>
              <w:br/>
              <w:t>soveltaminen (taito)</w:t>
            </w:r>
          </w:p>
        </w:tc>
        <w:tc>
          <w:tcPr>
            <w:tcW w:w="6656" w:type="dxa"/>
            <w:tcBorders>
              <w:top w:val="single" w:sz="4" w:space="0" w:color="000000"/>
              <w:left w:val="single" w:sz="4" w:space="0" w:color="000000"/>
              <w:bottom w:val="single" w:sz="4" w:space="0" w:color="000000"/>
              <w:right w:val="single" w:sz="4" w:space="0" w:color="000000"/>
            </w:tcBorders>
            <w:hideMark/>
          </w:tcPr>
          <w:p w:rsidR="00A63ECA" w:rsidRPr="00C627FD" w:rsidRDefault="00A63ECA" w:rsidP="00A63ECA">
            <w:pPr>
              <w:spacing w:after="0"/>
              <w:rPr>
                <w:rFonts w:ascii="Tahoma" w:hAnsi="Tahoma" w:cs="Tahoma"/>
                <w:b/>
                <w:sz w:val="20"/>
                <w:szCs w:val="20"/>
              </w:rPr>
            </w:pPr>
            <w:r w:rsidRPr="00C627FD">
              <w:rPr>
                <w:rFonts w:ascii="Tahoma" w:hAnsi="Tahoma" w:cs="Tahoma"/>
                <w:sz w:val="20"/>
                <w:szCs w:val="20"/>
              </w:rPr>
              <w:t>Fysioterapeutti hallitsee edistyneet taidot, jotka osoittavat asioiden hallintaa, kykyä soveltaa ja kykyä luoviin ratkaisuihin, joita vaaditaan omalla alalla monimutkaisten tai ennakoimattomien ongelmien ratkaisemisessa.</w:t>
            </w:r>
          </w:p>
        </w:tc>
      </w:tr>
      <w:tr w:rsidR="00A63ECA" w:rsidRPr="003A6D70" w:rsidTr="00A63ECA">
        <w:trPr>
          <w:trHeight w:val="1123"/>
        </w:trPr>
        <w:tc>
          <w:tcPr>
            <w:tcW w:w="2972" w:type="dxa"/>
            <w:tcBorders>
              <w:top w:val="single" w:sz="4" w:space="0" w:color="000000"/>
              <w:left w:val="single" w:sz="4" w:space="0" w:color="000000"/>
              <w:bottom w:val="single" w:sz="4" w:space="0" w:color="000000"/>
              <w:right w:val="single" w:sz="4" w:space="0" w:color="000000"/>
            </w:tcBorders>
            <w:hideMark/>
          </w:tcPr>
          <w:p w:rsidR="00A63ECA" w:rsidRPr="00C627FD" w:rsidRDefault="00A63ECA" w:rsidP="00A63ECA">
            <w:pPr>
              <w:rPr>
                <w:rFonts w:ascii="Tahoma" w:hAnsi="Tahoma" w:cs="Tahoma"/>
                <w:b/>
                <w:sz w:val="20"/>
                <w:szCs w:val="20"/>
              </w:rPr>
            </w:pPr>
            <w:r w:rsidRPr="00C627FD">
              <w:rPr>
                <w:rFonts w:ascii="Tahoma" w:hAnsi="Tahoma" w:cs="Tahoma"/>
                <w:b/>
                <w:sz w:val="20"/>
                <w:szCs w:val="20"/>
              </w:rPr>
              <w:t xml:space="preserve">Vastuu, johtaminen, </w:t>
            </w:r>
            <w:r w:rsidRPr="00C627FD">
              <w:rPr>
                <w:rFonts w:ascii="Tahoma" w:hAnsi="Tahoma" w:cs="Tahoma"/>
                <w:b/>
                <w:sz w:val="20"/>
                <w:szCs w:val="20"/>
              </w:rPr>
              <w:br/>
              <w:t>yrittäjyys</w:t>
            </w:r>
          </w:p>
        </w:tc>
        <w:tc>
          <w:tcPr>
            <w:tcW w:w="6656" w:type="dxa"/>
            <w:tcBorders>
              <w:top w:val="single" w:sz="4" w:space="0" w:color="000000"/>
              <w:left w:val="single" w:sz="4" w:space="0" w:color="000000"/>
              <w:bottom w:val="single" w:sz="4" w:space="0" w:color="000000"/>
              <w:right w:val="single" w:sz="4" w:space="0" w:color="000000"/>
            </w:tcBorders>
            <w:hideMark/>
          </w:tcPr>
          <w:p w:rsidR="00A63ECA" w:rsidRPr="00C627FD" w:rsidRDefault="00A63ECA" w:rsidP="00A63ECA">
            <w:pPr>
              <w:spacing w:after="0"/>
              <w:rPr>
                <w:rFonts w:ascii="Tahoma" w:hAnsi="Tahoma" w:cs="Tahoma"/>
                <w:b/>
                <w:sz w:val="20"/>
                <w:szCs w:val="20"/>
              </w:rPr>
            </w:pPr>
            <w:r w:rsidRPr="00C627FD">
              <w:rPr>
                <w:rFonts w:ascii="Tahoma" w:hAnsi="Tahoma" w:cs="Tahoma"/>
                <w:sz w:val="20"/>
                <w:szCs w:val="20"/>
              </w:rPr>
              <w:t>Fysioterapeutti kykenee johtamaan monimutkaisia ammatillisia toimia tai hankkeita ja työskentelemään itsenäisesti alan asiantuntijatehtävissä. Hän kykenee päätöksentekoon ennakoimattomissa toimintaympäristöissä. Fysioterapeutilla on perusvalmiudet toimia alan itsenäisenä yrittäjänä.</w:t>
            </w:r>
          </w:p>
        </w:tc>
      </w:tr>
      <w:tr w:rsidR="00A63ECA" w:rsidRPr="003A6D70" w:rsidTr="00A63ECA">
        <w:trPr>
          <w:trHeight w:val="557"/>
        </w:trPr>
        <w:tc>
          <w:tcPr>
            <w:tcW w:w="2972" w:type="dxa"/>
            <w:tcBorders>
              <w:top w:val="single" w:sz="4" w:space="0" w:color="000000"/>
              <w:left w:val="single" w:sz="4" w:space="0" w:color="000000"/>
              <w:bottom w:val="single" w:sz="4" w:space="0" w:color="000000"/>
              <w:right w:val="single" w:sz="4" w:space="0" w:color="000000"/>
            </w:tcBorders>
            <w:hideMark/>
          </w:tcPr>
          <w:p w:rsidR="00A63ECA" w:rsidRPr="00C627FD" w:rsidRDefault="00A63ECA" w:rsidP="00A63ECA">
            <w:pPr>
              <w:rPr>
                <w:rFonts w:ascii="Tahoma" w:hAnsi="Tahoma" w:cs="Tahoma"/>
                <w:b/>
                <w:sz w:val="20"/>
                <w:szCs w:val="20"/>
              </w:rPr>
            </w:pPr>
            <w:r w:rsidRPr="00C627FD">
              <w:rPr>
                <w:rFonts w:ascii="Tahoma" w:hAnsi="Tahoma" w:cs="Tahoma"/>
                <w:b/>
                <w:sz w:val="20"/>
                <w:szCs w:val="20"/>
              </w:rPr>
              <w:t>Arviointi</w:t>
            </w:r>
          </w:p>
        </w:tc>
        <w:tc>
          <w:tcPr>
            <w:tcW w:w="6656" w:type="dxa"/>
            <w:tcBorders>
              <w:top w:val="single" w:sz="4" w:space="0" w:color="000000"/>
              <w:left w:val="single" w:sz="4" w:space="0" w:color="000000"/>
              <w:bottom w:val="single" w:sz="4" w:space="0" w:color="000000"/>
              <w:right w:val="single" w:sz="4" w:space="0" w:color="000000"/>
            </w:tcBorders>
            <w:hideMark/>
          </w:tcPr>
          <w:p w:rsidR="00A63ECA" w:rsidRPr="00C627FD" w:rsidRDefault="00A63ECA" w:rsidP="00A63ECA">
            <w:pPr>
              <w:spacing w:after="0"/>
              <w:rPr>
                <w:rFonts w:ascii="Tahoma" w:hAnsi="Tahoma" w:cs="Tahoma"/>
                <w:b/>
                <w:sz w:val="20"/>
                <w:szCs w:val="20"/>
              </w:rPr>
            </w:pPr>
            <w:r w:rsidRPr="00C627FD">
              <w:rPr>
                <w:rFonts w:ascii="Tahoma" w:hAnsi="Tahoma" w:cs="Tahoma"/>
                <w:sz w:val="20"/>
                <w:szCs w:val="20"/>
              </w:rPr>
              <w:t>Fysioterapeutti kykenee vastaamaan oman osaamisensa arvioinnin ja kehittämisen lisäksi yksittäisten henkilöiden ja ryhmien kehittämisestä.</w:t>
            </w:r>
          </w:p>
        </w:tc>
      </w:tr>
      <w:tr w:rsidR="00A63ECA" w:rsidRPr="003A6D70" w:rsidTr="00A63ECA">
        <w:trPr>
          <w:trHeight w:val="1132"/>
        </w:trPr>
        <w:tc>
          <w:tcPr>
            <w:tcW w:w="2972" w:type="dxa"/>
            <w:tcBorders>
              <w:top w:val="single" w:sz="4" w:space="0" w:color="000000"/>
              <w:left w:val="single" w:sz="4" w:space="0" w:color="000000"/>
              <w:bottom w:val="single" w:sz="4" w:space="0" w:color="000000"/>
              <w:right w:val="single" w:sz="4" w:space="0" w:color="000000"/>
            </w:tcBorders>
            <w:hideMark/>
          </w:tcPr>
          <w:p w:rsidR="00A63ECA" w:rsidRPr="00C627FD" w:rsidRDefault="00A63ECA" w:rsidP="00A63ECA">
            <w:pPr>
              <w:rPr>
                <w:rFonts w:ascii="Tahoma" w:hAnsi="Tahoma" w:cs="Tahoma"/>
                <w:b/>
                <w:sz w:val="20"/>
                <w:szCs w:val="20"/>
              </w:rPr>
            </w:pPr>
            <w:r w:rsidRPr="00C627FD">
              <w:rPr>
                <w:rFonts w:ascii="Tahoma" w:hAnsi="Tahoma" w:cs="Tahoma"/>
                <w:b/>
                <w:sz w:val="20"/>
                <w:szCs w:val="20"/>
              </w:rPr>
              <w:t xml:space="preserve">Elinikäisen oppimisen </w:t>
            </w:r>
            <w:r w:rsidRPr="00C627FD">
              <w:rPr>
                <w:rFonts w:ascii="Tahoma" w:hAnsi="Tahoma" w:cs="Tahoma"/>
                <w:b/>
                <w:sz w:val="20"/>
                <w:szCs w:val="20"/>
              </w:rPr>
              <w:br/>
              <w:t>avaintaidot</w:t>
            </w:r>
          </w:p>
        </w:tc>
        <w:tc>
          <w:tcPr>
            <w:tcW w:w="6656" w:type="dxa"/>
            <w:tcBorders>
              <w:top w:val="single" w:sz="4" w:space="0" w:color="000000"/>
              <w:left w:val="single" w:sz="4" w:space="0" w:color="000000"/>
              <w:bottom w:val="single" w:sz="4" w:space="0" w:color="000000"/>
              <w:right w:val="single" w:sz="4" w:space="0" w:color="000000"/>
            </w:tcBorders>
            <w:hideMark/>
          </w:tcPr>
          <w:p w:rsidR="00A63ECA" w:rsidRPr="00C627FD" w:rsidRDefault="00A63ECA" w:rsidP="00A63ECA">
            <w:pPr>
              <w:spacing w:after="0"/>
              <w:rPr>
                <w:rFonts w:ascii="Tahoma" w:hAnsi="Tahoma" w:cs="Tahoma"/>
                <w:sz w:val="20"/>
                <w:szCs w:val="20"/>
              </w:rPr>
            </w:pPr>
            <w:r w:rsidRPr="00C627FD">
              <w:rPr>
                <w:rFonts w:ascii="Tahoma" w:hAnsi="Tahoma" w:cs="Tahoma"/>
                <w:sz w:val="20"/>
                <w:szCs w:val="20"/>
              </w:rPr>
              <w:t xml:space="preserve">Fysioterapeutilla on valmius jatkuvaan oppimiseen. Hän osaa viestiä suullisesti ja kirjallisesti sekä alan että alan ulkopuoliselle yleisölle. Hän kykenee itsenäiseen kansainväliseen viestintään ja vuorovaikutukseen toisella kotimaisella ja vähintään yhdellä vieraalla kielellä. </w:t>
            </w:r>
          </w:p>
        </w:tc>
      </w:tr>
    </w:tbl>
    <w:p w:rsidR="001712BC" w:rsidRDefault="001712BC" w:rsidP="00A63ECA"/>
    <w:p w:rsidR="00A63ECA" w:rsidRDefault="00A63ECA" w:rsidP="00A63ECA">
      <w:r>
        <w:t>TF16SP_2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6615"/>
      </w:tblGrid>
      <w:tr w:rsidR="00A63ECA" w:rsidRPr="00A63ECA" w:rsidTr="00A63ECA">
        <w:tc>
          <w:tcPr>
            <w:tcW w:w="3024" w:type="dxa"/>
            <w:tcBorders>
              <w:top w:val="single" w:sz="4" w:space="0" w:color="auto"/>
              <w:left w:val="single" w:sz="4" w:space="0" w:color="auto"/>
              <w:bottom w:val="single" w:sz="4" w:space="0" w:color="auto"/>
              <w:right w:val="single" w:sz="4" w:space="0" w:color="auto"/>
            </w:tcBorders>
            <w:shd w:val="clear" w:color="auto" w:fill="31A3B5"/>
          </w:tcPr>
          <w:p w:rsidR="00A63ECA" w:rsidRPr="00626822" w:rsidRDefault="00A63ECA" w:rsidP="00004A9E">
            <w:pPr>
              <w:spacing w:before="240"/>
              <w:rPr>
                <w:rFonts w:ascii="Tahoma" w:hAnsi="Tahoma" w:cs="Tahoma"/>
                <w:b/>
                <w:color w:val="FFFFFF"/>
                <w:sz w:val="24"/>
                <w:szCs w:val="24"/>
              </w:rPr>
            </w:pPr>
            <w:r w:rsidRPr="00626822">
              <w:rPr>
                <w:rFonts w:ascii="Tahoma" w:hAnsi="Tahoma" w:cs="Tahoma"/>
                <w:b/>
                <w:color w:val="FFFFFF"/>
                <w:sz w:val="24"/>
                <w:szCs w:val="24"/>
              </w:rPr>
              <w:t>Yleiset kompetenssit</w:t>
            </w:r>
            <w:r w:rsidRPr="00626822">
              <w:rPr>
                <w:rFonts w:ascii="Tahoma" w:hAnsi="Tahoma" w:cs="Tahoma"/>
                <w:b/>
                <w:color w:val="FFFFFF"/>
                <w:sz w:val="24"/>
                <w:szCs w:val="24"/>
              </w:rPr>
              <w:br/>
              <w:t>(</w:t>
            </w:r>
            <w:proofErr w:type="spellStart"/>
            <w:r w:rsidRPr="00626822">
              <w:rPr>
                <w:rFonts w:ascii="Tahoma" w:hAnsi="Tahoma" w:cs="Tahoma"/>
                <w:b/>
                <w:color w:val="FFFFFF"/>
                <w:sz w:val="24"/>
                <w:szCs w:val="24"/>
              </w:rPr>
              <w:t>G</w:t>
            </w:r>
            <w:r w:rsidRPr="00626822">
              <w:rPr>
                <w:rFonts w:ascii="Tahoma" w:hAnsi="Tahoma" w:cs="Tahoma"/>
                <w:b/>
                <w:i/>
                <w:color w:val="FFFFFF"/>
                <w:sz w:val="24"/>
                <w:szCs w:val="24"/>
              </w:rPr>
              <w:t>eneric</w:t>
            </w:r>
            <w:proofErr w:type="spellEnd"/>
            <w:r w:rsidRPr="00626822">
              <w:rPr>
                <w:rFonts w:ascii="Tahoma" w:hAnsi="Tahoma" w:cs="Tahoma"/>
                <w:b/>
                <w:i/>
                <w:color w:val="FFFFFF"/>
                <w:sz w:val="24"/>
                <w:szCs w:val="24"/>
              </w:rPr>
              <w:t xml:space="preserve"> </w:t>
            </w:r>
            <w:proofErr w:type="spellStart"/>
            <w:r w:rsidRPr="00626822">
              <w:rPr>
                <w:rFonts w:ascii="Tahoma" w:hAnsi="Tahoma" w:cs="Tahoma"/>
                <w:b/>
                <w:i/>
                <w:color w:val="FFFFFF"/>
                <w:sz w:val="24"/>
                <w:szCs w:val="24"/>
              </w:rPr>
              <w:t>competences</w:t>
            </w:r>
            <w:proofErr w:type="spellEnd"/>
            <w:r w:rsidRPr="00626822">
              <w:rPr>
                <w:rFonts w:ascii="Tahoma" w:hAnsi="Tahoma" w:cs="Tahoma"/>
                <w:b/>
                <w:color w:val="FFFFFF"/>
                <w:sz w:val="24"/>
                <w:szCs w:val="24"/>
              </w:rPr>
              <w:t>)</w:t>
            </w:r>
          </w:p>
        </w:tc>
        <w:tc>
          <w:tcPr>
            <w:tcW w:w="6615" w:type="dxa"/>
            <w:tcBorders>
              <w:top w:val="single" w:sz="4" w:space="0" w:color="auto"/>
              <w:left w:val="single" w:sz="4" w:space="0" w:color="auto"/>
              <w:bottom w:val="single" w:sz="4" w:space="0" w:color="auto"/>
              <w:right w:val="single" w:sz="4" w:space="0" w:color="auto"/>
            </w:tcBorders>
            <w:shd w:val="clear" w:color="auto" w:fill="31A3B5"/>
          </w:tcPr>
          <w:p w:rsidR="00A63ECA" w:rsidRPr="00626822" w:rsidRDefault="00A63ECA" w:rsidP="00004A9E">
            <w:pPr>
              <w:spacing w:before="240"/>
              <w:rPr>
                <w:rFonts w:ascii="Tahoma" w:hAnsi="Tahoma" w:cs="Tahoma"/>
                <w:b/>
                <w:color w:val="FFFFFF"/>
                <w:sz w:val="24"/>
                <w:szCs w:val="24"/>
                <w:lang w:val="en-US"/>
              </w:rPr>
            </w:pPr>
            <w:proofErr w:type="spellStart"/>
            <w:r w:rsidRPr="00626822">
              <w:rPr>
                <w:rFonts w:ascii="Tahoma" w:hAnsi="Tahoma" w:cs="Tahoma"/>
                <w:b/>
                <w:color w:val="FFFFFF"/>
                <w:sz w:val="24"/>
                <w:szCs w:val="24"/>
                <w:lang w:val="en-US"/>
              </w:rPr>
              <w:t>Osaamisen</w:t>
            </w:r>
            <w:proofErr w:type="spellEnd"/>
            <w:r w:rsidRPr="00626822">
              <w:rPr>
                <w:rFonts w:ascii="Tahoma" w:hAnsi="Tahoma" w:cs="Tahoma"/>
                <w:b/>
                <w:color w:val="FFFFFF"/>
                <w:sz w:val="24"/>
                <w:szCs w:val="24"/>
                <w:lang w:val="en-US"/>
              </w:rPr>
              <w:t xml:space="preserve"> </w:t>
            </w:r>
            <w:proofErr w:type="spellStart"/>
            <w:r w:rsidRPr="00626822">
              <w:rPr>
                <w:rFonts w:ascii="Tahoma" w:hAnsi="Tahoma" w:cs="Tahoma"/>
                <w:b/>
                <w:color w:val="FFFFFF"/>
                <w:sz w:val="24"/>
                <w:szCs w:val="24"/>
                <w:lang w:val="en-US"/>
              </w:rPr>
              <w:t>kuvaus</w:t>
            </w:r>
            <w:proofErr w:type="spellEnd"/>
            <w:r w:rsidRPr="00626822">
              <w:rPr>
                <w:rFonts w:ascii="Tahoma" w:hAnsi="Tahoma" w:cs="Tahoma"/>
                <w:b/>
                <w:color w:val="FFFFFF"/>
                <w:sz w:val="24"/>
                <w:szCs w:val="24"/>
                <w:lang w:val="en-US"/>
              </w:rPr>
              <w:t xml:space="preserve"> </w:t>
            </w:r>
            <w:r w:rsidRPr="00626822">
              <w:rPr>
                <w:rFonts w:ascii="Tahoma" w:hAnsi="Tahoma" w:cs="Tahoma"/>
                <w:b/>
                <w:color w:val="FFFFFF"/>
                <w:sz w:val="24"/>
                <w:szCs w:val="24"/>
                <w:lang w:val="en-US"/>
              </w:rPr>
              <w:br/>
              <w:t>(</w:t>
            </w:r>
            <w:r w:rsidRPr="00626822">
              <w:rPr>
                <w:rFonts w:ascii="Tahoma" w:hAnsi="Tahoma" w:cs="Tahoma"/>
                <w:b/>
                <w:i/>
                <w:color w:val="FFFFFF"/>
                <w:sz w:val="24"/>
                <w:szCs w:val="24"/>
                <w:lang w:val="en-US"/>
              </w:rPr>
              <w:t>Description of the competence</w:t>
            </w:r>
            <w:r w:rsidRPr="00626822">
              <w:rPr>
                <w:rFonts w:ascii="Tahoma" w:hAnsi="Tahoma" w:cs="Tahoma"/>
                <w:b/>
                <w:color w:val="FFFFFF"/>
                <w:sz w:val="24"/>
                <w:szCs w:val="24"/>
                <w:lang w:val="en-US"/>
              </w:rPr>
              <w:t>)</w:t>
            </w:r>
          </w:p>
        </w:tc>
      </w:tr>
      <w:tr w:rsidR="00A63ECA" w:rsidTr="00A63ECA">
        <w:tc>
          <w:tcPr>
            <w:tcW w:w="3024" w:type="dxa"/>
            <w:tcBorders>
              <w:top w:val="single" w:sz="4" w:space="0" w:color="auto"/>
              <w:left w:val="single" w:sz="4" w:space="0" w:color="auto"/>
              <w:bottom w:val="single" w:sz="4" w:space="0" w:color="auto"/>
              <w:right w:val="single" w:sz="4" w:space="0" w:color="auto"/>
            </w:tcBorders>
          </w:tcPr>
          <w:p w:rsidR="00A63ECA" w:rsidRPr="00626822" w:rsidRDefault="00A63ECA" w:rsidP="00004A9E">
            <w:pPr>
              <w:spacing w:after="0"/>
              <w:rPr>
                <w:rFonts w:ascii="Tahoma" w:hAnsi="Tahoma" w:cs="Tahoma"/>
                <w:sz w:val="20"/>
                <w:szCs w:val="20"/>
              </w:rPr>
            </w:pPr>
            <w:r w:rsidRPr="00626822">
              <w:rPr>
                <w:rFonts w:ascii="Tahoma" w:hAnsi="Tahoma" w:cs="Tahoma"/>
                <w:b/>
                <w:sz w:val="20"/>
                <w:szCs w:val="20"/>
              </w:rPr>
              <w:t>Oppimisen taidot</w:t>
            </w:r>
            <w:r w:rsidRPr="00626822">
              <w:rPr>
                <w:rFonts w:ascii="Tahoma" w:hAnsi="Tahoma" w:cs="Tahoma"/>
                <w:b/>
                <w:sz w:val="20"/>
                <w:szCs w:val="20"/>
              </w:rPr>
              <w:br/>
            </w:r>
            <w:r w:rsidRPr="00626822">
              <w:rPr>
                <w:rFonts w:ascii="Tahoma" w:hAnsi="Tahoma" w:cs="Tahoma"/>
                <w:sz w:val="20"/>
                <w:szCs w:val="20"/>
              </w:rPr>
              <w:t>(</w:t>
            </w:r>
            <w:r w:rsidRPr="00626822">
              <w:rPr>
                <w:rFonts w:ascii="Tahoma" w:hAnsi="Tahoma" w:cs="Tahoma"/>
                <w:i/>
                <w:sz w:val="20"/>
                <w:szCs w:val="20"/>
              </w:rPr>
              <w:t xml:space="preserve">Learning </w:t>
            </w:r>
            <w:proofErr w:type="spellStart"/>
            <w:r w:rsidRPr="00626822">
              <w:rPr>
                <w:rFonts w:ascii="Tahoma" w:hAnsi="Tahoma" w:cs="Tahoma"/>
                <w:i/>
                <w:sz w:val="20"/>
                <w:szCs w:val="20"/>
              </w:rPr>
              <w:t>competence</w:t>
            </w:r>
            <w:proofErr w:type="spellEnd"/>
            <w:r w:rsidRPr="00626822">
              <w:rPr>
                <w:rFonts w:ascii="Tahoma" w:hAnsi="Tahoma" w:cs="Tahoma"/>
                <w:sz w:val="20"/>
                <w:szCs w:val="20"/>
              </w:rPr>
              <w:t>)</w:t>
            </w:r>
          </w:p>
        </w:tc>
        <w:tc>
          <w:tcPr>
            <w:tcW w:w="6615" w:type="dxa"/>
            <w:tcBorders>
              <w:top w:val="single" w:sz="4" w:space="0" w:color="auto"/>
              <w:left w:val="single" w:sz="4" w:space="0" w:color="auto"/>
              <w:bottom w:val="single" w:sz="4" w:space="0" w:color="auto"/>
              <w:right w:val="single" w:sz="4" w:space="0" w:color="auto"/>
            </w:tcBorders>
          </w:tcPr>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arvioida ja kehittää osaamistaan ja oppimistapojaan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hankkia, käsitellä ja arvioida tietoa kriittisesti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kykenee ottamaan vastuuta ryhmän oppimisesta ja opitun jakamisesta</w:t>
            </w:r>
          </w:p>
          <w:p w:rsidR="00A63ECA" w:rsidRPr="00626822" w:rsidRDefault="00A63ECA" w:rsidP="00004A9E">
            <w:pPr>
              <w:pStyle w:val="Luettelokappale"/>
              <w:numPr>
                <w:ilvl w:val="0"/>
                <w:numId w:val="1"/>
              </w:numPr>
              <w:spacing w:after="0" w:line="240" w:lineRule="auto"/>
              <w:rPr>
                <w:rFonts w:ascii="Tahoma" w:hAnsi="Tahoma" w:cs="Tahoma"/>
                <w:snapToGrid w:val="0"/>
                <w:sz w:val="20"/>
                <w:szCs w:val="20"/>
              </w:rPr>
            </w:pPr>
            <w:r w:rsidRPr="00626822">
              <w:rPr>
                <w:rFonts w:ascii="Tahoma" w:hAnsi="Tahoma" w:cs="Tahoma"/>
                <w:snapToGrid w:val="0"/>
                <w:sz w:val="20"/>
                <w:szCs w:val="20"/>
              </w:rPr>
              <w:t>osaa yhdistää yrittäjämäisen toimintatavan osaksi ammatillista kehittymistään ja urasuunnitteluaan</w:t>
            </w:r>
          </w:p>
        </w:tc>
      </w:tr>
      <w:tr w:rsidR="00A63ECA" w:rsidTr="00A63ECA">
        <w:tc>
          <w:tcPr>
            <w:tcW w:w="3024" w:type="dxa"/>
            <w:tcBorders>
              <w:top w:val="single" w:sz="4" w:space="0" w:color="auto"/>
              <w:left w:val="single" w:sz="4" w:space="0" w:color="auto"/>
              <w:bottom w:val="single" w:sz="4" w:space="0" w:color="auto"/>
              <w:right w:val="single" w:sz="4" w:space="0" w:color="auto"/>
            </w:tcBorders>
          </w:tcPr>
          <w:p w:rsidR="00A63ECA" w:rsidRPr="00626822" w:rsidRDefault="00A63ECA" w:rsidP="00004A9E">
            <w:pPr>
              <w:spacing w:after="0"/>
              <w:rPr>
                <w:rFonts w:ascii="Tahoma" w:hAnsi="Tahoma" w:cs="Tahoma"/>
                <w:b/>
                <w:sz w:val="20"/>
                <w:szCs w:val="20"/>
              </w:rPr>
            </w:pPr>
            <w:r w:rsidRPr="00626822">
              <w:rPr>
                <w:rFonts w:ascii="Tahoma" w:hAnsi="Tahoma" w:cs="Tahoma"/>
                <w:b/>
                <w:sz w:val="20"/>
                <w:szCs w:val="20"/>
              </w:rPr>
              <w:t>Eettinen osaaminen</w:t>
            </w:r>
            <w:r w:rsidRPr="00626822">
              <w:rPr>
                <w:rFonts w:ascii="Tahoma" w:hAnsi="Tahoma" w:cs="Tahoma"/>
                <w:b/>
                <w:sz w:val="20"/>
                <w:szCs w:val="20"/>
              </w:rPr>
              <w:br/>
            </w:r>
            <w:r w:rsidRPr="00626822">
              <w:rPr>
                <w:rFonts w:ascii="Tahoma" w:hAnsi="Tahoma" w:cs="Tahoma"/>
                <w:sz w:val="20"/>
                <w:szCs w:val="20"/>
              </w:rPr>
              <w:t>(</w:t>
            </w:r>
            <w:proofErr w:type="spellStart"/>
            <w:r w:rsidRPr="00626822">
              <w:rPr>
                <w:rFonts w:ascii="Tahoma" w:hAnsi="Tahoma" w:cs="Tahoma"/>
                <w:i/>
                <w:sz w:val="20"/>
                <w:szCs w:val="20"/>
              </w:rPr>
              <w:t>Ethical</w:t>
            </w:r>
            <w:proofErr w:type="spellEnd"/>
            <w:r w:rsidRPr="00626822">
              <w:rPr>
                <w:rFonts w:ascii="Tahoma" w:hAnsi="Tahoma" w:cs="Tahoma"/>
                <w:i/>
                <w:sz w:val="20"/>
                <w:szCs w:val="20"/>
              </w:rPr>
              <w:t xml:space="preserve"> </w:t>
            </w:r>
            <w:proofErr w:type="spellStart"/>
            <w:r w:rsidRPr="00626822">
              <w:rPr>
                <w:rFonts w:ascii="Tahoma" w:hAnsi="Tahoma" w:cs="Tahoma"/>
                <w:i/>
                <w:sz w:val="20"/>
                <w:szCs w:val="20"/>
              </w:rPr>
              <w:t>competence</w:t>
            </w:r>
            <w:proofErr w:type="spellEnd"/>
            <w:r w:rsidRPr="00626822">
              <w:rPr>
                <w:rFonts w:ascii="Tahoma" w:hAnsi="Tahoma" w:cs="Tahoma"/>
                <w:sz w:val="20"/>
                <w:szCs w:val="20"/>
              </w:rPr>
              <w:t>)</w:t>
            </w:r>
          </w:p>
        </w:tc>
        <w:tc>
          <w:tcPr>
            <w:tcW w:w="6615" w:type="dxa"/>
            <w:tcBorders>
              <w:top w:val="single" w:sz="4" w:space="0" w:color="auto"/>
              <w:left w:val="single" w:sz="4" w:space="0" w:color="auto"/>
              <w:bottom w:val="single" w:sz="4" w:space="0" w:color="auto"/>
              <w:right w:val="single" w:sz="4" w:space="0" w:color="auto"/>
            </w:tcBorders>
          </w:tcPr>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kykenee ottamaan vastuun omasta toiminnastaan ja sen </w:t>
            </w:r>
            <w:proofErr w:type="spellStart"/>
            <w:r w:rsidRPr="00626822">
              <w:rPr>
                <w:rFonts w:ascii="Tahoma" w:hAnsi="Tahoma" w:cs="Tahoma"/>
                <w:sz w:val="20"/>
                <w:szCs w:val="20"/>
              </w:rPr>
              <w:t>seurauk</w:t>
            </w:r>
            <w:proofErr w:type="spellEnd"/>
            <w:r w:rsidRPr="00626822">
              <w:rPr>
                <w:rFonts w:ascii="Tahoma" w:hAnsi="Tahoma" w:cs="Tahoma"/>
                <w:sz w:val="20"/>
                <w:szCs w:val="20"/>
              </w:rPr>
              <w:t xml:space="preserve">-sista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toimia alansa ammattieettisten periaatteiden mukaisesti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ottaa erilaiset toimijat huomioon työskentelyssään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soveltaa tasa-arvoisuuden periaatteita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soveltaa kestävän kehityksen periaatteita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kykenee vaikuttamaan yhteiskunnallisesti osaamistaan hyödyntäen ja eettisiin arvoihin perustuen </w:t>
            </w:r>
          </w:p>
        </w:tc>
      </w:tr>
      <w:tr w:rsidR="00A63ECA" w:rsidTr="00A63ECA">
        <w:tc>
          <w:tcPr>
            <w:tcW w:w="3024" w:type="dxa"/>
            <w:tcBorders>
              <w:top w:val="single" w:sz="4" w:space="0" w:color="auto"/>
              <w:left w:val="single" w:sz="4" w:space="0" w:color="auto"/>
              <w:bottom w:val="single" w:sz="4" w:space="0" w:color="auto"/>
              <w:right w:val="single" w:sz="4" w:space="0" w:color="auto"/>
            </w:tcBorders>
          </w:tcPr>
          <w:p w:rsidR="00A63ECA" w:rsidRPr="00626822" w:rsidRDefault="00A63ECA" w:rsidP="00004A9E">
            <w:pPr>
              <w:spacing w:after="0"/>
              <w:ind w:left="12"/>
              <w:rPr>
                <w:rFonts w:ascii="Tahoma" w:hAnsi="Tahoma" w:cs="Tahoma"/>
                <w:b/>
                <w:sz w:val="20"/>
                <w:szCs w:val="20"/>
              </w:rPr>
            </w:pPr>
            <w:r w:rsidRPr="00626822">
              <w:rPr>
                <w:rFonts w:ascii="Tahoma" w:hAnsi="Tahoma" w:cs="Tahoma"/>
                <w:b/>
                <w:sz w:val="20"/>
                <w:szCs w:val="20"/>
              </w:rPr>
              <w:t>Työyhteisöosaaminen</w:t>
            </w:r>
            <w:r w:rsidRPr="00626822">
              <w:rPr>
                <w:rFonts w:ascii="Tahoma" w:hAnsi="Tahoma" w:cs="Tahoma"/>
                <w:b/>
                <w:sz w:val="20"/>
                <w:szCs w:val="20"/>
              </w:rPr>
              <w:br/>
            </w:r>
            <w:r w:rsidRPr="00626822">
              <w:rPr>
                <w:rFonts w:ascii="Tahoma" w:hAnsi="Tahoma" w:cs="Tahoma"/>
                <w:i/>
                <w:sz w:val="20"/>
                <w:szCs w:val="20"/>
              </w:rPr>
              <w:t>(</w:t>
            </w:r>
            <w:proofErr w:type="spellStart"/>
            <w:r w:rsidRPr="00626822">
              <w:rPr>
                <w:rFonts w:ascii="Tahoma" w:hAnsi="Tahoma" w:cs="Tahoma"/>
                <w:i/>
                <w:sz w:val="20"/>
                <w:szCs w:val="20"/>
              </w:rPr>
              <w:t>Working</w:t>
            </w:r>
            <w:proofErr w:type="spellEnd"/>
            <w:r w:rsidRPr="00626822">
              <w:rPr>
                <w:rFonts w:ascii="Tahoma" w:hAnsi="Tahoma" w:cs="Tahoma"/>
                <w:i/>
                <w:sz w:val="20"/>
                <w:szCs w:val="20"/>
              </w:rPr>
              <w:t xml:space="preserve"> </w:t>
            </w:r>
            <w:proofErr w:type="spellStart"/>
            <w:r w:rsidRPr="00626822">
              <w:rPr>
                <w:rFonts w:ascii="Tahoma" w:hAnsi="Tahoma" w:cs="Tahoma"/>
                <w:i/>
                <w:sz w:val="20"/>
                <w:szCs w:val="20"/>
              </w:rPr>
              <w:t>community</w:t>
            </w:r>
            <w:proofErr w:type="spellEnd"/>
            <w:r w:rsidRPr="00626822">
              <w:rPr>
                <w:rFonts w:ascii="Tahoma" w:hAnsi="Tahoma" w:cs="Tahoma"/>
                <w:i/>
                <w:sz w:val="20"/>
                <w:szCs w:val="20"/>
              </w:rPr>
              <w:t xml:space="preserve"> </w:t>
            </w:r>
            <w:proofErr w:type="spellStart"/>
            <w:r w:rsidRPr="00626822">
              <w:rPr>
                <w:rFonts w:ascii="Tahoma" w:hAnsi="Tahoma" w:cs="Tahoma"/>
                <w:i/>
                <w:sz w:val="20"/>
                <w:szCs w:val="20"/>
              </w:rPr>
              <w:t>competence</w:t>
            </w:r>
            <w:proofErr w:type="spellEnd"/>
            <w:r w:rsidRPr="00626822">
              <w:rPr>
                <w:rFonts w:ascii="Tahoma" w:hAnsi="Tahoma" w:cs="Tahoma"/>
                <w:i/>
                <w:sz w:val="20"/>
                <w:szCs w:val="20"/>
              </w:rPr>
              <w:t>)</w:t>
            </w:r>
          </w:p>
        </w:tc>
        <w:tc>
          <w:tcPr>
            <w:tcW w:w="6615" w:type="dxa"/>
            <w:tcBorders>
              <w:top w:val="single" w:sz="4" w:space="0" w:color="auto"/>
              <w:left w:val="single" w:sz="4" w:space="0" w:color="auto"/>
              <w:bottom w:val="single" w:sz="4" w:space="0" w:color="auto"/>
              <w:right w:val="single" w:sz="4" w:space="0" w:color="auto"/>
            </w:tcBorders>
          </w:tcPr>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toimia työyhteisön jäsenenä ja edistää yhteisön hyvinvointia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toimia työelämän viestintä- ja vuorovaikutustilanteissa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hyödyntää tieto- ja viestintätekniikkaa oman alansa tehtävissä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kykenee luomaan henkilökohtaisia työelämäyhteyksiä ja toimimaan verkostoissa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tehdä päätöksiä ennakoimattomissa tilanteissa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kykenee työn johtamiseen ja itsenäiseen työskentelyyn asiantuntijatehtävissä</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lastRenderedPageBreak/>
              <w:t xml:space="preserve">omaa valmiuksia yrittäjyyteen </w:t>
            </w:r>
          </w:p>
        </w:tc>
      </w:tr>
      <w:tr w:rsidR="00A63ECA" w:rsidTr="00A63ECA">
        <w:tc>
          <w:tcPr>
            <w:tcW w:w="3024" w:type="dxa"/>
            <w:tcBorders>
              <w:top w:val="single" w:sz="4" w:space="0" w:color="auto"/>
              <w:left w:val="single" w:sz="4" w:space="0" w:color="auto"/>
              <w:bottom w:val="single" w:sz="4" w:space="0" w:color="auto"/>
              <w:right w:val="single" w:sz="4" w:space="0" w:color="auto"/>
            </w:tcBorders>
          </w:tcPr>
          <w:p w:rsidR="00A63ECA" w:rsidRPr="00626822" w:rsidRDefault="00A63ECA" w:rsidP="00004A9E">
            <w:pPr>
              <w:spacing w:after="0"/>
              <w:rPr>
                <w:rFonts w:ascii="Tahoma" w:hAnsi="Tahoma" w:cs="Tahoma"/>
                <w:b/>
                <w:sz w:val="20"/>
                <w:szCs w:val="20"/>
              </w:rPr>
            </w:pPr>
            <w:r w:rsidRPr="00626822">
              <w:rPr>
                <w:rFonts w:ascii="Tahoma" w:hAnsi="Tahoma" w:cs="Tahoma"/>
                <w:b/>
                <w:sz w:val="20"/>
                <w:szCs w:val="20"/>
              </w:rPr>
              <w:lastRenderedPageBreak/>
              <w:t>Innovaatio-osaaminen</w:t>
            </w:r>
            <w:r w:rsidRPr="00626822">
              <w:rPr>
                <w:rFonts w:ascii="Tahoma" w:hAnsi="Tahoma" w:cs="Tahoma"/>
                <w:b/>
                <w:sz w:val="20"/>
                <w:szCs w:val="20"/>
              </w:rPr>
              <w:br/>
            </w:r>
            <w:r w:rsidRPr="00626822">
              <w:rPr>
                <w:rFonts w:ascii="Tahoma" w:hAnsi="Tahoma" w:cs="Tahoma"/>
                <w:i/>
                <w:sz w:val="20"/>
                <w:szCs w:val="20"/>
              </w:rPr>
              <w:t xml:space="preserve">(Innovation </w:t>
            </w:r>
            <w:proofErr w:type="spellStart"/>
            <w:r w:rsidRPr="00626822">
              <w:rPr>
                <w:rFonts w:ascii="Tahoma" w:hAnsi="Tahoma" w:cs="Tahoma"/>
                <w:i/>
                <w:sz w:val="20"/>
                <w:szCs w:val="20"/>
              </w:rPr>
              <w:t>competence</w:t>
            </w:r>
            <w:proofErr w:type="spellEnd"/>
            <w:r w:rsidRPr="00626822">
              <w:rPr>
                <w:rFonts w:ascii="Tahoma" w:hAnsi="Tahoma" w:cs="Tahoma"/>
                <w:i/>
                <w:sz w:val="20"/>
                <w:szCs w:val="20"/>
              </w:rPr>
              <w:t>)</w:t>
            </w:r>
          </w:p>
        </w:tc>
        <w:tc>
          <w:tcPr>
            <w:tcW w:w="6615" w:type="dxa"/>
            <w:tcBorders>
              <w:top w:val="single" w:sz="4" w:space="0" w:color="auto"/>
              <w:left w:val="single" w:sz="4" w:space="0" w:color="auto"/>
              <w:bottom w:val="single" w:sz="4" w:space="0" w:color="auto"/>
              <w:right w:val="single" w:sz="4" w:space="0" w:color="auto"/>
            </w:tcBorders>
          </w:tcPr>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kykenee luovaan ongelmanratkaisuun ja työtapojen kehittämiseen</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työskennellä projekteissa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toteuttaa tutkimus- ja kehittämishankkeita soveltaen alan olemassa olevaa tietoa ja menetelmiä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etsiä asiakaslähtöisiä, kestäviä ja taloudellisesti kannattavia ratkaisuja </w:t>
            </w:r>
          </w:p>
        </w:tc>
      </w:tr>
      <w:tr w:rsidR="00A63ECA" w:rsidTr="00A63ECA">
        <w:tc>
          <w:tcPr>
            <w:tcW w:w="3024" w:type="dxa"/>
            <w:tcBorders>
              <w:top w:val="single" w:sz="4" w:space="0" w:color="auto"/>
              <w:left w:val="single" w:sz="4" w:space="0" w:color="auto"/>
              <w:bottom w:val="single" w:sz="4" w:space="0" w:color="auto"/>
              <w:right w:val="single" w:sz="4" w:space="0" w:color="auto"/>
            </w:tcBorders>
          </w:tcPr>
          <w:p w:rsidR="00A63ECA" w:rsidRPr="00626822" w:rsidRDefault="00A63ECA" w:rsidP="00004A9E">
            <w:pPr>
              <w:spacing w:after="0"/>
              <w:ind w:left="12"/>
              <w:rPr>
                <w:rFonts w:ascii="Tahoma" w:hAnsi="Tahoma" w:cs="Tahoma"/>
                <w:b/>
                <w:sz w:val="20"/>
                <w:szCs w:val="20"/>
              </w:rPr>
            </w:pPr>
            <w:r w:rsidRPr="00626822">
              <w:rPr>
                <w:rFonts w:ascii="Tahoma" w:hAnsi="Tahoma" w:cs="Tahoma"/>
                <w:b/>
                <w:sz w:val="20"/>
                <w:szCs w:val="20"/>
              </w:rPr>
              <w:t>Kansainvälisyysosaaminen</w:t>
            </w:r>
            <w:r w:rsidRPr="00626822">
              <w:rPr>
                <w:rFonts w:ascii="Tahoma" w:hAnsi="Tahoma" w:cs="Tahoma"/>
                <w:b/>
                <w:sz w:val="20"/>
                <w:szCs w:val="20"/>
              </w:rPr>
              <w:br/>
            </w:r>
            <w:r w:rsidRPr="00626822">
              <w:rPr>
                <w:rFonts w:ascii="Tahoma" w:hAnsi="Tahoma" w:cs="Tahoma"/>
                <w:sz w:val="20"/>
                <w:szCs w:val="20"/>
              </w:rPr>
              <w:t>(</w:t>
            </w:r>
            <w:r w:rsidRPr="00626822">
              <w:rPr>
                <w:rFonts w:ascii="Tahoma" w:hAnsi="Tahoma" w:cs="Tahoma"/>
                <w:i/>
                <w:sz w:val="20"/>
                <w:szCs w:val="20"/>
              </w:rPr>
              <w:t xml:space="preserve">International </w:t>
            </w:r>
            <w:proofErr w:type="spellStart"/>
            <w:r w:rsidRPr="00626822">
              <w:rPr>
                <w:rFonts w:ascii="Tahoma" w:hAnsi="Tahoma" w:cs="Tahoma"/>
                <w:i/>
                <w:sz w:val="20"/>
                <w:szCs w:val="20"/>
              </w:rPr>
              <w:t>competence</w:t>
            </w:r>
            <w:proofErr w:type="spellEnd"/>
            <w:r w:rsidRPr="00626822">
              <w:rPr>
                <w:rFonts w:ascii="Tahoma" w:hAnsi="Tahoma" w:cs="Tahoma"/>
                <w:sz w:val="20"/>
                <w:szCs w:val="20"/>
              </w:rPr>
              <w:t>)</w:t>
            </w:r>
          </w:p>
        </w:tc>
        <w:tc>
          <w:tcPr>
            <w:tcW w:w="6615" w:type="dxa"/>
            <w:tcBorders>
              <w:top w:val="single" w:sz="4" w:space="0" w:color="auto"/>
              <w:left w:val="single" w:sz="4" w:space="0" w:color="auto"/>
              <w:bottom w:val="single" w:sz="4" w:space="0" w:color="auto"/>
              <w:right w:val="single" w:sz="4" w:space="0" w:color="auto"/>
            </w:tcBorders>
          </w:tcPr>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omaa alansa työtehtävissä ja kehittymisessä tarvittavan kielitaidon</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kykenee monikulttuuriseen yhteistyöhön </w:t>
            </w:r>
          </w:p>
          <w:p w:rsidR="00A63ECA" w:rsidRPr="00626822" w:rsidRDefault="00A63ECA" w:rsidP="00004A9E">
            <w:pPr>
              <w:pStyle w:val="Default"/>
              <w:numPr>
                <w:ilvl w:val="0"/>
                <w:numId w:val="1"/>
              </w:numPr>
              <w:rPr>
                <w:rFonts w:ascii="Tahoma" w:hAnsi="Tahoma" w:cs="Tahoma"/>
                <w:sz w:val="20"/>
                <w:szCs w:val="20"/>
              </w:rPr>
            </w:pPr>
            <w:r w:rsidRPr="00626822">
              <w:rPr>
                <w:rFonts w:ascii="Tahoma" w:hAnsi="Tahoma" w:cs="Tahoma"/>
                <w:sz w:val="20"/>
                <w:szCs w:val="20"/>
              </w:rPr>
              <w:t xml:space="preserve">osaa ottaa työssään huomioon alansa kansainvälisyyskehityksen vaikutuksia ja mahdollisuuksia </w:t>
            </w:r>
          </w:p>
        </w:tc>
      </w:tr>
    </w:tbl>
    <w:p w:rsidR="00A63ECA" w:rsidRDefault="00A63ECA" w:rsidP="00A63ECA"/>
    <w:p w:rsidR="00A63ECA" w:rsidRDefault="00A63ECA" w:rsidP="00A63ECA">
      <w:r>
        <w:t>TF16SP_3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62"/>
      </w:tblGrid>
      <w:tr w:rsidR="00A63ECA" w:rsidRPr="00E20BA3" w:rsidTr="00A63ECA">
        <w:tc>
          <w:tcPr>
            <w:tcW w:w="2977" w:type="dxa"/>
            <w:tcBorders>
              <w:top w:val="single" w:sz="4" w:space="0" w:color="auto"/>
              <w:left w:val="single" w:sz="4" w:space="0" w:color="auto"/>
              <w:bottom w:val="single" w:sz="4" w:space="0" w:color="auto"/>
              <w:right w:val="single" w:sz="4" w:space="0" w:color="auto"/>
            </w:tcBorders>
            <w:shd w:val="clear" w:color="auto" w:fill="31A3B5"/>
          </w:tcPr>
          <w:p w:rsidR="00A63ECA" w:rsidRPr="00E20BA3" w:rsidRDefault="00A63ECA" w:rsidP="00004A9E">
            <w:pPr>
              <w:spacing w:after="0"/>
              <w:rPr>
                <w:rFonts w:ascii="Tahoma" w:hAnsi="Tahoma" w:cs="Tahoma"/>
                <w:b/>
                <w:color w:val="FFFFFF"/>
                <w:sz w:val="24"/>
                <w:szCs w:val="24"/>
              </w:rPr>
            </w:pPr>
            <w:r w:rsidRPr="00E20BA3">
              <w:rPr>
                <w:rFonts w:ascii="Tahoma" w:hAnsi="Tahoma" w:cs="Tahoma"/>
                <w:b/>
                <w:color w:val="FFFFFF"/>
                <w:sz w:val="24"/>
                <w:szCs w:val="24"/>
              </w:rPr>
              <w:t>Fysioterapeutin amma</w:t>
            </w:r>
            <w:bookmarkStart w:id="0" w:name="_GoBack"/>
            <w:bookmarkEnd w:id="0"/>
            <w:r w:rsidRPr="00E20BA3">
              <w:rPr>
                <w:rFonts w:ascii="Tahoma" w:hAnsi="Tahoma" w:cs="Tahoma"/>
                <w:b/>
                <w:color w:val="FFFFFF"/>
                <w:sz w:val="24"/>
                <w:szCs w:val="24"/>
              </w:rPr>
              <w:t>tilliset kompetenssit</w:t>
            </w:r>
          </w:p>
        </w:tc>
        <w:tc>
          <w:tcPr>
            <w:tcW w:w="6662" w:type="dxa"/>
            <w:tcBorders>
              <w:top w:val="single" w:sz="4" w:space="0" w:color="auto"/>
              <w:left w:val="single" w:sz="4" w:space="0" w:color="auto"/>
              <w:bottom w:val="single" w:sz="4" w:space="0" w:color="auto"/>
              <w:right w:val="single" w:sz="4" w:space="0" w:color="auto"/>
            </w:tcBorders>
            <w:shd w:val="clear" w:color="auto" w:fill="31A3B5"/>
          </w:tcPr>
          <w:p w:rsidR="00A63ECA" w:rsidRPr="00E20BA3" w:rsidRDefault="00A63ECA" w:rsidP="00004A9E">
            <w:pPr>
              <w:spacing w:after="0"/>
              <w:rPr>
                <w:rFonts w:ascii="Tahoma" w:hAnsi="Tahoma" w:cs="Tahoma"/>
                <w:b/>
                <w:snapToGrid w:val="0"/>
                <w:color w:val="FFFFFF"/>
                <w:sz w:val="24"/>
                <w:szCs w:val="24"/>
              </w:rPr>
            </w:pPr>
            <w:r w:rsidRPr="00E20BA3">
              <w:rPr>
                <w:rFonts w:ascii="Tahoma" w:hAnsi="Tahoma" w:cs="Tahoma"/>
                <w:b/>
                <w:snapToGrid w:val="0"/>
                <w:color w:val="FFFFFF"/>
                <w:sz w:val="24"/>
                <w:szCs w:val="24"/>
              </w:rPr>
              <w:t>Osaamisen kuvaus</w:t>
            </w:r>
          </w:p>
        </w:tc>
      </w:tr>
      <w:tr w:rsidR="00A63ECA" w:rsidRPr="00E20BA3" w:rsidTr="00A63ECA">
        <w:tc>
          <w:tcPr>
            <w:tcW w:w="2977" w:type="dxa"/>
            <w:tcBorders>
              <w:top w:val="single" w:sz="4" w:space="0" w:color="auto"/>
              <w:left w:val="single" w:sz="4" w:space="0" w:color="auto"/>
              <w:bottom w:val="single" w:sz="4" w:space="0" w:color="auto"/>
              <w:right w:val="single" w:sz="4" w:space="0" w:color="auto"/>
            </w:tcBorders>
          </w:tcPr>
          <w:p w:rsidR="00A63ECA" w:rsidRPr="00E20BA3" w:rsidRDefault="00A63ECA" w:rsidP="00004A9E">
            <w:pPr>
              <w:spacing w:after="0"/>
              <w:rPr>
                <w:rFonts w:ascii="Tahoma" w:hAnsi="Tahoma" w:cs="Tahoma"/>
                <w:b/>
                <w:sz w:val="20"/>
                <w:szCs w:val="20"/>
              </w:rPr>
            </w:pPr>
            <w:r w:rsidRPr="00E20BA3">
              <w:rPr>
                <w:rFonts w:ascii="Tahoma" w:hAnsi="Tahoma" w:cs="Tahoma"/>
                <w:b/>
                <w:sz w:val="20"/>
                <w:szCs w:val="20"/>
              </w:rPr>
              <w:t>Fysioterapeuttinen arviointi ja kliininen päättely</w:t>
            </w:r>
          </w:p>
        </w:tc>
        <w:tc>
          <w:tcPr>
            <w:tcW w:w="6662" w:type="dxa"/>
            <w:tcBorders>
              <w:top w:val="single" w:sz="4" w:space="0" w:color="auto"/>
              <w:left w:val="single" w:sz="4" w:space="0" w:color="auto"/>
              <w:bottom w:val="single" w:sz="4" w:space="0" w:color="auto"/>
              <w:right w:val="single" w:sz="4" w:space="0" w:color="auto"/>
            </w:tcBorders>
          </w:tcPr>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 xml:space="preserve">osaa tutkia ja analysoida toimintakyvyn edellytyksiä ja toimintarajoitteita, erityisesti liikkumiskykyä </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laatia arvioinnin ja kliinisen päättelyn avulla fysioterapiasuunnitelman yhdessä asiakkaan kanssa ja asiakkaan tarpeet huomioiden</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arvioida ja seurata fysioterapian tuloksellisuutta</w:t>
            </w:r>
          </w:p>
        </w:tc>
      </w:tr>
      <w:tr w:rsidR="00A63ECA" w:rsidRPr="00E20BA3" w:rsidTr="00A63ECA">
        <w:tc>
          <w:tcPr>
            <w:tcW w:w="2977" w:type="dxa"/>
            <w:tcBorders>
              <w:top w:val="single" w:sz="4" w:space="0" w:color="auto"/>
              <w:left w:val="single" w:sz="4" w:space="0" w:color="auto"/>
              <w:bottom w:val="single" w:sz="4" w:space="0" w:color="auto"/>
              <w:right w:val="single" w:sz="4" w:space="0" w:color="auto"/>
            </w:tcBorders>
          </w:tcPr>
          <w:p w:rsidR="00A63ECA" w:rsidRPr="00E20BA3" w:rsidRDefault="00A63ECA" w:rsidP="00004A9E">
            <w:pPr>
              <w:spacing w:after="0"/>
              <w:rPr>
                <w:rFonts w:ascii="Tahoma" w:hAnsi="Tahoma" w:cs="Tahoma"/>
                <w:b/>
                <w:sz w:val="20"/>
                <w:szCs w:val="20"/>
              </w:rPr>
            </w:pPr>
            <w:r w:rsidRPr="00E20BA3">
              <w:rPr>
                <w:rFonts w:ascii="Tahoma" w:hAnsi="Tahoma" w:cs="Tahoma"/>
                <w:b/>
                <w:sz w:val="20"/>
                <w:szCs w:val="20"/>
              </w:rPr>
              <w:t>Opetus- ja ohjausosaaminen</w:t>
            </w:r>
          </w:p>
        </w:tc>
        <w:tc>
          <w:tcPr>
            <w:tcW w:w="6662" w:type="dxa"/>
            <w:tcBorders>
              <w:top w:val="single" w:sz="4" w:space="0" w:color="auto"/>
              <w:left w:val="single" w:sz="4" w:space="0" w:color="auto"/>
              <w:bottom w:val="single" w:sz="4" w:space="0" w:color="auto"/>
              <w:right w:val="single" w:sz="4" w:space="0" w:color="auto"/>
            </w:tcBorders>
          </w:tcPr>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käyttää erilaisia ohjaus- ja opetusmenetelmiä tavoitteellisesti yksilön/ryhmän toimintakyvyn ja terveyden ylläpitämiseksi ja edistämiseksi</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 xml:space="preserve">osaa käyttää motorisen oppimisen/ohjaamisen periaatteita ohjatessaan asiakkaan/ryhmän liikkumis- ja toimintakykyä </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soveltaa terapeuttisen harjoittelun menetelmiä ryhmän ohjauksessa</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suunnitella ja ohjata terveyttä ja toimintakykyä edistävää liikuntaa</w:t>
            </w:r>
          </w:p>
        </w:tc>
      </w:tr>
      <w:tr w:rsidR="00A63ECA" w:rsidRPr="00E20BA3" w:rsidTr="00A63ECA">
        <w:tc>
          <w:tcPr>
            <w:tcW w:w="2977" w:type="dxa"/>
            <w:tcBorders>
              <w:top w:val="single" w:sz="4" w:space="0" w:color="auto"/>
              <w:left w:val="single" w:sz="4" w:space="0" w:color="auto"/>
              <w:bottom w:val="single" w:sz="4" w:space="0" w:color="auto"/>
              <w:right w:val="single" w:sz="4" w:space="0" w:color="auto"/>
            </w:tcBorders>
          </w:tcPr>
          <w:p w:rsidR="00A63ECA" w:rsidRPr="00E20BA3" w:rsidRDefault="00A63ECA" w:rsidP="00004A9E">
            <w:pPr>
              <w:spacing w:after="0"/>
              <w:rPr>
                <w:rFonts w:ascii="Tahoma" w:hAnsi="Tahoma" w:cs="Tahoma"/>
                <w:i/>
                <w:sz w:val="20"/>
                <w:szCs w:val="20"/>
              </w:rPr>
            </w:pPr>
            <w:r w:rsidRPr="00E20BA3">
              <w:rPr>
                <w:rFonts w:ascii="Tahoma" w:hAnsi="Tahoma" w:cs="Tahoma"/>
                <w:b/>
                <w:sz w:val="20"/>
                <w:szCs w:val="20"/>
              </w:rPr>
              <w:t>Terapiaosaaminen</w:t>
            </w:r>
            <w:r w:rsidRPr="00E20BA3">
              <w:rPr>
                <w:rFonts w:ascii="Tahoma" w:hAnsi="Tahoma" w:cs="Tahoma"/>
                <w:b/>
                <w:sz w:val="20"/>
                <w:szCs w:val="20"/>
              </w:rPr>
              <w:br/>
            </w:r>
          </w:p>
          <w:p w:rsidR="00A63ECA" w:rsidRPr="00E20BA3" w:rsidRDefault="00A63ECA" w:rsidP="00004A9E">
            <w:pPr>
              <w:spacing w:after="0"/>
              <w:ind w:left="12"/>
              <w:rPr>
                <w:rFonts w:ascii="Tahoma" w:hAnsi="Tahoma" w:cs="Tahoma"/>
                <w:b/>
                <w:sz w:val="20"/>
                <w:szCs w:val="20"/>
              </w:rPr>
            </w:pPr>
          </w:p>
        </w:tc>
        <w:tc>
          <w:tcPr>
            <w:tcW w:w="6662" w:type="dxa"/>
            <w:tcBorders>
              <w:top w:val="single" w:sz="4" w:space="0" w:color="auto"/>
              <w:left w:val="single" w:sz="4" w:space="0" w:color="auto"/>
              <w:bottom w:val="single" w:sz="4" w:space="0" w:color="auto"/>
              <w:right w:val="single" w:sz="4" w:space="0" w:color="auto"/>
            </w:tcBorders>
          </w:tcPr>
          <w:p w:rsidR="00A63ECA" w:rsidRPr="00E20BA3" w:rsidRDefault="00A63ECA" w:rsidP="00004A9E">
            <w:pPr>
              <w:numPr>
                <w:ilvl w:val="0"/>
                <w:numId w:val="1"/>
              </w:numPr>
              <w:spacing w:after="0" w:line="240" w:lineRule="auto"/>
              <w:rPr>
                <w:rFonts w:ascii="Tahoma" w:hAnsi="Tahoma" w:cs="Tahoma"/>
                <w:sz w:val="20"/>
                <w:szCs w:val="20"/>
                <w:u w:val="single"/>
              </w:rPr>
            </w:pPr>
            <w:r w:rsidRPr="00E20BA3">
              <w:rPr>
                <w:rFonts w:ascii="Tahoma" w:hAnsi="Tahoma" w:cs="Tahoma"/>
                <w:sz w:val="20"/>
                <w:szCs w:val="20"/>
              </w:rPr>
              <w:t xml:space="preserve">Fysioterapeutti osaa soveltaa yksilöllisesti näyttöön perustuvaa tietoa suunnitellessaan fysioterapiaa </w:t>
            </w:r>
          </w:p>
          <w:p w:rsidR="00A63ECA" w:rsidRPr="00E20BA3" w:rsidRDefault="00A63ECA" w:rsidP="00004A9E">
            <w:pPr>
              <w:numPr>
                <w:ilvl w:val="0"/>
                <w:numId w:val="1"/>
              </w:numPr>
              <w:spacing w:after="0" w:line="240" w:lineRule="auto"/>
              <w:rPr>
                <w:rFonts w:ascii="Tahoma" w:hAnsi="Tahoma" w:cs="Tahoma"/>
                <w:sz w:val="20"/>
                <w:szCs w:val="20"/>
                <w:u w:val="single"/>
              </w:rPr>
            </w:pPr>
            <w:r w:rsidRPr="00E20BA3">
              <w:rPr>
                <w:rFonts w:ascii="Tahoma" w:hAnsi="Tahoma" w:cs="Tahoma"/>
                <w:sz w:val="20"/>
                <w:szCs w:val="20"/>
              </w:rPr>
              <w:t>osaa toimia asiakkaan osallistumista tukevasti sekä luoda vastavuoroisen terapeuttisen vuorovaikutussuhteen</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suunnitella ja toteuttaa terapeuttista harjoittelua hyödyntäen pato-, kuormitus- ja neurofysiologian sekä biomekaniikan tietoa</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käyttää fysikaalisen terapian menetelmiä hyödyntäen niiden fysiologisia ja terapeuttisia vaikutuksia</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toteuttaa manuaalista terapiaa perustellusti ja tarkoituksenmukaisesti</w:t>
            </w:r>
          </w:p>
        </w:tc>
      </w:tr>
      <w:tr w:rsidR="00A63ECA" w:rsidRPr="00E20BA3" w:rsidTr="00A63ECA">
        <w:tc>
          <w:tcPr>
            <w:tcW w:w="2977" w:type="dxa"/>
            <w:tcBorders>
              <w:top w:val="single" w:sz="4" w:space="0" w:color="auto"/>
              <w:left w:val="single" w:sz="4" w:space="0" w:color="auto"/>
              <w:bottom w:val="single" w:sz="4" w:space="0" w:color="auto"/>
              <w:right w:val="single" w:sz="4" w:space="0" w:color="auto"/>
            </w:tcBorders>
          </w:tcPr>
          <w:p w:rsidR="00A63ECA" w:rsidRPr="00E20BA3" w:rsidRDefault="00A63ECA" w:rsidP="00004A9E">
            <w:pPr>
              <w:spacing w:after="0"/>
              <w:rPr>
                <w:rFonts w:ascii="Tahoma" w:hAnsi="Tahoma" w:cs="Tahoma"/>
                <w:b/>
                <w:i/>
                <w:sz w:val="20"/>
                <w:szCs w:val="20"/>
              </w:rPr>
            </w:pPr>
            <w:r w:rsidRPr="00E20BA3">
              <w:rPr>
                <w:rFonts w:ascii="Tahoma" w:hAnsi="Tahoma" w:cs="Tahoma"/>
                <w:b/>
                <w:sz w:val="20"/>
                <w:szCs w:val="20"/>
              </w:rPr>
              <w:t>Yhteistyö- ja yhteiskuntaosaaminen</w:t>
            </w:r>
            <w:r w:rsidRPr="00E20BA3">
              <w:rPr>
                <w:rFonts w:ascii="Tahoma" w:hAnsi="Tahoma" w:cs="Tahoma"/>
                <w:b/>
                <w:sz w:val="20"/>
                <w:szCs w:val="20"/>
              </w:rPr>
              <w:br/>
            </w:r>
          </w:p>
        </w:tc>
        <w:tc>
          <w:tcPr>
            <w:tcW w:w="6662" w:type="dxa"/>
            <w:tcBorders>
              <w:top w:val="single" w:sz="4" w:space="0" w:color="auto"/>
              <w:left w:val="single" w:sz="4" w:space="0" w:color="auto"/>
              <w:bottom w:val="single" w:sz="4" w:space="0" w:color="auto"/>
              <w:right w:val="single" w:sz="4" w:space="0" w:color="auto"/>
            </w:tcBorders>
          </w:tcPr>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toimia itsenäisesti sekä tehdä moniammatillista yhteistyötä erilaisissa tiimeissä, työryhmissä, asiantuntijaverkostoissa ja palveluketjuissa fysioterapian asiantuntijana</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vaikuttaa yhteiskunnassa aktiivisesti fysioterapia- ja toimintakyvyn edistämiseen liittyvien palvelujen tuottamiseen ja kehittämiseen huomioiden kuntoutus-, liikunta-, sosiaali- ja terveysalan kansalliset ja kansainväliset haasteet</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laatia asiantuntijalausuntoja ja kirjallisia kannanottoja</w:t>
            </w:r>
          </w:p>
        </w:tc>
      </w:tr>
      <w:tr w:rsidR="00A63ECA" w:rsidRPr="00E20BA3" w:rsidTr="00A63ECA">
        <w:tc>
          <w:tcPr>
            <w:tcW w:w="2977" w:type="dxa"/>
            <w:tcBorders>
              <w:top w:val="single" w:sz="4" w:space="0" w:color="auto"/>
              <w:left w:val="single" w:sz="4" w:space="0" w:color="auto"/>
              <w:bottom w:val="single" w:sz="4" w:space="0" w:color="auto"/>
              <w:right w:val="single" w:sz="4" w:space="0" w:color="auto"/>
            </w:tcBorders>
          </w:tcPr>
          <w:p w:rsidR="00A63ECA" w:rsidRPr="00E20BA3" w:rsidRDefault="00A63ECA" w:rsidP="00004A9E">
            <w:pPr>
              <w:spacing w:after="0"/>
              <w:rPr>
                <w:rFonts w:ascii="Tahoma" w:hAnsi="Tahoma" w:cs="Tahoma"/>
                <w:b/>
                <w:sz w:val="20"/>
                <w:szCs w:val="20"/>
                <w:lang w:val="en-US"/>
              </w:rPr>
            </w:pPr>
            <w:proofErr w:type="spellStart"/>
            <w:r w:rsidRPr="00E20BA3">
              <w:rPr>
                <w:rFonts w:ascii="Tahoma" w:hAnsi="Tahoma" w:cs="Tahoma"/>
                <w:b/>
                <w:sz w:val="20"/>
                <w:szCs w:val="20"/>
                <w:lang w:val="en-US"/>
              </w:rPr>
              <w:t>Teknologiaosaaminen</w:t>
            </w:r>
            <w:proofErr w:type="spellEnd"/>
          </w:p>
        </w:tc>
        <w:tc>
          <w:tcPr>
            <w:tcW w:w="6662" w:type="dxa"/>
            <w:tcBorders>
              <w:top w:val="single" w:sz="4" w:space="0" w:color="auto"/>
              <w:left w:val="single" w:sz="4" w:space="0" w:color="auto"/>
              <w:bottom w:val="single" w:sz="4" w:space="0" w:color="auto"/>
              <w:right w:val="single" w:sz="4" w:space="0" w:color="auto"/>
            </w:tcBorders>
          </w:tcPr>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hyödyntää teknologian mahdollisuuksia fysioterapian suunnittelussa, toteutuksessa ja arvioinnissa</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soveltaa teknologiaa liikkumis- ja toimintakyvyn arvioinnissa</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hyödyntää apuvälineitä ja niiden teknologiaa liikkumis- ja toimintakyvyn tukemisessa</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lastRenderedPageBreak/>
              <w:t>osaa suunnitella esteettömiä ympäristöjä moniammatillisena yhteistyönä</w:t>
            </w:r>
          </w:p>
          <w:p w:rsidR="00A63ECA" w:rsidRPr="00E20BA3" w:rsidRDefault="00A63ECA" w:rsidP="00004A9E">
            <w:pPr>
              <w:numPr>
                <w:ilvl w:val="0"/>
                <w:numId w:val="1"/>
              </w:numPr>
              <w:spacing w:after="0" w:line="240" w:lineRule="auto"/>
              <w:rPr>
                <w:rFonts w:ascii="Tahoma" w:hAnsi="Tahoma" w:cs="Tahoma"/>
                <w:sz w:val="20"/>
                <w:szCs w:val="20"/>
              </w:rPr>
            </w:pPr>
            <w:r w:rsidRPr="00E20BA3">
              <w:rPr>
                <w:rFonts w:ascii="Tahoma" w:hAnsi="Tahoma" w:cs="Tahoma"/>
                <w:sz w:val="20"/>
                <w:szCs w:val="20"/>
              </w:rPr>
              <w:t>osaa käyttää ergonomian menetelmiä työ- ja toimintaympäristöjen sovittamiseksi ihmisten ominaisuuksia ja tarpeita vastaaviksi</w:t>
            </w:r>
          </w:p>
        </w:tc>
      </w:tr>
    </w:tbl>
    <w:p w:rsidR="00A63ECA" w:rsidRPr="00C627FD" w:rsidRDefault="00A63ECA" w:rsidP="00A63ECA"/>
    <w:sectPr w:rsidR="00A63ECA" w:rsidRPr="00C627F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70"/>
    <w:rsid w:val="001712BC"/>
    <w:rsid w:val="002642B1"/>
    <w:rsid w:val="00286767"/>
    <w:rsid w:val="003A6D70"/>
    <w:rsid w:val="007F4B4E"/>
    <w:rsid w:val="00A63ECA"/>
    <w:rsid w:val="00C627FD"/>
    <w:rsid w:val="00F51B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3F812-DD70-4171-95FC-F21C5890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qFormat/>
    <w:rsid w:val="00A63ECA"/>
    <w:pPr>
      <w:spacing w:after="200" w:line="276" w:lineRule="auto"/>
      <w:ind w:left="720"/>
      <w:contextualSpacing/>
    </w:pPr>
    <w:rPr>
      <w:rFonts w:ascii="Calibri" w:eastAsia="Calibri" w:hAnsi="Calibri" w:cs="Times New Roman"/>
    </w:rPr>
  </w:style>
  <w:style w:type="paragraph" w:customStyle="1" w:styleId="Default">
    <w:name w:val="Default"/>
    <w:rsid w:val="00A63ECA"/>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623</Words>
  <Characters>5048</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Laitinen</dc:creator>
  <cp:keywords/>
  <dc:description/>
  <cp:lastModifiedBy>Marja Kopeli</cp:lastModifiedBy>
  <cp:revision>3</cp:revision>
  <dcterms:created xsi:type="dcterms:W3CDTF">2016-01-27T11:40:00Z</dcterms:created>
  <dcterms:modified xsi:type="dcterms:W3CDTF">2016-01-27T11:43:00Z</dcterms:modified>
</cp:coreProperties>
</file>