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200253" w:rsidRPr="00C02441" w:rsidTr="009E7140">
        <w:tc>
          <w:tcPr>
            <w:tcW w:w="1204" w:type="dxa"/>
            <w:shd w:val="clear" w:color="auto" w:fill="31A3B5"/>
          </w:tcPr>
          <w:p w:rsidR="00200253" w:rsidRPr="00C02441" w:rsidRDefault="00200253" w:rsidP="00C02441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31A3B5"/>
          </w:tcPr>
          <w:p w:rsidR="00200253" w:rsidRPr="00C02441" w:rsidRDefault="00200253" w:rsidP="00C02441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C02441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 xml:space="preserve"> Vuositeema ja alateemat</w:t>
            </w:r>
          </w:p>
        </w:tc>
        <w:tc>
          <w:tcPr>
            <w:tcW w:w="4961" w:type="dxa"/>
            <w:shd w:val="clear" w:color="auto" w:fill="31A3B5"/>
          </w:tcPr>
          <w:p w:rsidR="00200253" w:rsidRPr="00C02441" w:rsidRDefault="00200253" w:rsidP="00C02441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C02441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Osaamistavoitteet</w:t>
            </w:r>
          </w:p>
        </w:tc>
      </w:tr>
      <w:tr w:rsidR="00200253" w:rsidRPr="00C02441" w:rsidTr="009E7140">
        <w:tc>
          <w:tcPr>
            <w:tcW w:w="1204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4253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Ammattikuvan luominen</w:t>
            </w:r>
            <w:r w:rsidRPr="00C0244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(60 op)</w:t>
            </w:r>
          </w:p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z w:val="20"/>
                <w:szCs w:val="20"/>
              </w:rPr>
              <w:t>Hoitotyön ja ensihoidon tietoperusta (30 op)</w:t>
            </w:r>
          </w:p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z w:val="20"/>
                <w:szCs w:val="20"/>
              </w:rPr>
              <w:t>Kliinisen osaamisen perusteet (30 op)</w:t>
            </w:r>
          </w:p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z w:val="20"/>
                <w:szCs w:val="20"/>
              </w:rPr>
              <w:t>Opiskelija osaa kuvata hoitotyön ja ensihoitotyön tehtäväalueen, aseman ja merkityksen yhteiskunnan palvelujärjestelmässä.</w:t>
            </w:r>
            <w:r w:rsidRPr="00C02441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Opiskelija tietää hoitotyön arvo- ja tietoperustan ja ymmärtää niiden merkityksen asiakkaan hoitamisessa. Opiskelija osaa arvioida asiakkaan hoidon tarvetta ja toteuttaa asianmukaisia hoitotyön toimintoja.</w:t>
            </w:r>
          </w:p>
        </w:tc>
      </w:tr>
      <w:tr w:rsidR="00200253" w:rsidRPr="00C02441" w:rsidTr="009E7140">
        <w:tc>
          <w:tcPr>
            <w:tcW w:w="1204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4253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C02441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Oman osaamisen kehittäminen (60 op)</w:t>
            </w:r>
          </w:p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z w:val="20"/>
                <w:szCs w:val="20"/>
              </w:rPr>
              <w:t>Kliinisen osaamisen vahvistaminen (30 op)</w:t>
            </w:r>
          </w:p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z w:val="20"/>
                <w:szCs w:val="20"/>
              </w:rPr>
              <w:t>Kliinisen osaamisen laajentaminen ja ensihoidon perusteet (3o op)</w:t>
            </w:r>
            <w:bookmarkStart w:id="0" w:name="_GoBack"/>
            <w:bookmarkEnd w:id="0"/>
          </w:p>
        </w:tc>
        <w:tc>
          <w:tcPr>
            <w:tcW w:w="4961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color w:val="000000"/>
                <w:sz w:val="20"/>
                <w:szCs w:val="20"/>
              </w:rPr>
              <w:t>Opiskelija harjaantuu hoito- ja ensihoitotyön osaamisessa ja osaamisensa reflektoinnissa. Opiskelija muodostaa kokonaiskuvan lapsiperheiden terveyden edistämisestä ja perioperatiivisesta sekä ensihoito-, mielenterveys- ja päihdetyöstä ja harjaantuu hoitotyön toiminnoissa.</w:t>
            </w:r>
          </w:p>
        </w:tc>
      </w:tr>
      <w:tr w:rsidR="00200253" w:rsidRPr="00C02441" w:rsidTr="009E7140">
        <w:tc>
          <w:tcPr>
            <w:tcW w:w="1204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Oman osaamisen syventäminen (60 op)</w:t>
            </w:r>
          </w:p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napToGrid w:val="0"/>
                <w:sz w:val="20"/>
                <w:szCs w:val="20"/>
              </w:rPr>
              <w:t>Kliinisen osaamisen ja perustason ensihoidon syventäminen (30 op)</w:t>
            </w:r>
          </w:p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napToGrid w:val="0"/>
                <w:sz w:val="20"/>
                <w:szCs w:val="20"/>
              </w:rPr>
              <w:t>Ensi</w:t>
            </w:r>
            <w:r w:rsidR="00070EE6" w:rsidRPr="00C02441">
              <w:rPr>
                <w:rFonts w:ascii="Tahoma" w:eastAsia="Calibri" w:hAnsi="Tahoma" w:cs="Tahoma"/>
                <w:snapToGrid w:val="0"/>
                <w:sz w:val="20"/>
                <w:szCs w:val="20"/>
              </w:rPr>
              <w:t>- ja akuutti</w:t>
            </w:r>
            <w:r w:rsidRPr="00C02441">
              <w:rPr>
                <w:rFonts w:ascii="Tahoma" w:eastAsia="Calibri" w:hAnsi="Tahoma" w:cs="Tahoma"/>
                <w:snapToGrid w:val="0"/>
                <w:sz w:val="20"/>
                <w:szCs w:val="20"/>
              </w:rPr>
              <w:t>hoidon asiantuntijuuden kehittäminen (30 op)</w:t>
            </w:r>
          </w:p>
        </w:tc>
        <w:tc>
          <w:tcPr>
            <w:tcW w:w="4961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z w:val="20"/>
                <w:szCs w:val="20"/>
              </w:rPr>
              <w:t>Opiskelija osaa soveltaa ensihoito- ja akuuttihoitotyön menetelmiä. Opiskelija pystyy toimimaan erilaisissa moniammatillisissa työryhmissä ja projekteissa.</w:t>
            </w:r>
          </w:p>
        </w:tc>
      </w:tr>
      <w:tr w:rsidR="00200253" w:rsidRPr="00C02441" w:rsidTr="009E7140">
        <w:tc>
          <w:tcPr>
            <w:tcW w:w="1204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4. vuosi </w:t>
            </w:r>
          </w:p>
        </w:tc>
        <w:tc>
          <w:tcPr>
            <w:tcW w:w="4253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Ammattiosaamisen soveltaminen (60 op)</w:t>
            </w:r>
          </w:p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napToGrid w:val="0"/>
                <w:sz w:val="20"/>
                <w:szCs w:val="20"/>
              </w:rPr>
              <w:t>Hoitotason ensihoidon soveltaminen (60 op)</w:t>
            </w:r>
            <w:r w:rsidRPr="00C02441">
              <w:rPr>
                <w:rFonts w:ascii="Tahoma" w:eastAsia="Calibri" w:hAnsi="Tahoma" w:cs="Tahoma"/>
                <w:b/>
                <w:i/>
                <w:sz w:val="20"/>
                <w:szCs w:val="20"/>
              </w:rPr>
              <w:br/>
            </w:r>
          </w:p>
        </w:tc>
        <w:tc>
          <w:tcPr>
            <w:tcW w:w="4961" w:type="dxa"/>
          </w:tcPr>
          <w:p w:rsidR="00200253" w:rsidRPr="00C02441" w:rsidRDefault="00200253" w:rsidP="00C02441">
            <w:pPr>
              <w:spacing w:before="100" w:beforeAutospacing="1"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C02441">
              <w:rPr>
                <w:rFonts w:ascii="Tahoma" w:eastAsia="Calibri" w:hAnsi="Tahoma" w:cs="Tahoma"/>
                <w:sz w:val="20"/>
                <w:szCs w:val="20"/>
              </w:rPr>
              <w:t>Opiskelija pystyy kehittämään ensihoitotyön asiantuntijuuttaan ja ammattitaitoaan näyttöön perustuvassa toiminnassa. Opiskelija pystyy kriittiseen ensihoitotyön analyysiin ja kehittämiseen.</w:t>
            </w:r>
          </w:p>
        </w:tc>
      </w:tr>
    </w:tbl>
    <w:p w:rsidR="00856BFD" w:rsidRPr="00C02441" w:rsidRDefault="00856BFD" w:rsidP="00C02441">
      <w:pPr>
        <w:spacing w:before="100" w:beforeAutospacing="1" w:after="0"/>
        <w:rPr>
          <w:rFonts w:ascii="Tahoma" w:hAnsi="Tahoma" w:cs="Tahoma"/>
          <w:sz w:val="20"/>
          <w:szCs w:val="20"/>
        </w:rPr>
      </w:pPr>
    </w:p>
    <w:sectPr w:rsidR="00856BFD" w:rsidRPr="00C024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53"/>
    <w:rsid w:val="00070EE6"/>
    <w:rsid w:val="00200253"/>
    <w:rsid w:val="00856BFD"/>
    <w:rsid w:val="00C02441"/>
    <w:rsid w:val="00F7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4A45F-D8DF-4F49-9D8D-EEDD370B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02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3</cp:revision>
  <dcterms:created xsi:type="dcterms:W3CDTF">2016-01-29T06:41:00Z</dcterms:created>
  <dcterms:modified xsi:type="dcterms:W3CDTF">2016-01-29T07:04:00Z</dcterms:modified>
</cp:coreProperties>
</file>