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6106"/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3"/>
        <w:gridCol w:w="7156"/>
      </w:tblGrid>
      <w:tr w:rsidR="00F62C13" w:rsidRPr="004841BC" w:rsidTr="00CC1F62">
        <w:trPr>
          <w:trHeight w:val="776"/>
        </w:trPr>
        <w:tc>
          <w:tcPr>
            <w:tcW w:w="2773" w:type="dxa"/>
            <w:shd w:val="clear" w:color="auto" w:fill="31A3B5"/>
          </w:tcPr>
          <w:p w:rsidR="00F62C13" w:rsidRPr="00702DB3" w:rsidRDefault="00F62C13" w:rsidP="00CC1F62">
            <w:pPr>
              <w:spacing w:before="240" w:after="240"/>
              <w:rPr>
                <w:rFonts w:eastAsia="Calibri" w:cs="Tahoma"/>
                <w:b/>
                <w:color w:val="FFFFFF"/>
                <w:sz w:val="28"/>
                <w:szCs w:val="28"/>
              </w:rPr>
            </w:pPr>
            <w:bookmarkStart w:id="0" w:name="_GoBack"/>
            <w:bookmarkEnd w:id="0"/>
            <w:r w:rsidRPr="00702DB3">
              <w:rPr>
                <w:rFonts w:eastAsia="Calibri" w:cs="Tahoma"/>
                <w:b/>
                <w:color w:val="FFFFFF"/>
                <w:sz w:val="28"/>
                <w:szCs w:val="28"/>
              </w:rPr>
              <w:t>Osaamisen osa-alue</w:t>
            </w:r>
          </w:p>
        </w:tc>
        <w:tc>
          <w:tcPr>
            <w:tcW w:w="7156" w:type="dxa"/>
            <w:shd w:val="clear" w:color="auto" w:fill="31A3B5"/>
          </w:tcPr>
          <w:p w:rsidR="00F62C13" w:rsidRPr="00702DB3" w:rsidRDefault="00F62C13" w:rsidP="00CC1F62">
            <w:pPr>
              <w:spacing w:before="240" w:after="240"/>
              <w:rPr>
                <w:rFonts w:eastAsia="Calibri" w:cs="Tahoma"/>
                <w:b/>
                <w:color w:val="FFFFFF"/>
                <w:sz w:val="28"/>
                <w:szCs w:val="28"/>
              </w:rPr>
            </w:pPr>
            <w:r w:rsidRPr="00702DB3">
              <w:rPr>
                <w:rFonts w:eastAsia="Calibri" w:cs="Tahoma"/>
                <w:b/>
                <w:color w:val="FFFFFF"/>
                <w:sz w:val="28"/>
                <w:szCs w:val="28"/>
              </w:rPr>
              <w:t>Osaaminen tasolla 6</w:t>
            </w:r>
          </w:p>
        </w:tc>
      </w:tr>
      <w:tr w:rsidR="00F62C13" w:rsidRPr="004841BC" w:rsidTr="00CC1F62">
        <w:trPr>
          <w:trHeight w:val="1372"/>
        </w:trPr>
        <w:tc>
          <w:tcPr>
            <w:tcW w:w="2773" w:type="dxa"/>
          </w:tcPr>
          <w:p w:rsidR="00F62C13" w:rsidRPr="00702DB3" w:rsidRDefault="00F62C13" w:rsidP="00CC1F62">
            <w:pPr>
              <w:spacing w:before="240" w:after="240"/>
              <w:rPr>
                <w:rFonts w:eastAsia="Calibri" w:cs="Tahoma"/>
                <w:b/>
              </w:rPr>
            </w:pPr>
            <w:r w:rsidRPr="00702DB3">
              <w:rPr>
                <w:rFonts w:eastAsia="Calibri" w:cs="Tahoma"/>
                <w:b/>
              </w:rPr>
              <w:t>Tieto</w:t>
            </w:r>
          </w:p>
        </w:tc>
        <w:tc>
          <w:tcPr>
            <w:tcW w:w="7156" w:type="dxa"/>
          </w:tcPr>
          <w:p w:rsidR="00F62C13" w:rsidRPr="00702DB3" w:rsidRDefault="00F62C13" w:rsidP="0009455D">
            <w:pPr>
              <w:spacing w:before="240" w:after="240"/>
              <w:rPr>
                <w:rFonts w:eastAsia="Calibri" w:cs="Tahoma"/>
                <w:b/>
              </w:rPr>
            </w:pPr>
            <w:r w:rsidRPr="00702DB3">
              <w:rPr>
                <w:rFonts w:eastAsia="Calibri" w:cs="Tahoma"/>
              </w:rPr>
              <w:t>Ensihoitajalla on laaja-alaiset ja edistyneet ensihoidon ja hoitotyön ammattialan osaamista vas</w:t>
            </w:r>
            <w:r w:rsidR="00FE00D3" w:rsidRPr="00702DB3">
              <w:rPr>
                <w:rFonts w:eastAsia="Calibri" w:cs="Tahoma"/>
              </w:rPr>
              <w:t xml:space="preserve">taavat </w:t>
            </w:r>
            <w:r w:rsidRPr="00702DB3">
              <w:rPr>
                <w:rFonts w:eastAsia="Calibri" w:cs="Tahoma"/>
              </w:rPr>
              <w:t xml:space="preserve">tiedot, </w:t>
            </w:r>
            <w:r w:rsidR="0009455D" w:rsidRPr="00702DB3">
              <w:rPr>
                <w:rFonts w:eastAsia="Calibri" w:cs="Tahoma"/>
              </w:rPr>
              <w:t xml:space="preserve">joihin liittyy teorioiden, keskeisten käsitteiden, menetelmien ja periaatteiden kriittinen ymmärtäminen, arviointi ja soveltaminen </w:t>
            </w:r>
            <w:r w:rsidRPr="00702DB3">
              <w:rPr>
                <w:rFonts w:eastAsia="Calibri" w:cs="Tahoma"/>
              </w:rPr>
              <w:t>ensihoidon ja hoitotyön muuttuvissa ja ennakoimattomissa ympäristöissä. Hän ymmärtää ensi- ja hoitotyön tehtäväalueen kattavuuden ja rajat.</w:t>
            </w:r>
          </w:p>
        </w:tc>
      </w:tr>
      <w:tr w:rsidR="00F62C13" w:rsidRPr="004841BC" w:rsidTr="00CC1F62">
        <w:trPr>
          <w:trHeight w:val="1326"/>
        </w:trPr>
        <w:tc>
          <w:tcPr>
            <w:tcW w:w="2773" w:type="dxa"/>
          </w:tcPr>
          <w:p w:rsidR="00F62C13" w:rsidRPr="00702DB3" w:rsidRDefault="00F62C13" w:rsidP="00CC1F62">
            <w:pPr>
              <w:spacing w:before="240" w:after="240"/>
              <w:rPr>
                <w:rFonts w:eastAsia="Calibri" w:cs="Tahoma"/>
                <w:b/>
              </w:rPr>
            </w:pPr>
            <w:r w:rsidRPr="00702DB3">
              <w:rPr>
                <w:rFonts w:eastAsia="Calibri" w:cs="Tahoma"/>
                <w:b/>
              </w:rPr>
              <w:t xml:space="preserve">Työskentelytapa ja </w:t>
            </w:r>
            <w:r w:rsidRPr="00702DB3">
              <w:rPr>
                <w:rFonts w:eastAsia="Calibri" w:cs="Tahoma"/>
                <w:b/>
              </w:rPr>
              <w:br/>
              <w:t>soveltaminen (taito)</w:t>
            </w:r>
          </w:p>
        </w:tc>
        <w:tc>
          <w:tcPr>
            <w:tcW w:w="7156" w:type="dxa"/>
          </w:tcPr>
          <w:p w:rsidR="00F62C13" w:rsidRPr="00702DB3" w:rsidRDefault="00F62C13" w:rsidP="0009455D">
            <w:pPr>
              <w:spacing w:before="240" w:after="240"/>
              <w:rPr>
                <w:rFonts w:eastAsia="Calibri" w:cs="Tahoma"/>
                <w:b/>
              </w:rPr>
            </w:pPr>
            <w:r w:rsidRPr="00702DB3">
              <w:rPr>
                <w:rFonts w:eastAsia="Calibri" w:cs="Tahoma"/>
              </w:rPr>
              <w:t>En</w:t>
            </w:r>
            <w:r w:rsidR="0009455D" w:rsidRPr="00702DB3">
              <w:rPr>
                <w:rFonts w:eastAsia="Calibri" w:cs="Tahoma"/>
              </w:rPr>
              <w:t xml:space="preserve">sihoitaja hallitsee edistyneet taidot, jotka osoittavat asioiden hallintaa, kykyä soveltaa ja kykyä </w:t>
            </w:r>
            <w:r w:rsidRPr="00702DB3">
              <w:rPr>
                <w:rFonts w:eastAsia="Calibri" w:cs="Tahoma"/>
              </w:rPr>
              <w:t>ratkaista ammattialan ongelmia, tehdä päätöksiä ennakoimattomissa tilanteissa ja osaa vastata ensihoidon ja hoitotyön tehtävistä perustaen toimintansa parhaaseen mahdolliseen näyttöön.</w:t>
            </w:r>
          </w:p>
        </w:tc>
      </w:tr>
      <w:tr w:rsidR="00F62C13" w:rsidRPr="004841BC" w:rsidTr="00CC1F62">
        <w:trPr>
          <w:trHeight w:val="1608"/>
        </w:trPr>
        <w:tc>
          <w:tcPr>
            <w:tcW w:w="2773" w:type="dxa"/>
          </w:tcPr>
          <w:p w:rsidR="00F62C13" w:rsidRPr="00702DB3" w:rsidRDefault="00F62C13" w:rsidP="00CC1F62">
            <w:pPr>
              <w:spacing w:before="240" w:after="240"/>
              <w:rPr>
                <w:rFonts w:eastAsia="Calibri" w:cs="Tahoma"/>
                <w:b/>
              </w:rPr>
            </w:pPr>
            <w:r w:rsidRPr="00702DB3">
              <w:rPr>
                <w:rFonts w:eastAsia="Calibri" w:cs="Tahoma"/>
                <w:b/>
              </w:rPr>
              <w:t xml:space="preserve">Vastuu, johtaminen, </w:t>
            </w:r>
            <w:r w:rsidRPr="00702DB3">
              <w:rPr>
                <w:rFonts w:eastAsia="Calibri" w:cs="Tahoma"/>
                <w:b/>
              </w:rPr>
              <w:br/>
              <w:t>yrittäjyys</w:t>
            </w:r>
          </w:p>
        </w:tc>
        <w:tc>
          <w:tcPr>
            <w:tcW w:w="7156" w:type="dxa"/>
          </w:tcPr>
          <w:p w:rsidR="00F62C13" w:rsidRPr="00702DB3" w:rsidRDefault="00F62C13" w:rsidP="00CC1F62">
            <w:pPr>
              <w:spacing w:before="240" w:after="240"/>
              <w:rPr>
                <w:rFonts w:eastAsia="Calibri" w:cs="Tahoma"/>
                <w:b/>
              </w:rPr>
            </w:pPr>
            <w:r w:rsidRPr="00702DB3">
              <w:rPr>
                <w:rFonts w:eastAsia="Calibri" w:cs="Tahoma"/>
              </w:rPr>
              <w:t>Ensihoitaja kykenee johtamaan monimutkaista ammatillista toimintaa tai hankkeita ja työskentelemään ensihoidon ja hoitotyön asiantuntijatehtävissä. Ensihoitajalla on perusvalmiudet toimia alan yrittäjänä.</w:t>
            </w:r>
          </w:p>
        </w:tc>
      </w:tr>
      <w:tr w:rsidR="0009455D" w:rsidRPr="004841BC" w:rsidTr="00CC1F62">
        <w:trPr>
          <w:trHeight w:val="1608"/>
        </w:trPr>
        <w:tc>
          <w:tcPr>
            <w:tcW w:w="2773" w:type="dxa"/>
          </w:tcPr>
          <w:p w:rsidR="0009455D" w:rsidRPr="00702DB3" w:rsidRDefault="0009455D" w:rsidP="00CC1F62">
            <w:pPr>
              <w:spacing w:before="240" w:after="240"/>
              <w:rPr>
                <w:rFonts w:eastAsia="Calibri" w:cs="Tahoma"/>
                <w:b/>
              </w:rPr>
            </w:pPr>
            <w:r w:rsidRPr="00702DB3">
              <w:rPr>
                <w:rFonts w:eastAsia="Calibri" w:cs="Tahoma"/>
                <w:b/>
              </w:rPr>
              <w:t>Arviointi</w:t>
            </w:r>
          </w:p>
        </w:tc>
        <w:tc>
          <w:tcPr>
            <w:tcW w:w="7156" w:type="dxa"/>
          </w:tcPr>
          <w:p w:rsidR="0009455D" w:rsidRPr="00702DB3" w:rsidRDefault="0009455D" w:rsidP="00CC1F62">
            <w:pPr>
              <w:spacing w:before="240" w:after="240"/>
              <w:rPr>
                <w:rFonts w:eastAsia="Calibri" w:cs="Tahoma"/>
              </w:rPr>
            </w:pPr>
            <w:r w:rsidRPr="00702DB3">
              <w:rPr>
                <w:rFonts w:eastAsia="Calibri" w:cs="Tahoma"/>
              </w:rPr>
              <w:t>Ensihoitaja kykenee vastaamaan oman osaamisensa arvioinnin ja tavoitteellisen kehittämisen lisäksi yksittäisten henkilöiden ja ryhmien kehittämisestä.</w:t>
            </w:r>
          </w:p>
        </w:tc>
      </w:tr>
      <w:tr w:rsidR="00F62C13" w:rsidRPr="004841BC" w:rsidTr="00CC1F62">
        <w:trPr>
          <w:trHeight w:val="1608"/>
        </w:trPr>
        <w:tc>
          <w:tcPr>
            <w:tcW w:w="2773" w:type="dxa"/>
          </w:tcPr>
          <w:p w:rsidR="00F62C13" w:rsidRPr="00702DB3" w:rsidRDefault="00F62C13" w:rsidP="00CC1F62">
            <w:pPr>
              <w:spacing w:before="240" w:after="240"/>
              <w:rPr>
                <w:rFonts w:eastAsia="Calibri" w:cs="Tahoma"/>
                <w:b/>
              </w:rPr>
            </w:pPr>
            <w:r w:rsidRPr="00702DB3">
              <w:rPr>
                <w:rFonts w:eastAsia="Calibri" w:cs="Tahoma"/>
                <w:b/>
              </w:rPr>
              <w:t xml:space="preserve">Elinikäisen oppimisen </w:t>
            </w:r>
            <w:r w:rsidRPr="00702DB3">
              <w:rPr>
                <w:rFonts w:eastAsia="Calibri" w:cs="Tahoma"/>
                <w:b/>
              </w:rPr>
              <w:br/>
              <w:t>avaintaidot</w:t>
            </w:r>
          </w:p>
        </w:tc>
        <w:tc>
          <w:tcPr>
            <w:tcW w:w="7156" w:type="dxa"/>
          </w:tcPr>
          <w:p w:rsidR="00F62C13" w:rsidRPr="00702DB3" w:rsidRDefault="00F62C13" w:rsidP="0009455D">
            <w:pPr>
              <w:spacing w:before="240" w:after="240"/>
              <w:rPr>
                <w:rFonts w:eastAsia="Calibri" w:cs="Tahoma"/>
              </w:rPr>
            </w:pPr>
            <w:r w:rsidRPr="00702DB3">
              <w:rPr>
                <w:rFonts w:eastAsia="Calibri" w:cs="Tahoma"/>
              </w:rPr>
              <w:t>Ensihoitajalla on valmius jatkuvaan</w:t>
            </w:r>
            <w:r w:rsidR="0009455D" w:rsidRPr="00702DB3">
              <w:rPr>
                <w:rFonts w:eastAsia="Calibri" w:cs="Tahoma"/>
              </w:rPr>
              <w:t xml:space="preserve"> oppimiseen. </w:t>
            </w:r>
            <w:r w:rsidRPr="00702DB3">
              <w:rPr>
                <w:rFonts w:eastAsia="Calibri" w:cs="Tahoma"/>
              </w:rPr>
              <w:t xml:space="preserve">Ensihoitaja osaa viestiä suullisesti ja kirjallisesti sekä alan että alan ulkopuoliselle yleisölle. Hän kykenee kansainväliseen viestintään ja vuorovaikutukseen ruotsin kielellä ja vähintään yhdellä vieraalla kielellä. </w:t>
            </w:r>
          </w:p>
        </w:tc>
      </w:tr>
    </w:tbl>
    <w:p w:rsidR="001F6338" w:rsidRDefault="001F6338" w:rsidP="00F62C13"/>
    <w:sectPr w:rsidR="001F633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13"/>
    <w:rsid w:val="0001124C"/>
    <w:rsid w:val="0009455D"/>
    <w:rsid w:val="001F6338"/>
    <w:rsid w:val="00702DB3"/>
    <w:rsid w:val="00F62C13"/>
    <w:rsid w:val="00F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8E923-D463-4CB7-8A97-B5A7FDE9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62C1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1302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Smahl</dc:creator>
  <cp:lastModifiedBy>Marja Kopeli</cp:lastModifiedBy>
  <cp:revision>2</cp:revision>
  <dcterms:created xsi:type="dcterms:W3CDTF">2016-01-29T06:37:00Z</dcterms:created>
  <dcterms:modified xsi:type="dcterms:W3CDTF">2016-01-29T06:37:00Z</dcterms:modified>
</cp:coreProperties>
</file>