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885"/>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247"/>
        <w:gridCol w:w="6551"/>
      </w:tblGrid>
      <w:tr w:rsidR="008D0574" w:rsidRPr="009E7B39" w:rsidTr="005407E7">
        <w:tc>
          <w:tcPr>
            <w:tcW w:w="1980" w:type="dxa"/>
            <w:shd w:val="clear" w:color="auto" w:fill="31A3B5"/>
          </w:tcPr>
          <w:p w:rsidR="008D0574" w:rsidRPr="00360740" w:rsidRDefault="009E7B39" w:rsidP="005407E7">
            <w:pPr>
              <w:spacing w:before="120" w:after="120"/>
              <w:rPr>
                <w:rFonts w:ascii="Tahoma" w:eastAsia="Calibri" w:hAnsi="Tahoma" w:cs="Tahoma"/>
                <w:b/>
                <w:color w:val="FFFFFF"/>
                <w:sz w:val="24"/>
                <w:szCs w:val="24"/>
              </w:rPr>
            </w:pPr>
            <w:r w:rsidRPr="009E7B39">
              <w:rPr>
                <w:rFonts w:ascii="Tahoma" w:eastAsia="Calibri" w:hAnsi="Tahoma" w:cs="Tahoma"/>
                <w:b/>
                <w:color w:val="FFFFFF"/>
                <w:sz w:val="24"/>
                <w:szCs w:val="24"/>
                <w:lang w:val="en-US"/>
              </w:rPr>
              <w:t>Structure</w:t>
            </w:r>
          </w:p>
        </w:tc>
        <w:tc>
          <w:tcPr>
            <w:tcW w:w="1247" w:type="dxa"/>
            <w:shd w:val="clear" w:color="auto" w:fill="31A3B5"/>
          </w:tcPr>
          <w:p w:rsidR="008D0574" w:rsidRPr="00360740" w:rsidRDefault="009E7B39" w:rsidP="005407E7">
            <w:pPr>
              <w:spacing w:before="120" w:after="120"/>
              <w:rPr>
                <w:rFonts w:ascii="Tahoma" w:eastAsia="Calibri" w:hAnsi="Tahoma" w:cs="Tahoma"/>
                <w:b/>
                <w:color w:val="FFFFFF"/>
                <w:sz w:val="24"/>
                <w:szCs w:val="24"/>
              </w:rPr>
            </w:pPr>
            <w:r w:rsidRPr="009E7B39">
              <w:rPr>
                <w:rFonts w:ascii="Tahoma" w:eastAsia="Calibri" w:hAnsi="Tahoma" w:cs="Tahoma"/>
                <w:b/>
                <w:color w:val="FFFFFF"/>
                <w:sz w:val="24"/>
                <w:szCs w:val="24"/>
                <w:lang w:val="en-US"/>
              </w:rPr>
              <w:t>Extent</w:t>
            </w:r>
          </w:p>
        </w:tc>
        <w:tc>
          <w:tcPr>
            <w:tcW w:w="6551" w:type="dxa"/>
            <w:shd w:val="clear" w:color="auto" w:fill="31A3B5"/>
          </w:tcPr>
          <w:p w:rsidR="008D0574" w:rsidRPr="009E7B39" w:rsidRDefault="009E7B39" w:rsidP="005407E7">
            <w:pPr>
              <w:spacing w:before="120" w:after="120"/>
              <w:rPr>
                <w:rFonts w:ascii="Tahoma" w:eastAsia="Calibri" w:hAnsi="Tahoma" w:cs="Tahoma"/>
                <w:b/>
                <w:color w:val="FFFFFF"/>
                <w:sz w:val="24"/>
                <w:szCs w:val="24"/>
                <w:lang w:val="en-US"/>
              </w:rPr>
            </w:pPr>
            <w:r w:rsidRPr="009E7B39">
              <w:rPr>
                <w:rFonts w:ascii="Tahoma" w:eastAsia="Calibri" w:hAnsi="Tahoma" w:cs="Tahoma"/>
                <w:b/>
                <w:color w:val="FFFFFF"/>
                <w:sz w:val="24"/>
                <w:szCs w:val="24"/>
                <w:lang w:val="en-US"/>
              </w:rPr>
              <w:t>Short description of studies</w:t>
            </w:r>
          </w:p>
        </w:tc>
      </w:tr>
      <w:tr w:rsidR="008D0574" w:rsidRPr="009E7B39" w:rsidTr="005407E7">
        <w:tc>
          <w:tcPr>
            <w:tcW w:w="1980" w:type="dxa"/>
          </w:tcPr>
          <w:p w:rsidR="008D0574" w:rsidRPr="00360740" w:rsidRDefault="009E7B39" w:rsidP="005407E7">
            <w:pPr>
              <w:spacing w:after="0"/>
              <w:rPr>
                <w:rFonts w:ascii="Tahoma" w:eastAsia="Calibri" w:hAnsi="Tahoma" w:cs="Tahoma"/>
                <w:b/>
                <w:sz w:val="20"/>
                <w:szCs w:val="20"/>
              </w:rPr>
            </w:pPr>
            <w:r w:rsidRPr="009E7B39">
              <w:rPr>
                <w:rFonts w:ascii="Tahoma" w:eastAsia="Calibri" w:hAnsi="Tahoma" w:cs="Tahoma"/>
                <w:sz w:val="20"/>
                <w:szCs w:val="20"/>
                <w:lang w:val="en-US"/>
              </w:rPr>
              <w:t>Basic studies</w:t>
            </w:r>
          </w:p>
        </w:tc>
        <w:tc>
          <w:tcPr>
            <w:tcW w:w="1247" w:type="dxa"/>
          </w:tcPr>
          <w:p w:rsidR="008D0574" w:rsidRPr="00360740" w:rsidRDefault="009E7B39" w:rsidP="005407E7">
            <w:pPr>
              <w:spacing w:after="0"/>
              <w:rPr>
                <w:rFonts w:ascii="Tahoma" w:eastAsia="Calibri" w:hAnsi="Tahoma" w:cs="Tahoma"/>
                <w:sz w:val="20"/>
                <w:szCs w:val="20"/>
              </w:rPr>
            </w:pPr>
            <w:r w:rsidRPr="009E7B39">
              <w:rPr>
                <w:rFonts w:ascii="Tahoma" w:eastAsia="Calibri" w:hAnsi="Tahoma" w:cs="Tahoma"/>
                <w:sz w:val="20"/>
                <w:szCs w:val="20"/>
                <w:lang w:val="en-US"/>
              </w:rPr>
              <w:t>30 ECTS</w:t>
            </w:r>
          </w:p>
        </w:tc>
        <w:tc>
          <w:tcPr>
            <w:tcW w:w="6551" w:type="dxa"/>
          </w:tcPr>
          <w:p w:rsidR="002B1B94" w:rsidRPr="009E7B39" w:rsidRDefault="009E7B39" w:rsidP="005407E7">
            <w:pPr>
              <w:spacing w:after="0"/>
              <w:rPr>
                <w:rFonts w:ascii="Tahoma" w:eastAsia="Calibri" w:hAnsi="Tahoma" w:cs="Tahoma"/>
                <w:sz w:val="20"/>
                <w:szCs w:val="20"/>
                <w:lang w:val="en-US"/>
              </w:rPr>
            </w:pPr>
            <w:r w:rsidRPr="009E7B39">
              <w:rPr>
                <w:rFonts w:ascii="Tahoma" w:eastAsia="Calibri" w:hAnsi="Tahoma" w:cs="Tahoma"/>
                <w:sz w:val="20"/>
                <w:szCs w:val="20"/>
                <w:lang w:val="en-US"/>
              </w:rPr>
              <w:t xml:space="preserve">During the basic studies, the student is acquainted with studying at a university of applied sciences as well as with the objectives and content of studies, acquires basic knowledge from the field of his or her degree </w:t>
            </w:r>
            <w:proofErr w:type="spellStart"/>
            <w:r w:rsidRPr="009E7B39">
              <w:rPr>
                <w:rFonts w:ascii="Tahoma" w:eastAsia="Calibri" w:hAnsi="Tahoma" w:cs="Tahoma"/>
                <w:sz w:val="20"/>
                <w:szCs w:val="20"/>
                <w:lang w:val="en-US"/>
              </w:rPr>
              <w:t>programme</w:t>
            </w:r>
            <w:proofErr w:type="spellEnd"/>
            <w:r w:rsidRPr="009E7B39">
              <w:rPr>
                <w:rFonts w:ascii="Tahoma" w:eastAsia="Calibri" w:hAnsi="Tahoma" w:cs="Tahoma"/>
                <w:sz w:val="20"/>
                <w:szCs w:val="20"/>
                <w:lang w:val="en-US"/>
              </w:rPr>
              <w:t xml:space="preserve"> and develops his or her general communication skills. The basic studies create the basis for professional growth, responsible work, lifelong learning and development.</w:t>
            </w:r>
          </w:p>
        </w:tc>
      </w:tr>
      <w:tr w:rsidR="008D0574" w:rsidRPr="009E7B39" w:rsidTr="005407E7">
        <w:tc>
          <w:tcPr>
            <w:tcW w:w="1980" w:type="dxa"/>
          </w:tcPr>
          <w:p w:rsidR="008D0574" w:rsidRPr="00360740" w:rsidRDefault="009E7B39" w:rsidP="005407E7">
            <w:pPr>
              <w:spacing w:after="0"/>
              <w:rPr>
                <w:rFonts w:ascii="Tahoma" w:eastAsia="Calibri" w:hAnsi="Tahoma" w:cs="Tahoma"/>
                <w:b/>
                <w:sz w:val="20"/>
                <w:szCs w:val="20"/>
              </w:rPr>
            </w:pPr>
            <w:r w:rsidRPr="009E7B39">
              <w:rPr>
                <w:rFonts w:ascii="Tahoma" w:eastAsia="Calibri" w:hAnsi="Tahoma" w:cs="Tahoma"/>
                <w:sz w:val="20"/>
                <w:szCs w:val="20"/>
                <w:lang w:val="en-US"/>
              </w:rPr>
              <w:t>Professional studies: theoretical studies</w:t>
            </w:r>
          </w:p>
        </w:tc>
        <w:tc>
          <w:tcPr>
            <w:tcW w:w="1247" w:type="dxa"/>
          </w:tcPr>
          <w:p w:rsidR="008D0574" w:rsidRPr="00360740" w:rsidRDefault="009E7B39" w:rsidP="005407E7">
            <w:pPr>
              <w:spacing w:after="0"/>
              <w:rPr>
                <w:rFonts w:ascii="Tahoma" w:eastAsia="Calibri" w:hAnsi="Tahoma" w:cs="Tahoma"/>
                <w:sz w:val="20"/>
                <w:szCs w:val="20"/>
              </w:rPr>
            </w:pPr>
            <w:r w:rsidRPr="009E7B39">
              <w:rPr>
                <w:rFonts w:ascii="Tahoma" w:eastAsia="Calibri" w:hAnsi="Tahoma" w:cs="Tahoma"/>
                <w:sz w:val="20"/>
                <w:szCs w:val="20"/>
                <w:lang w:val="en-US"/>
              </w:rPr>
              <w:t>65 ECTS</w:t>
            </w:r>
          </w:p>
        </w:tc>
        <w:tc>
          <w:tcPr>
            <w:tcW w:w="6551" w:type="dxa"/>
          </w:tcPr>
          <w:p w:rsidR="002B1B94" w:rsidRPr="009E7B39" w:rsidRDefault="009E7B39" w:rsidP="005407E7">
            <w:pPr>
              <w:spacing w:after="0"/>
              <w:rPr>
                <w:rFonts w:ascii="Tahoma" w:eastAsia="Calibri" w:hAnsi="Tahoma" w:cs="Tahoma"/>
                <w:sz w:val="20"/>
                <w:szCs w:val="20"/>
                <w:lang w:val="en-US"/>
              </w:rPr>
            </w:pPr>
            <w:r w:rsidRPr="009E7B39">
              <w:rPr>
                <w:rFonts w:ascii="Tahoma" w:eastAsia="Calibri" w:hAnsi="Tahoma" w:cs="Tahoma"/>
                <w:sz w:val="20"/>
                <w:szCs w:val="20"/>
                <w:lang w:val="en-US"/>
              </w:rPr>
              <w:t xml:space="preserve">During the professional studies, the student is acquainted with the professional activities and theoretical foundations of clinical laboratory work. He or she acquires the competence needed to conduct basic studies in various fields of clinical laboratory work and the basic skills for the exercise of a profession. The study module includes theoretical studies, practice in laboratory classes and supervised practice in clinical laboratories. Some of the studies take place in the </w:t>
            </w:r>
            <w:proofErr w:type="spellStart"/>
            <w:r w:rsidRPr="009E7B39">
              <w:rPr>
                <w:rFonts w:ascii="Tahoma" w:eastAsia="Calibri" w:hAnsi="Tahoma" w:cs="Tahoma"/>
                <w:sz w:val="20"/>
                <w:szCs w:val="20"/>
                <w:lang w:val="en-US"/>
              </w:rPr>
              <w:t>centres</w:t>
            </w:r>
            <w:proofErr w:type="spellEnd"/>
            <w:r w:rsidRPr="009E7B39">
              <w:rPr>
                <w:rFonts w:ascii="Tahoma" w:eastAsia="Calibri" w:hAnsi="Tahoma" w:cs="Tahoma"/>
                <w:sz w:val="20"/>
                <w:szCs w:val="20"/>
                <w:lang w:val="en-US"/>
              </w:rPr>
              <w:t xml:space="preserve"> of competence and projects of the university of applied sciences. Some studies are implemented in English, and studies completed abroad may be incorporated into the degree.</w:t>
            </w:r>
          </w:p>
        </w:tc>
      </w:tr>
      <w:tr w:rsidR="008D0574" w:rsidRPr="00360740" w:rsidTr="005407E7">
        <w:tc>
          <w:tcPr>
            <w:tcW w:w="1980" w:type="dxa"/>
          </w:tcPr>
          <w:p w:rsidR="008D0574" w:rsidRPr="00360740" w:rsidRDefault="009E7B39" w:rsidP="005407E7">
            <w:pPr>
              <w:spacing w:after="0"/>
              <w:rPr>
                <w:rFonts w:ascii="Tahoma" w:eastAsia="Calibri" w:hAnsi="Tahoma" w:cs="Tahoma"/>
                <w:b/>
                <w:sz w:val="20"/>
                <w:szCs w:val="20"/>
              </w:rPr>
            </w:pPr>
            <w:r>
              <w:rPr>
                <w:rFonts w:ascii="Tahoma" w:eastAsia="Calibri" w:hAnsi="Tahoma" w:cs="Tahoma"/>
                <w:iCs/>
                <w:sz w:val="20"/>
                <w:szCs w:val="20"/>
                <w:lang w:val="en-US"/>
              </w:rPr>
              <w:t>Professional studies: practice</w:t>
            </w:r>
          </w:p>
        </w:tc>
        <w:tc>
          <w:tcPr>
            <w:tcW w:w="1247" w:type="dxa"/>
          </w:tcPr>
          <w:p w:rsidR="00DA7E56" w:rsidRDefault="00DA7E56" w:rsidP="005407E7">
            <w:pPr>
              <w:spacing w:after="0"/>
              <w:rPr>
                <w:rFonts w:ascii="Tahoma" w:eastAsia="Calibri" w:hAnsi="Tahoma" w:cs="Tahoma"/>
                <w:iCs/>
                <w:sz w:val="20"/>
                <w:szCs w:val="20"/>
                <w:lang w:val="en-US"/>
              </w:rPr>
            </w:pPr>
            <w:r>
              <w:rPr>
                <w:rFonts w:ascii="Tahoma" w:eastAsia="Calibri" w:hAnsi="Tahoma" w:cs="Tahoma"/>
                <w:iCs/>
                <w:sz w:val="20"/>
                <w:szCs w:val="20"/>
                <w:lang w:val="en-US"/>
              </w:rPr>
              <w:t>Practice</w:t>
            </w:r>
          </w:p>
          <w:p w:rsidR="008D0574" w:rsidRPr="00360740" w:rsidRDefault="009E7B39" w:rsidP="005407E7">
            <w:pPr>
              <w:spacing w:after="0"/>
              <w:rPr>
                <w:rFonts w:ascii="Tahoma" w:eastAsia="Calibri" w:hAnsi="Tahoma" w:cs="Tahoma"/>
                <w:sz w:val="20"/>
                <w:szCs w:val="20"/>
              </w:rPr>
            </w:pPr>
            <w:r w:rsidRPr="009E7B39">
              <w:rPr>
                <w:rFonts w:ascii="Tahoma" w:eastAsia="Calibri" w:hAnsi="Tahoma" w:cs="Tahoma"/>
                <w:iCs/>
                <w:sz w:val="20"/>
                <w:szCs w:val="20"/>
                <w:lang w:val="en-US"/>
              </w:rPr>
              <w:t>75 ECTS</w:t>
            </w:r>
          </w:p>
        </w:tc>
        <w:tc>
          <w:tcPr>
            <w:tcW w:w="6551" w:type="dxa"/>
          </w:tcPr>
          <w:p w:rsidR="009E7B39" w:rsidRPr="009E7B39" w:rsidRDefault="009E7B39" w:rsidP="005407E7">
            <w:pPr>
              <w:autoSpaceDE w:val="0"/>
              <w:autoSpaceDN w:val="0"/>
              <w:spacing w:after="0"/>
              <w:rPr>
                <w:rFonts w:ascii="Tahoma" w:eastAsia="Calibri" w:hAnsi="Tahoma" w:cs="Tahoma"/>
                <w:iCs/>
                <w:sz w:val="20"/>
                <w:szCs w:val="20"/>
                <w:lang w:val="en-US"/>
              </w:rPr>
            </w:pPr>
            <w:r w:rsidRPr="009E7B39">
              <w:rPr>
                <w:rFonts w:ascii="Tahoma" w:eastAsia="Calibri" w:hAnsi="Tahoma" w:cs="Tahoma"/>
                <w:iCs/>
                <w:sz w:val="20"/>
                <w:szCs w:val="20"/>
                <w:lang w:val="en-US"/>
              </w:rPr>
              <w:t>During the practice, the student is, under supervision, acquainted with practical work tasks and with the application of knowledge and skills in working life. The practice prepares the student for the requirements of working life by deepening his or her professional competence and helps the student to find employment corresponding to the field of study. During the practice, the student is responsible for</w:t>
            </w:r>
          </w:p>
          <w:p w:rsidR="009E7B39" w:rsidRPr="009E7B39" w:rsidRDefault="009E7B39" w:rsidP="005407E7">
            <w:pPr>
              <w:autoSpaceDE w:val="0"/>
              <w:autoSpaceDN w:val="0"/>
              <w:spacing w:after="0"/>
              <w:rPr>
                <w:rFonts w:ascii="Tahoma" w:eastAsia="Calibri" w:hAnsi="Tahoma" w:cs="Tahoma"/>
                <w:iCs/>
                <w:sz w:val="20"/>
                <w:szCs w:val="20"/>
                <w:lang w:val="en-US"/>
              </w:rPr>
            </w:pPr>
            <w:r>
              <w:rPr>
                <w:rFonts w:ascii="Tahoma" w:eastAsia="Calibri" w:hAnsi="Tahoma" w:cs="Tahoma"/>
                <w:iCs/>
                <w:sz w:val="20"/>
                <w:szCs w:val="20"/>
                <w:lang w:val="en-US"/>
              </w:rPr>
              <w:t xml:space="preserve">• </w:t>
            </w:r>
            <w:r w:rsidRPr="009E7B39">
              <w:rPr>
                <w:rFonts w:ascii="Tahoma" w:eastAsia="Calibri" w:hAnsi="Tahoma" w:cs="Tahoma"/>
                <w:iCs/>
                <w:sz w:val="20"/>
                <w:szCs w:val="20"/>
                <w:lang w:val="en-US"/>
              </w:rPr>
              <w:t>searching for a training place and preparing the objectives of the practice</w:t>
            </w:r>
          </w:p>
          <w:p w:rsidR="009E7B39" w:rsidRPr="009E7B39" w:rsidRDefault="009E7B39" w:rsidP="005407E7">
            <w:pPr>
              <w:autoSpaceDE w:val="0"/>
              <w:autoSpaceDN w:val="0"/>
              <w:spacing w:after="0"/>
              <w:rPr>
                <w:rFonts w:ascii="Tahoma" w:eastAsia="Calibri" w:hAnsi="Tahoma" w:cs="Tahoma"/>
                <w:iCs/>
                <w:sz w:val="20"/>
                <w:szCs w:val="20"/>
                <w:lang w:val="en-US"/>
              </w:rPr>
            </w:pPr>
            <w:r>
              <w:rPr>
                <w:rFonts w:ascii="Tahoma" w:eastAsia="Calibri" w:hAnsi="Tahoma" w:cs="Tahoma"/>
                <w:iCs/>
                <w:sz w:val="20"/>
                <w:szCs w:val="20"/>
                <w:lang w:val="en-US"/>
              </w:rPr>
              <w:t xml:space="preserve">• </w:t>
            </w:r>
            <w:r w:rsidRPr="009E7B39">
              <w:rPr>
                <w:rFonts w:ascii="Tahoma" w:eastAsia="Calibri" w:hAnsi="Tahoma" w:cs="Tahoma"/>
                <w:iCs/>
                <w:sz w:val="20"/>
                <w:szCs w:val="20"/>
                <w:lang w:val="en-US"/>
              </w:rPr>
              <w:t>completing the practice in accordance with the practice plan</w:t>
            </w:r>
          </w:p>
          <w:p w:rsidR="002B1B94" w:rsidRPr="00360740" w:rsidRDefault="009E7B39" w:rsidP="005407E7">
            <w:pPr>
              <w:autoSpaceDE w:val="0"/>
              <w:autoSpaceDN w:val="0"/>
              <w:spacing w:after="0"/>
              <w:rPr>
                <w:rFonts w:ascii="Tahoma" w:eastAsia="Calibri" w:hAnsi="Tahoma" w:cs="Tahoma"/>
                <w:iCs/>
                <w:sz w:val="20"/>
                <w:szCs w:val="20"/>
              </w:rPr>
            </w:pPr>
            <w:r>
              <w:rPr>
                <w:rFonts w:ascii="Tahoma" w:eastAsia="Calibri" w:hAnsi="Tahoma" w:cs="Tahoma"/>
                <w:iCs/>
                <w:sz w:val="20"/>
                <w:szCs w:val="20"/>
              </w:rPr>
              <w:t xml:space="preserve">• </w:t>
            </w:r>
            <w:proofErr w:type="spellStart"/>
            <w:r w:rsidRPr="009E7B39">
              <w:rPr>
                <w:rFonts w:ascii="Tahoma" w:eastAsia="Calibri" w:hAnsi="Tahoma" w:cs="Tahoma"/>
                <w:iCs/>
                <w:sz w:val="20"/>
                <w:szCs w:val="20"/>
              </w:rPr>
              <w:t>reporting</w:t>
            </w:r>
            <w:proofErr w:type="spellEnd"/>
            <w:r w:rsidRPr="009E7B39">
              <w:rPr>
                <w:rFonts w:ascii="Tahoma" w:eastAsia="Calibri" w:hAnsi="Tahoma" w:cs="Tahoma"/>
                <w:iCs/>
                <w:sz w:val="20"/>
                <w:szCs w:val="20"/>
              </w:rPr>
              <w:t xml:space="preserve"> on </w:t>
            </w:r>
            <w:proofErr w:type="spellStart"/>
            <w:r w:rsidRPr="009E7B39">
              <w:rPr>
                <w:rFonts w:ascii="Tahoma" w:eastAsia="Calibri" w:hAnsi="Tahoma" w:cs="Tahoma"/>
                <w:iCs/>
                <w:sz w:val="20"/>
                <w:szCs w:val="20"/>
              </w:rPr>
              <w:t>the</w:t>
            </w:r>
            <w:proofErr w:type="spellEnd"/>
            <w:r w:rsidRPr="009E7B39">
              <w:rPr>
                <w:rFonts w:ascii="Tahoma" w:eastAsia="Calibri" w:hAnsi="Tahoma" w:cs="Tahoma"/>
                <w:iCs/>
                <w:sz w:val="20"/>
                <w:szCs w:val="20"/>
              </w:rPr>
              <w:t xml:space="preserve"> </w:t>
            </w:r>
            <w:proofErr w:type="spellStart"/>
            <w:r w:rsidRPr="009E7B39">
              <w:rPr>
                <w:rFonts w:ascii="Tahoma" w:eastAsia="Calibri" w:hAnsi="Tahoma" w:cs="Tahoma"/>
                <w:iCs/>
                <w:sz w:val="20"/>
                <w:szCs w:val="20"/>
              </w:rPr>
              <w:t>practice</w:t>
            </w:r>
            <w:proofErr w:type="spellEnd"/>
          </w:p>
        </w:tc>
      </w:tr>
      <w:tr w:rsidR="008D0574" w:rsidRPr="00DA7E56" w:rsidTr="005407E7">
        <w:tc>
          <w:tcPr>
            <w:tcW w:w="1980" w:type="dxa"/>
          </w:tcPr>
          <w:p w:rsidR="00DA7E56" w:rsidRPr="00DA7E56" w:rsidRDefault="00DA7E56" w:rsidP="005407E7">
            <w:pPr>
              <w:spacing w:after="0" w:line="240" w:lineRule="auto"/>
              <w:contextualSpacing/>
              <w:rPr>
                <w:rFonts w:ascii="Tahoma" w:eastAsia="Calibri" w:hAnsi="Tahoma" w:cs="Tahoma"/>
                <w:sz w:val="20"/>
                <w:szCs w:val="20"/>
                <w:lang w:val="en-US"/>
              </w:rPr>
            </w:pPr>
            <w:r w:rsidRPr="00DA7E56">
              <w:rPr>
                <w:rFonts w:ascii="Tahoma" w:eastAsia="Calibri" w:hAnsi="Tahoma" w:cs="Tahoma"/>
                <w:sz w:val="20"/>
                <w:szCs w:val="20"/>
                <w:lang w:val="en-US"/>
              </w:rPr>
              <w:t>Thesis</w:t>
            </w:r>
          </w:p>
          <w:p w:rsidR="008D0574" w:rsidRPr="00DA7E56" w:rsidRDefault="008D0574" w:rsidP="005407E7">
            <w:pPr>
              <w:spacing w:after="0"/>
              <w:rPr>
                <w:rFonts w:ascii="Tahoma" w:eastAsia="Calibri" w:hAnsi="Tahoma" w:cs="Tahoma"/>
                <w:sz w:val="20"/>
                <w:szCs w:val="20"/>
              </w:rPr>
            </w:pPr>
          </w:p>
        </w:tc>
        <w:tc>
          <w:tcPr>
            <w:tcW w:w="1247" w:type="dxa"/>
          </w:tcPr>
          <w:p w:rsidR="008D0574" w:rsidRPr="00DA7E56" w:rsidRDefault="00DA7E56" w:rsidP="005407E7">
            <w:pPr>
              <w:spacing w:after="0"/>
              <w:rPr>
                <w:rFonts w:ascii="Tahoma" w:eastAsia="Calibri" w:hAnsi="Tahoma" w:cs="Tahoma"/>
                <w:sz w:val="20"/>
                <w:szCs w:val="20"/>
              </w:rPr>
            </w:pPr>
            <w:r w:rsidRPr="00DA7E56">
              <w:rPr>
                <w:rFonts w:ascii="Tahoma" w:eastAsia="Calibri" w:hAnsi="Tahoma" w:cs="Tahoma"/>
                <w:sz w:val="20"/>
                <w:szCs w:val="20"/>
                <w:lang w:val="en-US"/>
              </w:rPr>
              <w:t>15 ECTS</w:t>
            </w:r>
          </w:p>
        </w:tc>
        <w:tc>
          <w:tcPr>
            <w:tcW w:w="6551" w:type="dxa"/>
          </w:tcPr>
          <w:p w:rsidR="00DA7E56" w:rsidRPr="00DA7E56" w:rsidRDefault="00DA7E56" w:rsidP="005407E7">
            <w:pPr>
              <w:spacing w:after="0" w:line="240" w:lineRule="auto"/>
              <w:contextualSpacing/>
              <w:rPr>
                <w:rFonts w:ascii="Tahoma" w:eastAsia="Calibri" w:hAnsi="Tahoma" w:cs="Tahoma"/>
                <w:sz w:val="20"/>
                <w:szCs w:val="20"/>
                <w:lang w:val="en-US"/>
              </w:rPr>
            </w:pPr>
            <w:r w:rsidRPr="00DA7E56">
              <w:rPr>
                <w:rFonts w:ascii="Tahoma" w:eastAsia="Calibri" w:hAnsi="Tahoma" w:cs="Tahoma"/>
                <w:sz w:val="20"/>
                <w:szCs w:val="20"/>
                <w:lang w:val="en-US"/>
              </w:rPr>
              <w:t>The thesis is the student’s working and learning process that is supported, supervised and evaluated by experts. During the thesis process, the student is responsible for</w:t>
            </w:r>
          </w:p>
          <w:p w:rsidR="00DA7E56" w:rsidRPr="00DA7E56" w:rsidRDefault="00DA7E56" w:rsidP="005407E7">
            <w:pPr>
              <w:spacing w:after="0" w:line="240" w:lineRule="auto"/>
              <w:contextualSpacing/>
              <w:rPr>
                <w:rFonts w:ascii="Tahoma" w:eastAsia="Calibri" w:hAnsi="Tahoma" w:cs="Tahoma"/>
                <w:sz w:val="20"/>
                <w:szCs w:val="20"/>
                <w:lang w:val="en-US"/>
              </w:rPr>
            </w:pPr>
            <w:r>
              <w:rPr>
                <w:rFonts w:ascii="Tahoma" w:eastAsia="Calibri" w:hAnsi="Tahoma" w:cs="Tahoma"/>
                <w:sz w:val="20"/>
                <w:szCs w:val="20"/>
                <w:lang w:val="en-US"/>
              </w:rPr>
              <w:t xml:space="preserve">• </w:t>
            </w:r>
            <w:r w:rsidRPr="00DA7E56">
              <w:rPr>
                <w:rFonts w:ascii="Tahoma" w:eastAsia="Calibri" w:hAnsi="Tahoma" w:cs="Tahoma"/>
                <w:sz w:val="20"/>
                <w:szCs w:val="20"/>
                <w:lang w:val="en-US"/>
              </w:rPr>
              <w:t>searching for an idea for the thesis and a working life contact</w:t>
            </w:r>
          </w:p>
          <w:p w:rsidR="00DA7E56" w:rsidRPr="00DA7E56" w:rsidRDefault="00DA7E56" w:rsidP="005407E7">
            <w:pPr>
              <w:spacing w:after="0" w:line="240" w:lineRule="auto"/>
              <w:contextualSpacing/>
              <w:rPr>
                <w:rFonts w:ascii="Tahoma" w:eastAsia="Calibri" w:hAnsi="Tahoma" w:cs="Tahoma"/>
                <w:sz w:val="20"/>
                <w:szCs w:val="20"/>
                <w:lang w:val="en-US"/>
              </w:rPr>
            </w:pPr>
            <w:r>
              <w:rPr>
                <w:rFonts w:ascii="Tahoma" w:eastAsia="Calibri" w:hAnsi="Tahoma" w:cs="Tahoma"/>
                <w:sz w:val="20"/>
                <w:szCs w:val="20"/>
                <w:lang w:val="en-US"/>
              </w:rPr>
              <w:t xml:space="preserve">• </w:t>
            </w:r>
            <w:r w:rsidRPr="00DA7E56">
              <w:rPr>
                <w:rFonts w:ascii="Tahoma" w:eastAsia="Calibri" w:hAnsi="Tahoma" w:cs="Tahoma"/>
                <w:sz w:val="20"/>
                <w:szCs w:val="20"/>
                <w:lang w:val="en-US"/>
              </w:rPr>
              <w:t>becoming familiar with the task area of the thesis and determining the task</w:t>
            </w:r>
          </w:p>
          <w:p w:rsidR="00DA7E56" w:rsidRPr="00DA7E56" w:rsidRDefault="00DA7E56" w:rsidP="005407E7">
            <w:pPr>
              <w:spacing w:after="0" w:line="240" w:lineRule="auto"/>
              <w:contextualSpacing/>
              <w:rPr>
                <w:rFonts w:ascii="Tahoma" w:eastAsia="Calibri" w:hAnsi="Tahoma" w:cs="Tahoma"/>
                <w:sz w:val="20"/>
                <w:szCs w:val="20"/>
                <w:lang w:val="en-US"/>
              </w:rPr>
            </w:pPr>
            <w:r>
              <w:rPr>
                <w:rFonts w:ascii="Tahoma" w:eastAsia="Calibri" w:hAnsi="Tahoma" w:cs="Tahoma"/>
                <w:sz w:val="20"/>
                <w:szCs w:val="20"/>
                <w:lang w:val="en-US"/>
              </w:rPr>
              <w:t xml:space="preserve">• </w:t>
            </w:r>
            <w:r w:rsidRPr="00DA7E56">
              <w:rPr>
                <w:rFonts w:ascii="Tahoma" w:eastAsia="Calibri" w:hAnsi="Tahoma" w:cs="Tahoma"/>
                <w:sz w:val="20"/>
                <w:szCs w:val="20"/>
                <w:lang w:val="en-US"/>
              </w:rPr>
              <w:t>completing the thesis</w:t>
            </w:r>
          </w:p>
          <w:p w:rsidR="00DA7E56" w:rsidRPr="00DA7E56" w:rsidRDefault="00DA7E56" w:rsidP="005407E7">
            <w:pPr>
              <w:spacing w:after="0" w:line="240" w:lineRule="auto"/>
              <w:contextualSpacing/>
              <w:rPr>
                <w:rFonts w:ascii="Tahoma" w:eastAsia="Calibri" w:hAnsi="Tahoma" w:cs="Tahoma"/>
                <w:sz w:val="20"/>
                <w:szCs w:val="20"/>
                <w:lang w:val="en-US"/>
              </w:rPr>
            </w:pPr>
            <w:r>
              <w:rPr>
                <w:rFonts w:ascii="Tahoma" w:eastAsia="Calibri" w:hAnsi="Tahoma" w:cs="Tahoma"/>
                <w:sz w:val="20"/>
                <w:szCs w:val="20"/>
                <w:lang w:val="en-US"/>
              </w:rPr>
              <w:t xml:space="preserve">• </w:t>
            </w:r>
            <w:proofErr w:type="spellStart"/>
            <w:r w:rsidRPr="00DA7E56">
              <w:rPr>
                <w:rFonts w:ascii="Tahoma" w:eastAsia="Calibri" w:hAnsi="Tahoma" w:cs="Tahoma"/>
                <w:sz w:val="20"/>
                <w:szCs w:val="20"/>
                <w:lang w:val="en-US"/>
              </w:rPr>
              <w:t>finalising</w:t>
            </w:r>
            <w:proofErr w:type="spellEnd"/>
            <w:r w:rsidRPr="00DA7E56">
              <w:rPr>
                <w:rFonts w:ascii="Tahoma" w:eastAsia="Calibri" w:hAnsi="Tahoma" w:cs="Tahoma"/>
                <w:sz w:val="20"/>
                <w:szCs w:val="20"/>
                <w:lang w:val="en-US"/>
              </w:rPr>
              <w:t xml:space="preserve"> the thesis and preparing the information material</w:t>
            </w:r>
          </w:p>
          <w:p w:rsidR="002B1B94" w:rsidRPr="00DA7E56" w:rsidRDefault="00DA7E56" w:rsidP="005407E7">
            <w:pPr>
              <w:spacing w:after="0" w:line="240" w:lineRule="auto"/>
              <w:contextualSpacing/>
              <w:rPr>
                <w:rFonts w:ascii="Tahoma" w:eastAsia="Calibri" w:hAnsi="Tahoma" w:cs="Tahoma"/>
                <w:sz w:val="20"/>
                <w:szCs w:val="20"/>
                <w:lang w:val="en-US"/>
              </w:rPr>
            </w:pPr>
            <w:r w:rsidRPr="00DA7E56">
              <w:rPr>
                <w:rFonts w:ascii="Tahoma" w:eastAsia="Calibri" w:hAnsi="Tahoma" w:cs="Tahoma"/>
                <w:sz w:val="20"/>
                <w:szCs w:val="20"/>
                <w:lang w:val="en-US"/>
              </w:rPr>
              <w:t>The thesis provides the student with a good opportunity for networking in his or her own field and for a smooth entry into working life.</w:t>
            </w:r>
          </w:p>
        </w:tc>
      </w:tr>
      <w:tr w:rsidR="008D0574" w:rsidRPr="00DA7E56" w:rsidTr="005407E7">
        <w:tc>
          <w:tcPr>
            <w:tcW w:w="1980" w:type="dxa"/>
          </w:tcPr>
          <w:p w:rsidR="00DA7E56" w:rsidRPr="00DA7E56" w:rsidRDefault="00DA7E56" w:rsidP="005407E7">
            <w:pPr>
              <w:spacing w:after="0"/>
              <w:rPr>
                <w:rFonts w:ascii="Tahoma" w:eastAsia="Calibri" w:hAnsi="Tahoma" w:cs="Tahoma"/>
                <w:sz w:val="20"/>
                <w:szCs w:val="20"/>
              </w:rPr>
            </w:pPr>
            <w:proofErr w:type="spellStart"/>
            <w:r w:rsidRPr="00DA7E56">
              <w:rPr>
                <w:rFonts w:ascii="Tahoma" w:eastAsia="Calibri" w:hAnsi="Tahoma" w:cs="Tahoma"/>
                <w:sz w:val="20"/>
                <w:szCs w:val="20"/>
              </w:rPr>
              <w:t>Elective</w:t>
            </w:r>
            <w:proofErr w:type="spellEnd"/>
            <w:r w:rsidRPr="00DA7E56">
              <w:rPr>
                <w:rFonts w:ascii="Tahoma" w:eastAsia="Calibri" w:hAnsi="Tahoma" w:cs="Tahoma"/>
                <w:sz w:val="20"/>
                <w:szCs w:val="20"/>
              </w:rPr>
              <w:t xml:space="preserve"> </w:t>
            </w:r>
            <w:proofErr w:type="spellStart"/>
            <w:r w:rsidRPr="00DA7E56">
              <w:rPr>
                <w:rFonts w:ascii="Tahoma" w:eastAsia="Calibri" w:hAnsi="Tahoma" w:cs="Tahoma"/>
                <w:sz w:val="20"/>
                <w:szCs w:val="20"/>
              </w:rPr>
              <w:t>studies</w:t>
            </w:r>
            <w:proofErr w:type="spellEnd"/>
            <w:r w:rsidRPr="00DA7E56">
              <w:rPr>
                <w:rFonts w:ascii="Tahoma" w:eastAsia="Calibri" w:hAnsi="Tahoma" w:cs="Tahoma"/>
                <w:sz w:val="20"/>
                <w:szCs w:val="20"/>
              </w:rPr>
              <w:t xml:space="preserve"> </w:t>
            </w:r>
          </w:p>
          <w:p w:rsidR="008D0574" w:rsidRPr="00360740" w:rsidRDefault="008D0574" w:rsidP="005407E7">
            <w:pPr>
              <w:spacing w:after="0"/>
              <w:rPr>
                <w:rFonts w:ascii="Tahoma" w:eastAsia="Calibri" w:hAnsi="Tahoma" w:cs="Tahoma"/>
                <w:sz w:val="20"/>
                <w:szCs w:val="20"/>
              </w:rPr>
            </w:pPr>
          </w:p>
        </w:tc>
        <w:tc>
          <w:tcPr>
            <w:tcW w:w="1247" w:type="dxa"/>
          </w:tcPr>
          <w:p w:rsidR="008D0574" w:rsidRPr="00360740" w:rsidRDefault="00DA7E56" w:rsidP="005407E7">
            <w:pPr>
              <w:spacing w:after="0"/>
              <w:rPr>
                <w:rFonts w:ascii="Tahoma" w:eastAsia="Calibri" w:hAnsi="Tahoma" w:cs="Tahoma"/>
                <w:sz w:val="20"/>
                <w:szCs w:val="20"/>
              </w:rPr>
            </w:pPr>
            <w:r w:rsidRPr="00DA7E56">
              <w:rPr>
                <w:rFonts w:ascii="Tahoma" w:eastAsia="Calibri" w:hAnsi="Tahoma" w:cs="Tahoma"/>
                <w:sz w:val="20"/>
                <w:szCs w:val="20"/>
                <w:lang w:val="en-US"/>
              </w:rPr>
              <w:t>25 ECTS</w:t>
            </w:r>
          </w:p>
        </w:tc>
        <w:tc>
          <w:tcPr>
            <w:tcW w:w="6551" w:type="dxa"/>
          </w:tcPr>
          <w:p w:rsidR="008D0574" w:rsidRPr="00DA7E56" w:rsidRDefault="00DA7E56" w:rsidP="005407E7">
            <w:pPr>
              <w:spacing w:after="0"/>
              <w:rPr>
                <w:rFonts w:ascii="Tahoma" w:eastAsia="Calibri" w:hAnsi="Tahoma" w:cs="Tahoma"/>
                <w:sz w:val="20"/>
                <w:szCs w:val="20"/>
                <w:lang w:val="en-US"/>
              </w:rPr>
            </w:pPr>
            <w:r w:rsidRPr="00DA7E56">
              <w:rPr>
                <w:rFonts w:ascii="Tahoma" w:eastAsia="Calibri" w:hAnsi="Tahoma" w:cs="Tahoma"/>
                <w:sz w:val="20"/>
                <w:szCs w:val="20"/>
                <w:lang w:val="en-US"/>
              </w:rPr>
              <w:t xml:space="preserve">The elective studies deepen the development of expertise. They are chosen from the educational options of the degree </w:t>
            </w:r>
            <w:proofErr w:type="spellStart"/>
            <w:r w:rsidRPr="00DA7E56">
              <w:rPr>
                <w:rFonts w:ascii="Tahoma" w:eastAsia="Calibri" w:hAnsi="Tahoma" w:cs="Tahoma"/>
                <w:sz w:val="20"/>
                <w:szCs w:val="20"/>
                <w:lang w:val="en-US"/>
              </w:rPr>
              <w:t>programme</w:t>
            </w:r>
            <w:proofErr w:type="spellEnd"/>
            <w:r w:rsidRPr="00DA7E56">
              <w:rPr>
                <w:rFonts w:ascii="Tahoma" w:eastAsia="Calibri" w:hAnsi="Tahoma" w:cs="Tahoma"/>
                <w:sz w:val="20"/>
                <w:szCs w:val="20"/>
                <w:lang w:val="en-US"/>
              </w:rPr>
              <w:t>, the health sector or the entire Savonia.</w:t>
            </w:r>
          </w:p>
        </w:tc>
      </w:tr>
      <w:tr w:rsidR="008D0574" w:rsidRPr="00360740" w:rsidTr="005407E7">
        <w:tc>
          <w:tcPr>
            <w:tcW w:w="1980" w:type="dxa"/>
          </w:tcPr>
          <w:p w:rsidR="008D0574" w:rsidRPr="00360740" w:rsidRDefault="00DA7E56" w:rsidP="005407E7">
            <w:pPr>
              <w:spacing w:after="0"/>
              <w:rPr>
                <w:rFonts w:ascii="Tahoma" w:eastAsia="Calibri" w:hAnsi="Tahoma" w:cs="Tahoma"/>
                <w:b/>
                <w:sz w:val="20"/>
                <w:szCs w:val="20"/>
              </w:rPr>
            </w:pPr>
            <w:r w:rsidRPr="00DA7E56">
              <w:rPr>
                <w:rFonts w:ascii="Tahoma" w:eastAsia="Calibri" w:hAnsi="Tahoma" w:cs="Tahoma"/>
                <w:b/>
                <w:sz w:val="20"/>
                <w:szCs w:val="20"/>
              </w:rPr>
              <w:t>Total</w:t>
            </w:r>
            <w:r w:rsidRPr="00DA7E56">
              <w:rPr>
                <w:rFonts w:ascii="Tahoma" w:eastAsia="Calibri" w:hAnsi="Tahoma" w:cs="Tahoma"/>
                <w:b/>
                <w:sz w:val="20"/>
                <w:szCs w:val="20"/>
              </w:rPr>
              <w:tab/>
            </w:r>
          </w:p>
        </w:tc>
        <w:tc>
          <w:tcPr>
            <w:tcW w:w="1247" w:type="dxa"/>
          </w:tcPr>
          <w:p w:rsidR="008D0574" w:rsidRPr="00360740" w:rsidRDefault="00DA7E56" w:rsidP="005407E7">
            <w:pPr>
              <w:spacing w:after="0"/>
              <w:rPr>
                <w:rFonts w:ascii="Tahoma" w:eastAsia="Calibri" w:hAnsi="Tahoma" w:cs="Tahoma"/>
                <w:sz w:val="20"/>
                <w:szCs w:val="20"/>
              </w:rPr>
            </w:pPr>
            <w:r w:rsidRPr="00DA7E56">
              <w:rPr>
                <w:rFonts w:ascii="Tahoma" w:eastAsia="Calibri" w:hAnsi="Tahoma" w:cs="Tahoma"/>
                <w:b/>
                <w:sz w:val="20"/>
                <w:szCs w:val="20"/>
              </w:rPr>
              <w:t>210 ECTS</w:t>
            </w:r>
          </w:p>
        </w:tc>
        <w:tc>
          <w:tcPr>
            <w:tcW w:w="6551" w:type="dxa"/>
          </w:tcPr>
          <w:p w:rsidR="008D0574" w:rsidRPr="00360740" w:rsidRDefault="008D0574" w:rsidP="005407E7">
            <w:pPr>
              <w:spacing w:after="0"/>
              <w:rPr>
                <w:rFonts w:ascii="Tahoma" w:eastAsia="Calibri" w:hAnsi="Tahoma" w:cs="Tahoma"/>
                <w:sz w:val="20"/>
                <w:szCs w:val="20"/>
              </w:rPr>
            </w:pPr>
          </w:p>
        </w:tc>
      </w:tr>
    </w:tbl>
    <w:p w:rsidR="00A15669" w:rsidRPr="00360740" w:rsidRDefault="005407E7" w:rsidP="00360740">
      <w:pPr>
        <w:spacing w:after="0"/>
        <w:rPr>
          <w:rFonts w:ascii="Tahoma" w:hAnsi="Tahoma" w:cs="Tahoma"/>
          <w:sz w:val="20"/>
          <w:szCs w:val="20"/>
        </w:rPr>
      </w:pPr>
      <w:r>
        <w:rPr>
          <w:rFonts w:ascii="Tahoma" w:hAnsi="Tahoma" w:cs="Tahoma"/>
          <w:sz w:val="20"/>
          <w:szCs w:val="20"/>
        </w:rPr>
        <w:t>TB16SPE_4</w:t>
      </w:r>
      <w:bookmarkStart w:id="0" w:name="_GoBack"/>
      <w:bookmarkEnd w:id="0"/>
    </w:p>
    <w:sectPr w:rsidR="00A15669" w:rsidRPr="003607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74"/>
    <w:rsid w:val="002B1B94"/>
    <w:rsid w:val="00360740"/>
    <w:rsid w:val="004421A6"/>
    <w:rsid w:val="005407E7"/>
    <w:rsid w:val="00854C82"/>
    <w:rsid w:val="008D0574"/>
    <w:rsid w:val="009E7B39"/>
    <w:rsid w:val="00A15669"/>
    <w:rsid w:val="00C121C6"/>
    <w:rsid w:val="00DA7E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58167-9501-401B-B8CC-FDDE3BC0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D057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2302</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 Smahl</dc:creator>
  <cp:lastModifiedBy>Marja Kopeli</cp:lastModifiedBy>
  <cp:revision>5</cp:revision>
  <dcterms:created xsi:type="dcterms:W3CDTF">2016-10-12T08:52:00Z</dcterms:created>
  <dcterms:modified xsi:type="dcterms:W3CDTF">2016-10-12T08:56:00Z</dcterms:modified>
</cp:coreProperties>
</file>